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92FC0" w:rsidRPr="00F13AE1" w:rsidRDefault="00C92FC0">
      <w:pPr>
        <w:tabs>
          <w:tab w:val="left" w:pos="5580"/>
        </w:tabs>
        <w:spacing w:line="360" w:lineRule="auto"/>
        <w:rPr>
          <w:rFonts w:ascii="宋体" w:hAnsi="宋体"/>
          <w:sz w:val="32"/>
        </w:rPr>
      </w:pPr>
    </w:p>
    <w:p w:rsidR="00C92FC0" w:rsidRPr="00F13AE1" w:rsidRDefault="00C92FC0">
      <w:pPr>
        <w:spacing w:line="360" w:lineRule="auto"/>
        <w:rPr>
          <w:rFonts w:ascii="宋体" w:hAnsi="宋体"/>
          <w:sz w:val="32"/>
        </w:rPr>
      </w:pPr>
    </w:p>
    <w:p w:rsidR="00C92FC0" w:rsidRPr="00F13AE1" w:rsidRDefault="00C92FC0">
      <w:pPr>
        <w:spacing w:line="360" w:lineRule="auto"/>
        <w:rPr>
          <w:rFonts w:ascii="宋体" w:hAnsi="宋体"/>
          <w:sz w:val="32"/>
        </w:rPr>
      </w:pPr>
    </w:p>
    <w:p w:rsidR="00C92FC0" w:rsidRPr="00F13AE1" w:rsidRDefault="00C92FC0">
      <w:pPr>
        <w:spacing w:line="360" w:lineRule="auto"/>
        <w:rPr>
          <w:rFonts w:ascii="宋体" w:hAnsi="宋体"/>
          <w:sz w:val="32"/>
        </w:rPr>
      </w:pPr>
    </w:p>
    <w:p w:rsidR="00C92FC0" w:rsidRPr="00F13AE1" w:rsidRDefault="00B123A0">
      <w:pPr>
        <w:spacing w:line="360" w:lineRule="auto"/>
        <w:jc w:val="center"/>
        <w:rPr>
          <w:rFonts w:ascii="宋体" w:hAnsi="宋体"/>
          <w:sz w:val="32"/>
        </w:rPr>
      </w:pPr>
      <w:r w:rsidRPr="00F13AE1">
        <w:rPr>
          <w:rFonts w:ascii="宋体" w:hAnsi="宋体"/>
          <w:noProof/>
        </w:rPr>
        <w:drawing>
          <wp:inline distT="0" distB="0" distL="0" distR="0">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rsidR="00C92FC0" w:rsidRPr="00F13AE1" w:rsidRDefault="00C92FC0">
      <w:pPr>
        <w:spacing w:line="360" w:lineRule="auto"/>
        <w:jc w:val="center"/>
        <w:rPr>
          <w:rFonts w:ascii="宋体" w:hAnsi="宋体"/>
          <w:b/>
          <w:sz w:val="32"/>
        </w:rPr>
      </w:pPr>
    </w:p>
    <w:p w:rsidR="00C92FC0" w:rsidRPr="00F13AE1" w:rsidRDefault="00C92FC0">
      <w:pPr>
        <w:spacing w:line="360" w:lineRule="auto"/>
        <w:jc w:val="center"/>
        <w:rPr>
          <w:rFonts w:ascii="宋体" w:hAnsi="宋体"/>
          <w:b/>
          <w:sz w:val="44"/>
        </w:rPr>
      </w:pPr>
    </w:p>
    <w:p w:rsidR="00C92FC0" w:rsidRPr="00F13AE1" w:rsidRDefault="00C92FC0">
      <w:pPr>
        <w:spacing w:line="360" w:lineRule="auto"/>
        <w:jc w:val="center"/>
        <w:rPr>
          <w:rFonts w:ascii="宋体" w:hAnsi="宋体"/>
          <w:b/>
          <w:sz w:val="44"/>
        </w:rPr>
      </w:pPr>
    </w:p>
    <w:p w:rsidR="00FF1437" w:rsidRPr="00F13AE1" w:rsidRDefault="00C92FC0">
      <w:pPr>
        <w:adjustRightInd w:val="0"/>
        <w:snapToGrid w:val="0"/>
        <w:spacing w:line="360" w:lineRule="auto"/>
        <w:jc w:val="center"/>
        <w:rPr>
          <w:rFonts w:ascii="宋体" w:hAnsi="宋体"/>
          <w:b/>
          <w:sz w:val="44"/>
        </w:rPr>
      </w:pPr>
      <w:r w:rsidRPr="00F13AE1">
        <w:rPr>
          <w:rFonts w:ascii="宋体" w:hAnsi="宋体" w:hint="eastAsia"/>
          <w:b/>
          <w:sz w:val="44"/>
        </w:rPr>
        <w:t>交银施罗德</w:t>
      </w:r>
      <w:r w:rsidR="00A06FA7" w:rsidRPr="00F13AE1">
        <w:rPr>
          <w:rFonts w:ascii="宋体" w:hAnsi="宋体" w:hint="eastAsia"/>
          <w:b/>
          <w:sz w:val="44"/>
        </w:rPr>
        <w:t>荣祥</w:t>
      </w:r>
      <w:r w:rsidR="00E56D1B" w:rsidRPr="00F13AE1">
        <w:rPr>
          <w:rFonts w:ascii="宋体" w:hAnsi="宋体" w:hint="eastAsia"/>
          <w:b/>
          <w:sz w:val="44"/>
        </w:rPr>
        <w:t>保本混合型</w:t>
      </w:r>
      <w:r w:rsidRPr="00F13AE1">
        <w:rPr>
          <w:rFonts w:ascii="宋体" w:hAnsi="宋体" w:hint="eastAsia"/>
          <w:b/>
          <w:sz w:val="44"/>
        </w:rPr>
        <w:t>证券投资基金</w:t>
      </w:r>
    </w:p>
    <w:p w:rsidR="00FF1437" w:rsidRPr="00F13AE1" w:rsidRDefault="00F67577">
      <w:pPr>
        <w:adjustRightInd w:val="0"/>
        <w:snapToGrid w:val="0"/>
        <w:spacing w:line="360" w:lineRule="auto"/>
        <w:jc w:val="center"/>
        <w:rPr>
          <w:rFonts w:ascii="宋体" w:hAnsi="宋体"/>
          <w:b/>
          <w:sz w:val="44"/>
        </w:rPr>
      </w:pPr>
      <w:r w:rsidRPr="00F13AE1">
        <w:rPr>
          <w:rFonts w:ascii="宋体" w:hAnsi="宋体" w:hint="eastAsia"/>
          <w:b/>
          <w:sz w:val="44"/>
        </w:rPr>
        <w:t>（更新）</w:t>
      </w:r>
      <w:r w:rsidR="00C92FC0" w:rsidRPr="00F13AE1">
        <w:rPr>
          <w:rFonts w:ascii="宋体" w:hAnsi="宋体" w:hint="eastAsia"/>
          <w:b/>
          <w:sz w:val="44"/>
        </w:rPr>
        <w:t>招募说明书</w:t>
      </w:r>
    </w:p>
    <w:p w:rsidR="00C92FC0" w:rsidRPr="00F13AE1" w:rsidRDefault="00C92FC0">
      <w:pPr>
        <w:spacing w:line="360" w:lineRule="auto"/>
        <w:rPr>
          <w:rFonts w:ascii="宋体" w:hAnsi="宋体"/>
          <w:sz w:val="24"/>
        </w:rPr>
      </w:pPr>
    </w:p>
    <w:p w:rsidR="00C92FC0" w:rsidRPr="00F13AE1" w:rsidRDefault="00C92FC0">
      <w:pPr>
        <w:spacing w:line="360" w:lineRule="auto"/>
        <w:ind w:leftChars="942" w:left="1978"/>
        <w:rPr>
          <w:rFonts w:ascii="宋体" w:hAnsi="宋体"/>
          <w:b/>
          <w:sz w:val="24"/>
        </w:rPr>
      </w:pPr>
    </w:p>
    <w:p w:rsidR="00F67577" w:rsidRPr="00F13AE1" w:rsidRDefault="00F67577" w:rsidP="00F67577">
      <w:pPr>
        <w:jc w:val="center"/>
        <w:rPr>
          <w:rFonts w:eastAsia="黑体"/>
          <w:b/>
          <w:sz w:val="24"/>
          <w:szCs w:val="28"/>
        </w:rPr>
      </w:pPr>
      <w:r w:rsidRPr="00F13AE1">
        <w:rPr>
          <w:rFonts w:ascii="黑体" w:eastAsia="黑体" w:hint="eastAsia"/>
          <w:b/>
          <w:sz w:val="32"/>
          <w:szCs w:val="32"/>
        </w:rPr>
        <w:t>（</w:t>
      </w:r>
      <w:r w:rsidR="0012555C" w:rsidRPr="00F13AE1">
        <w:rPr>
          <w:rFonts w:ascii="黑体" w:eastAsia="黑体" w:hint="eastAsia"/>
          <w:b/>
          <w:sz w:val="32"/>
          <w:szCs w:val="32"/>
        </w:rPr>
        <w:t>201</w:t>
      </w:r>
      <w:r w:rsidR="0012555C" w:rsidRPr="00F13AE1">
        <w:rPr>
          <w:rFonts w:ascii="黑体" w:eastAsia="黑体"/>
          <w:b/>
          <w:sz w:val="32"/>
          <w:szCs w:val="32"/>
        </w:rPr>
        <w:t>4</w:t>
      </w:r>
      <w:r w:rsidRPr="00F13AE1">
        <w:rPr>
          <w:rFonts w:ascii="黑体" w:eastAsia="黑体" w:hint="eastAsia"/>
          <w:b/>
          <w:sz w:val="32"/>
          <w:szCs w:val="32"/>
        </w:rPr>
        <w:t>年第1号）</w:t>
      </w:r>
    </w:p>
    <w:p w:rsidR="00C92FC0" w:rsidRPr="00F13AE1" w:rsidRDefault="00C92FC0">
      <w:pPr>
        <w:spacing w:line="360" w:lineRule="auto"/>
        <w:ind w:leftChars="942" w:left="1978"/>
        <w:rPr>
          <w:rFonts w:ascii="宋体" w:hAnsi="宋体"/>
          <w:b/>
          <w:sz w:val="28"/>
        </w:rPr>
      </w:pPr>
    </w:p>
    <w:p w:rsidR="00FF1437" w:rsidRPr="00F13AE1" w:rsidRDefault="00FF1437">
      <w:pPr>
        <w:spacing w:line="360" w:lineRule="auto"/>
        <w:rPr>
          <w:rFonts w:ascii="宋体" w:hAnsi="宋体"/>
          <w:b/>
          <w:sz w:val="28"/>
        </w:rPr>
      </w:pPr>
    </w:p>
    <w:p w:rsidR="00C92FC0" w:rsidRPr="00F13AE1" w:rsidRDefault="00C92FC0">
      <w:pPr>
        <w:spacing w:line="360" w:lineRule="auto"/>
        <w:ind w:leftChars="942" w:left="1978"/>
        <w:rPr>
          <w:rFonts w:ascii="宋体" w:hAnsi="宋体"/>
          <w:b/>
          <w:sz w:val="28"/>
        </w:rPr>
      </w:pPr>
      <w:r w:rsidRPr="00F13AE1">
        <w:rPr>
          <w:rFonts w:ascii="宋体" w:hAnsi="宋体" w:hint="eastAsia"/>
          <w:b/>
          <w:sz w:val="28"/>
        </w:rPr>
        <w:t>基金管理人：交银施罗德基金管理有限公司</w:t>
      </w:r>
    </w:p>
    <w:p w:rsidR="00C92FC0" w:rsidRPr="00F13AE1" w:rsidRDefault="00C92FC0">
      <w:pPr>
        <w:spacing w:line="360" w:lineRule="auto"/>
        <w:ind w:leftChars="942" w:left="1978"/>
        <w:rPr>
          <w:rFonts w:ascii="宋体" w:hAnsi="宋体"/>
          <w:b/>
          <w:sz w:val="28"/>
        </w:rPr>
      </w:pPr>
      <w:r w:rsidRPr="00F13AE1">
        <w:rPr>
          <w:rFonts w:ascii="宋体" w:hAnsi="宋体" w:hint="eastAsia"/>
          <w:b/>
          <w:sz w:val="28"/>
        </w:rPr>
        <w:t>基金托管人：</w:t>
      </w:r>
      <w:r w:rsidR="008854F2" w:rsidRPr="00F13AE1">
        <w:rPr>
          <w:rFonts w:ascii="宋体" w:hAnsi="宋体" w:hint="eastAsia"/>
          <w:b/>
          <w:sz w:val="28"/>
        </w:rPr>
        <w:t>中国</w:t>
      </w:r>
      <w:r w:rsidR="00DF6733" w:rsidRPr="00F13AE1">
        <w:rPr>
          <w:rFonts w:ascii="宋体" w:hAnsi="宋体" w:hint="eastAsia"/>
          <w:b/>
          <w:sz w:val="28"/>
        </w:rPr>
        <w:t>农业</w:t>
      </w:r>
      <w:r w:rsidR="008854F2" w:rsidRPr="00F13AE1">
        <w:rPr>
          <w:rFonts w:ascii="宋体" w:hAnsi="宋体" w:hint="eastAsia"/>
          <w:b/>
          <w:sz w:val="28"/>
        </w:rPr>
        <w:t>银行</w:t>
      </w:r>
      <w:r w:rsidRPr="00F13AE1">
        <w:rPr>
          <w:rFonts w:ascii="宋体" w:hAnsi="宋体" w:hint="eastAsia"/>
          <w:b/>
          <w:sz w:val="28"/>
        </w:rPr>
        <w:t>股份有限公司</w:t>
      </w:r>
    </w:p>
    <w:p w:rsidR="00C92FC0" w:rsidRPr="00F13AE1" w:rsidRDefault="00C92FC0">
      <w:pPr>
        <w:widowControl/>
        <w:spacing w:line="360" w:lineRule="auto"/>
        <w:ind w:firstLineChars="200" w:firstLine="420"/>
        <w:rPr>
          <w:rFonts w:ascii="宋体" w:hAnsi="宋体"/>
          <w:kern w:val="0"/>
        </w:rPr>
      </w:pPr>
    </w:p>
    <w:p w:rsidR="00C92FC0" w:rsidRPr="00F13AE1" w:rsidRDefault="0012555C">
      <w:pPr>
        <w:autoSpaceDE w:val="0"/>
        <w:autoSpaceDN w:val="0"/>
        <w:spacing w:line="360" w:lineRule="auto"/>
        <w:ind w:left="2996" w:hanging="2996"/>
        <w:jc w:val="center"/>
        <w:textAlignment w:val="bottom"/>
        <w:rPr>
          <w:rFonts w:ascii="宋体" w:hAnsi="宋体"/>
          <w:b/>
          <w:sz w:val="24"/>
        </w:rPr>
      </w:pPr>
      <w:r w:rsidRPr="00F13AE1">
        <w:rPr>
          <w:rFonts w:ascii="宋体" w:hAnsi="宋体" w:hint="eastAsia"/>
          <w:b/>
          <w:sz w:val="28"/>
        </w:rPr>
        <w:t>二〇一四年四月</w:t>
      </w:r>
    </w:p>
    <w:p w:rsidR="00FF1437" w:rsidRPr="00F13AE1" w:rsidRDefault="00C92FC0">
      <w:pPr>
        <w:widowControl/>
        <w:spacing w:line="360" w:lineRule="auto"/>
        <w:jc w:val="left"/>
        <w:rPr>
          <w:kern w:val="0"/>
        </w:rPr>
      </w:pPr>
      <w:r w:rsidRPr="00F13AE1">
        <w:rPr>
          <w:rFonts w:hAnsi="宋体"/>
          <w:kern w:val="0"/>
        </w:rPr>
        <w:t>基金招募说明书自基金合同生效日起，每</w:t>
      </w:r>
      <w:r w:rsidRPr="00F13AE1">
        <w:rPr>
          <w:kern w:val="0"/>
        </w:rPr>
        <w:t>6</w:t>
      </w:r>
      <w:r w:rsidRPr="00F13AE1">
        <w:rPr>
          <w:rFonts w:hAnsi="宋体"/>
          <w:kern w:val="0"/>
        </w:rPr>
        <w:t>个月更新一次，并于每</w:t>
      </w:r>
      <w:r w:rsidRPr="00F13AE1">
        <w:rPr>
          <w:kern w:val="0"/>
        </w:rPr>
        <w:t>6</w:t>
      </w:r>
      <w:r w:rsidRPr="00F13AE1">
        <w:rPr>
          <w:rFonts w:hAnsi="宋体"/>
          <w:kern w:val="0"/>
        </w:rPr>
        <w:t>个月结束之日后的</w:t>
      </w:r>
      <w:r w:rsidRPr="00F13AE1">
        <w:rPr>
          <w:kern w:val="0"/>
        </w:rPr>
        <w:t>45</w:t>
      </w:r>
      <w:r w:rsidRPr="00F13AE1">
        <w:rPr>
          <w:rFonts w:hAnsi="宋体"/>
          <w:kern w:val="0"/>
        </w:rPr>
        <w:t>日内公告，更新内容截至每</w:t>
      </w:r>
      <w:r w:rsidRPr="00F13AE1">
        <w:rPr>
          <w:kern w:val="0"/>
        </w:rPr>
        <w:t>6</w:t>
      </w:r>
      <w:r w:rsidRPr="00F13AE1">
        <w:rPr>
          <w:rFonts w:hAnsi="宋体"/>
          <w:kern w:val="0"/>
        </w:rPr>
        <w:t>个月的最后</w:t>
      </w:r>
      <w:r w:rsidRPr="00F13AE1">
        <w:rPr>
          <w:kern w:val="0"/>
        </w:rPr>
        <w:t>1</w:t>
      </w:r>
      <w:r w:rsidRPr="00F13AE1">
        <w:rPr>
          <w:rFonts w:hAnsi="宋体"/>
          <w:kern w:val="0"/>
        </w:rPr>
        <w:t>日。</w:t>
      </w:r>
    </w:p>
    <w:p w:rsidR="00C92FC0" w:rsidRPr="00F13AE1" w:rsidRDefault="00C92FC0">
      <w:pPr>
        <w:widowControl/>
        <w:spacing w:line="360" w:lineRule="auto"/>
        <w:jc w:val="center"/>
        <w:rPr>
          <w:rFonts w:ascii="宋体" w:hAnsi="宋体"/>
          <w:b/>
          <w:kern w:val="0"/>
          <w:sz w:val="30"/>
        </w:rPr>
      </w:pPr>
      <w:r w:rsidRPr="00F13AE1">
        <w:rPr>
          <w:rFonts w:ascii="宋体" w:hAnsi="宋体" w:hint="eastAsia"/>
          <w:b/>
          <w:kern w:val="0"/>
          <w:sz w:val="30"/>
        </w:rPr>
        <w:lastRenderedPageBreak/>
        <w:t>【</w:t>
      </w:r>
      <w:r w:rsidRPr="00F13AE1">
        <w:rPr>
          <w:rFonts w:ascii="宋体" w:hAnsi="宋体"/>
          <w:b/>
          <w:kern w:val="0"/>
          <w:sz w:val="30"/>
        </w:rPr>
        <w:t>重要提示】</w:t>
      </w:r>
    </w:p>
    <w:p w:rsidR="00C92FC0" w:rsidRPr="00F13AE1" w:rsidRDefault="00C92FC0" w:rsidP="00D53368">
      <w:pPr>
        <w:widowControl/>
        <w:adjustRightInd w:val="0"/>
        <w:snapToGrid w:val="0"/>
        <w:spacing w:line="360" w:lineRule="auto"/>
        <w:ind w:firstLineChars="200" w:firstLine="480"/>
        <w:rPr>
          <w:kern w:val="0"/>
          <w:sz w:val="24"/>
        </w:rPr>
      </w:pPr>
      <w:r w:rsidRPr="00F13AE1">
        <w:rPr>
          <w:rFonts w:hAnsi="宋体"/>
          <w:kern w:val="0"/>
          <w:sz w:val="24"/>
        </w:rPr>
        <w:t>交银施罗德</w:t>
      </w:r>
      <w:r w:rsidR="00A06FA7" w:rsidRPr="00F13AE1">
        <w:rPr>
          <w:rFonts w:hAnsi="宋体"/>
          <w:kern w:val="0"/>
          <w:sz w:val="24"/>
        </w:rPr>
        <w:t>荣祥</w:t>
      </w:r>
      <w:r w:rsidR="00C90BEB" w:rsidRPr="00F13AE1">
        <w:rPr>
          <w:rFonts w:hAnsi="宋体"/>
          <w:kern w:val="0"/>
          <w:sz w:val="24"/>
        </w:rPr>
        <w:t>保本混合型</w:t>
      </w:r>
      <w:r w:rsidRPr="00F13AE1">
        <w:rPr>
          <w:rFonts w:hAnsi="宋体"/>
          <w:kern w:val="0"/>
          <w:sz w:val="24"/>
        </w:rPr>
        <w:t>证券投资基金（以下简称</w:t>
      </w:r>
      <w:r w:rsidRPr="00F13AE1">
        <w:rPr>
          <w:kern w:val="0"/>
          <w:sz w:val="24"/>
        </w:rPr>
        <w:t>“</w:t>
      </w:r>
      <w:r w:rsidRPr="00F13AE1">
        <w:rPr>
          <w:rFonts w:hAnsi="宋体"/>
          <w:kern w:val="0"/>
          <w:sz w:val="24"/>
        </w:rPr>
        <w:t>本基金</w:t>
      </w:r>
      <w:r w:rsidRPr="00F13AE1">
        <w:rPr>
          <w:kern w:val="0"/>
          <w:sz w:val="24"/>
        </w:rPr>
        <w:t>”</w:t>
      </w:r>
      <w:r w:rsidRPr="00F13AE1">
        <w:rPr>
          <w:rFonts w:hAnsi="宋体"/>
          <w:kern w:val="0"/>
          <w:sz w:val="24"/>
        </w:rPr>
        <w:t>）经</w:t>
      </w:r>
      <w:r w:rsidR="008854F2" w:rsidRPr="00F13AE1">
        <w:rPr>
          <w:kern w:val="0"/>
          <w:sz w:val="24"/>
        </w:rPr>
        <w:t>20</w:t>
      </w:r>
      <w:r w:rsidR="004A271A" w:rsidRPr="00F13AE1">
        <w:rPr>
          <w:rFonts w:hint="eastAsia"/>
          <w:kern w:val="0"/>
          <w:sz w:val="24"/>
        </w:rPr>
        <w:t>13</w:t>
      </w:r>
      <w:r w:rsidRPr="00F13AE1">
        <w:rPr>
          <w:rFonts w:hAnsi="宋体"/>
          <w:kern w:val="0"/>
          <w:sz w:val="24"/>
        </w:rPr>
        <w:t>年</w:t>
      </w:r>
      <w:r w:rsidR="004A271A" w:rsidRPr="00F13AE1">
        <w:rPr>
          <w:rFonts w:hint="eastAsia"/>
          <w:kern w:val="0"/>
          <w:sz w:val="24"/>
        </w:rPr>
        <w:t>2</w:t>
      </w:r>
      <w:r w:rsidRPr="00F13AE1">
        <w:rPr>
          <w:rFonts w:hAnsi="宋体"/>
          <w:kern w:val="0"/>
          <w:sz w:val="24"/>
        </w:rPr>
        <w:t>月</w:t>
      </w:r>
      <w:r w:rsidR="004A271A" w:rsidRPr="00F13AE1">
        <w:rPr>
          <w:rFonts w:hint="eastAsia"/>
          <w:kern w:val="0"/>
          <w:sz w:val="24"/>
        </w:rPr>
        <w:t>16</w:t>
      </w:r>
      <w:r w:rsidRPr="00F13AE1">
        <w:rPr>
          <w:rFonts w:hAnsi="宋体"/>
          <w:kern w:val="0"/>
          <w:sz w:val="24"/>
        </w:rPr>
        <w:t>日中国证券监督管理委员会</w:t>
      </w:r>
      <w:r w:rsidR="00092E94" w:rsidRPr="00F13AE1">
        <w:rPr>
          <w:rFonts w:hAnsi="宋体"/>
          <w:kern w:val="0"/>
          <w:sz w:val="24"/>
        </w:rPr>
        <w:t>（以下简称</w:t>
      </w:r>
      <w:r w:rsidR="00092E94" w:rsidRPr="00F13AE1">
        <w:rPr>
          <w:kern w:val="0"/>
          <w:sz w:val="24"/>
        </w:rPr>
        <w:t>“</w:t>
      </w:r>
      <w:r w:rsidR="00092E94" w:rsidRPr="00F13AE1">
        <w:rPr>
          <w:rFonts w:hAnsi="宋体"/>
          <w:kern w:val="0"/>
          <w:sz w:val="24"/>
        </w:rPr>
        <w:t>中国证监会</w:t>
      </w:r>
      <w:r w:rsidR="00092E94" w:rsidRPr="00F13AE1">
        <w:rPr>
          <w:kern w:val="0"/>
          <w:sz w:val="24"/>
        </w:rPr>
        <w:t>”</w:t>
      </w:r>
      <w:r w:rsidR="00092E94" w:rsidRPr="00F13AE1">
        <w:rPr>
          <w:rFonts w:hAnsi="宋体"/>
          <w:kern w:val="0"/>
          <w:sz w:val="24"/>
        </w:rPr>
        <w:t>）</w:t>
      </w:r>
      <w:r w:rsidRPr="00F13AE1">
        <w:rPr>
          <w:rFonts w:hAnsi="宋体"/>
          <w:kern w:val="0"/>
          <w:sz w:val="24"/>
        </w:rPr>
        <w:t>证监</w:t>
      </w:r>
      <w:r w:rsidR="00486AEC" w:rsidRPr="00F13AE1">
        <w:rPr>
          <w:rFonts w:hAnsi="宋体"/>
          <w:kern w:val="0"/>
          <w:sz w:val="24"/>
        </w:rPr>
        <w:t>许可</w:t>
      </w:r>
      <w:r w:rsidRPr="00F13AE1">
        <w:rPr>
          <w:rFonts w:hAnsi="宋体"/>
          <w:kern w:val="0"/>
          <w:sz w:val="24"/>
        </w:rPr>
        <w:t>【</w:t>
      </w:r>
      <w:r w:rsidR="008854F2" w:rsidRPr="00F13AE1">
        <w:rPr>
          <w:kern w:val="0"/>
          <w:sz w:val="24"/>
        </w:rPr>
        <w:t>20</w:t>
      </w:r>
      <w:r w:rsidR="004A271A" w:rsidRPr="00F13AE1">
        <w:rPr>
          <w:rFonts w:hint="eastAsia"/>
          <w:kern w:val="0"/>
          <w:sz w:val="24"/>
        </w:rPr>
        <w:t>13</w:t>
      </w:r>
      <w:r w:rsidRPr="00F13AE1">
        <w:rPr>
          <w:rFonts w:hAnsi="宋体"/>
          <w:kern w:val="0"/>
          <w:sz w:val="24"/>
        </w:rPr>
        <w:t>】</w:t>
      </w:r>
      <w:r w:rsidR="004A271A" w:rsidRPr="00F13AE1">
        <w:rPr>
          <w:rFonts w:hint="eastAsia"/>
          <w:kern w:val="0"/>
          <w:sz w:val="24"/>
        </w:rPr>
        <w:t>151</w:t>
      </w:r>
      <w:r w:rsidRPr="00F13AE1">
        <w:rPr>
          <w:rFonts w:hAnsi="宋体"/>
          <w:kern w:val="0"/>
          <w:sz w:val="24"/>
        </w:rPr>
        <w:t>号文核准募集。</w:t>
      </w:r>
      <w:r w:rsidR="00F67577" w:rsidRPr="00F13AE1">
        <w:rPr>
          <w:rFonts w:ascii="宋体" w:hAnsi="宋体" w:hint="eastAsia"/>
          <w:kern w:val="0"/>
          <w:sz w:val="24"/>
        </w:rPr>
        <w:t>本基金基金合同于2013年4月24日正式生效。</w:t>
      </w:r>
    </w:p>
    <w:p w:rsidR="00C92FC0" w:rsidRPr="00F13AE1" w:rsidRDefault="00C92FC0" w:rsidP="00D53368">
      <w:pPr>
        <w:widowControl/>
        <w:adjustRightInd w:val="0"/>
        <w:snapToGrid w:val="0"/>
        <w:spacing w:line="360" w:lineRule="auto"/>
        <w:ind w:firstLineChars="200" w:firstLine="480"/>
        <w:rPr>
          <w:kern w:val="0"/>
          <w:sz w:val="24"/>
        </w:rPr>
      </w:pPr>
      <w:r w:rsidRPr="00F13AE1">
        <w:rPr>
          <w:rFonts w:hAnsi="宋体"/>
          <w:kern w:val="0"/>
          <w:sz w:val="24"/>
        </w:rPr>
        <w:t>基金管理人保证招募说明书的内容真实、准确、完整。本招募说明书经中国证监会核准，但中国证监会对本基金募集的核准，并不表明其对本基金的价值和收益作出实质性判断或保证，也不表明投资于本基金没有风险。</w:t>
      </w:r>
      <w:r w:rsidRPr="00F13AE1">
        <w:rPr>
          <w:kern w:val="0"/>
          <w:sz w:val="24"/>
        </w:rPr>
        <w:t xml:space="preserve"> </w:t>
      </w:r>
    </w:p>
    <w:p w:rsidR="00C92FC0" w:rsidRPr="00F13AE1" w:rsidRDefault="00C92FC0" w:rsidP="00D53368">
      <w:pPr>
        <w:widowControl/>
        <w:adjustRightInd w:val="0"/>
        <w:snapToGrid w:val="0"/>
        <w:spacing w:line="360" w:lineRule="auto"/>
        <w:ind w:firstLineChars="200" w:firstLine="480"/>
        <w:rPr>
          <w:kern w:val="0"/>
          <w:sz w:val="24"/>
        </w:rPr>
      </w:pPr>
      <w:r w:rsidRPr="00F13AE1">
        <w:rPr>
          <w:rFonts w:hAnsi="宋体"/>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rsidR="00B55824" w:rsidRPr="00F13AE1" w:rsidRDefault="00C90BEB" w:rsidP="004509A7">
      <w:pPr>
        <w:widowControl/>
        <w:adjustRightInd w:val="0"/>
        <w:snapToGrid w:val="0"/>
        <w:spacing w:line="360" w:lineRule="auto"/>
        <w:ind w:firstLineChars="200" w:firstLine="480"/>
        <w:rPr>
          <w:sz w:val="24"/>
          <w:szCs w:val="18"/>
        </w:rPr>
      </w:pPr>
      <w:r w:rsidRPr="00F13AE1">
        <w:rPr>
          <w:kern w:val="0"/>
          <w:sz w:val="24"/>
        </w:rPr>
        <w:t>本基金投资于证券市场，基金净值会因为证券市场波动等因素产生波动。投资</w:t>
      </w:r>
      <w:r w:rsidR="00172632" w:rsidRPr="00F13AE1">
        <w:rPr>
          <w:kern w:val="0"/>
          <w:sz w:val="24"/>
        </w:rPr>
        <w:t>人</w:t>
      </w:r>
      <w:r w:rsidRPr="00F13AE1">
        <w:rPr>
          <w:kern w:val="0"/>
          <w:sz w:val="24"/>
        </w:rPr>
        <w:t>在投资本基金前，需全面认识本基金产品的风险收益特征和产品特性，充分考虑自身的风险承受能力，理性判断市场，对投资本基金的意愿、时机、数量等投资行为作出独立决策。投资</w:t>
      </w:r>
      <w:r w:rsidR="00172632" w:rsidRPr="00F13AE1">
        <w:rPr>
          <w:kern w:val="0"/>
          <w:sz w:val="24"/>
        </w:rPr>
        <w:t>人</w:t>
      </w:r>
      <w:r w:rsidRPr="00F13AE1">
        <w:rPr>
          <w:kern w:val="0"/>
          <w:sz w:val="24"/>
        </w:rPr>
        <w:t>根据所持有份额享受基金的收益，但同时也需承担相应的投资风险。投资本基金可能遇到的风险包括：市场风险、</w:t>
      </w:r>
      <w:r w:rsidR="004457B1" w:rsidRPr="00F13AE1">
        <w:rPr>
          <w:kern w:val="0"/>
          <w:sz w:val="24"/>
        </w:rPr>
        <w:t>管理风险、</w:t>
      </w:r>
      <w:r w:rsidRPr="00F13AE1">
        <w:rPr>
          <w:kern w:val="0"/>
          <w:sz w:val="24"/>
        </w:rPr>
        <w:t>流动性风险、信用风险、</w:t>
      </w:r>
      <w:r w:rsidR="004457B1" w:rsidRPr="00F13AE1">
        <w:rPr>
          <w:kern w:val="0"/>
          <w:sz w:val="24"/>
        </w:rPr>
        <w:t>本基金投资策略所特有的风险、担保风险</w:t>
      </w:r>
      <w:r w:rsidR="00D04B59" w:rsidRPr="00F13AE1">
        <w:rPr>
          <w:kern w:val="0"/>
          <w:sz w:val="24"/>
        </w:rPr>
        <w:t>、本基金到期期间操作所特有的风险</w:t>
      </w:r>
      <w:r w:rsidR="0016423C" w:rsidRPr="00F13AE1">
        <w:rPr>
          <w:rFonts w:hint="eastAsia"/>
          <w:kern w:val="0"/>
          <w:sz w:val="24"/>
        </w:rPr>
        <w:t>、</w:t>
      </w:r>
      <w:r w:rsidR="0016423C" w:rsidRPr="00F13AE1">
        <w:rPr>
          <w:rFonts w:hAnsi="宋体"/>
          <w:kern w:val="0"/>
          <w:sz w:val="24"/>
          <w:szCs w:val="24"/>
        </w:rPr>
        <w:t>投资股指期货的特定风险</w:t>
      </w:r>
      <w:r w:rsidR="0016423C" w:rsidRPr="00F13AE1">
        <w:rPr>
          <w:rFonts w:hAnsi="宋体" w:hint="eastAsia"/>
          <w:kern w:val="0"/>
          <w:sz w:val="24"/>
          <w:szCs w:val="24"/>
        </w:rPr>
        <w:t>和未知价风险</w:t>
      </w:r>
      <w:r w:rsidRPr="00F13AE1">
        <w:rPr>
          <w:kern w:val="0"/>
          <w:sz w:val="24"/>
        </w:rPr>
        <w:t>等等。本基金是一只保本混合型基金，</w:t>
      </w:r>
      <w:r w:rsidR="004457B1" w:rsidRPr="00F13AE1">
        <w:rPr>
          <w:rFonts w:hAnsi="宋体"/>
          <w:sz w:val="24"/>
          <w:szCs w:val="18"/>
        </w:rPr>
        <w:t>在证券投资基金中属于低风险品种。</w:t>
      </w:r>
      <w:r w:rsidR="00B55824" w:rsidRPr="00F13AE1">
        <w:rPr>
          <w:rFonts w:hAnsi="宋体"/>
          <w:kern w:val="0"/>
          <w:sz w:val="24"/>
        </w:rPr>
        <w:t>投资人投资于本保本基金并不等于将资金作为存款存放在银行或存款类金融机构，投资人投资本基金仍然存在本金损失的风险。</w:t>
      </w:r>
    </w:p>
    <w:p w:rsidR="00C92FC0" w:rsidRPr="00F13AE1" w:rsidRDefault="00C92FC0" w:rsidP="00D53368">
      <w:pPr>
        <w:widowControl/>
        <w:adjustRightInd w:val="0"/>
        <w:snapToGrid w:val="0"/>
        <w:spacing w:line="360" w:lineRule="auto"/>
        <w:ind w:firstLineChars="200" w:firstLine="480"/>
        <w:rPr>
          <w:rFonts w:hAnsi="宋体"/>
          <w:kern w:val="0"/>
          <w:sz w:val="24"/>
        </w:rPr>
      </w:pPr>
      <w:r w:rsidRPr="00F13AE1">
        <w:rPr>
          <w:rFonts w:hAnsi="宋体"/>
          <w:kern w:val="0"/>
          <w:sz w:val="24"/>
        </w:rPr>
        <w:t>投资有风险，投资人在</w:t>
      </w:r>
      <w:r w:rsidR="005120D4" w:rsidRPr="00F13AE1">
        <w:rPr>
          <w:rFonts w:hAnsi="宋体"/>
          <w:kern w:val="0"/>
          <w:sz w:val="24"/>
        </w:rPr>
        <w:t>投资</w:t>
      </w:r>
      <w:r w:rsidRPr="00F13AE1">
        <w:rPr>
          <w:rFonts w:hAnsi="宋体"/>
          <w:kern w:val="0"/>
          <w:sz w:val="24"/>
        </w:rPr>
        <w:t>本基金前应认真阅读本招募说明书。基金的过往业绩并不代表未来表现。基金管理人管理的其他基金的业绩并不构成对本基金业绩表现的保证。</w:t>
      </w:r>
    </w:p>
    <w:p w:rsidR="00F67577" w:rsidRPr="00F13AE1" w:rsidRDefault="00F67577" w:rsidP="00F67577">
      <w:pPr>
        <w:widowControl/>
        <w:spacing w:line="360" w:lineRule="auto"/>
        <w:ind w:firstLineChars="200" w:firstLine="480"/>
        <w:rPr>
          <w:rFonts w:ascii="宋体" w:hAnsi="宋体"/>
          <w:kern w:val="0"/>
          <w:sz w:val="24"/>
        </w:rPr>
      </w:pPr>
      <w:r w:rsidRPr="00F13AE1">
        <w:rPr>
          <w:rFonts w:ascii="宋体" w:hAnsi="宋体" w:hint="eastAsia"/>
          <w:kern w:val="0"/>
          <w:sz w:val="24"/>
        </w:rPr>
        <w:t>本招募说明书所载内容截止日为201</w:t>
      </w:r>
      <w:r w:rsidR="0012555C" w:rsidRPr="00F13AE1">
        <w:rPr>
          <w:rFonts w:ascii="宋体" w:hAnsi="宋体"/>
          <w:kern w:val="0"/>
          <w:sz w:val="24"/>
        </w:rPr>
        <w:t>4</w:t>
      </w:r>
      <w:r w:rsidRPr="00F13AE1">
        <w:rPr>
          <w:rFonts w:ascii="宋体" w:hAnsi="宋体" w:hint="eastAsia"/>
          <w:kern w:val="0"/>
          <w:sz w:val="24"/>
        </w:rPr>
        <w:t>年</w:t>
      </w:r>
      <w:r w:rsidR="003B4263" w:rsidRPr="00F13AE1">
        <w:rPr>
          <w:rFonts w:ascii="宋体" w:hAnsi="宋体" w:hint="eastAsia"/>
          <w:kern w:val="0"/>
          <w:sz w:val="24"/>
        </w:rPr>
        <w:t>4</w:t>
      </w:r>
      <w:r w:rsidRPr="00F13AE1">
        <w:rPr>
          <w:rFonts w:ascii="宋体" w:hAnsi="宋体" w:hint="eastAsia"/>
          <w:kern w:val="0"/>
          <w:sz w:val="24"/>
        </w:rPr>
        <w:t>月</w:t>
      </w:r>
      <w:r w:rsidR="003B4263" w:rsidRPr="00F13AE1">
        <w:rPr>
          <w:rFonts w:ascii="宋体" w:hAnsi="宋体"/>
          <w:kern w:val="0"/>
          <w:sz w:val="24"/>
        </w:rPr>
        <w:t>24</w:t>
      </w:r>
      <w:r w:rsidRPr="00F13AE1">
        <w:rPr>
          <w:rFonts w:ascii="宋体" w:hAnsi="宋体" w:hint="eastAsia"/>
          <w:kern w:val="0"/>
          <w:sz w:val="24"/>
        </w:rPr>
        <w:t>日，有关财务数据和净值表现截止日为201</w:t>
      </w:r>
      <w:r w:rsidR="0012555C" w:rsidRPr="00F13AE1">
        <w:rPr>
          <w:rFonts w:ascii="宋体" w:hAnsi="宋体"/>
          <w:kern w:val="0"/>
          <w:sz w:val="24"/>
        </w:rPr>
        <w:t>4</w:t>
      </w:r>
      <w:r w:rsidRPr="00F13AE1">
        <w:rPr>
          <w:rFonts w:ascii="宋体" w:hAnsi="宋体" w:hint="eastAsia"/>
          <w:kern w:val="0"/>
          <w:sz w:val="24"/>
        </w:rPr>
        <w:t>年</w:t>
      </w:r>
      <w:r w:rsidR="0012555C" w:rsidRPr="00F13AE1">
        <w:rPr>
          <w:rFonts w:ascii="宋体" w:hAnsi="宋体"/>
          <w:kern w:val="0"/>
          <w:sz w:val="24"/>
        </w:rPr>
        <w:t>3</w:t>
      </w:r>
      <w:r w:rsidRPr="00F13AE1">
        <w:rPr>
          <w:rFonts w:ascii="宋体" w:hAnsi="宋体" w:hint="eastAsia"/>
          <w:kern w:val="0"/>
          <w:sz w:val="24"/>
        </w:rPr>
        <w:t>月3</w:t>
      </w:r>
      <w:r w:rsidR="0012555C" w:rsidRPr="00F13AE1">
        <w:rPr>
          <w:rFonts w:ascii="宋体" w:hAnsi="宋体"/>
          <w:kern w:val="0"/>
          <w:sz w:val="24"/>
        </w:rPr>
        <w:t>1</w:t>
      </w:r>
      <w:r w:rsidRPr="00F13AE1">
        <w:rPr>
          <w:rFonts w:ascii="宋体" w:hAnsi="宋体" w:hint="eastAsia"/>
          <w:kern w:val="0"/>
          <w:sz w:val="24"/>
        </w:rPr>
        <w:t>日。本招募说明书所载的财务数据未经审计。</w:t>
      </w:r>
    </w:p>
    <w:p w:rsidR="00F67577" w:rsidRPr="00F13AE1" w:rsidRDefault="00F67577" w:rsidP="00D53368">
      <w:pPr>
        <w:widowControl/>
        <w:adjustRightInd w:val="0"/>
        <w:snapToGrid w:val="0"/>
        <w:spacing w:line="360" w:lineRule="auto"/>
        <w:ind w:firstLineChars="200" w:firstLine="480"/>
        <w:rPr>
          <w:rFonts w:ascii="宋体" w:hAnsi="宋体"/>
          <w:kern w:val="0"/>
          <w:sz w:val="24"/>
        </w:rPr>
      </w:pPr>
    </w:p>
    <w:p w:rsidR="00C92FC0" w:rsidRPr="00F13AE1" w:rsidRDefault="00C92FC0">
      <w:pPr>
        <w:widowControl/>
        <w:spacing w:line="360" w:lineRule="auto"/>
        <w:jc w:val="center"/>
        <w:rPr>
          <w:rFonts w:ascii="宋体" w:hAnsi="宋体"/>
          <w:b/>
          <w:kern w:val="0"/>
          <w:sz w:val="30"/>
        </w:rPr>
      </w:pPr>
      <w:r w:rsidRPr="00F13AE1">
        <w:rPr>
          <w:rFonts w:ascii="宋体" w:hAnsi="宋体"/>
          <w:kern w:val="0"/>
          <w:sz w:val="30"/>
        </w:rPr>
        <w:br w:type="page"/>
      </w:r>
      <w:r w:rsidRPr="00F13AE1">
        <w:rPr>
          <w:rFonts w:ascii="宋体" w:hAnsi="宋体"/>
          <w:b/>
          <w:kern w:val="0"/>
          <w:sz w:val="30"/>
        </w:rPr>
        <w:lastRenderedPageBreak/>
        <w:t>目 录</w:t>
      </w:r>
    </w:p>
    <w:bookmarkStart w:id="0" w:name="_Toc109537379"/>
    <w:p w:rsidR="00B25F8A" w:rsidRDefault="00E162F9">
      <w:pPr>
        <w:pStyle w:val="10"/>
        <w:rPr>
          <w:rFonts w:asciiTheme="minorHAnsi" w:eastAsiaTheme="minorEastAsia" w:hAnsiTheme="minorHAnsi" w:cstheme="minorBidi"/>
          <w:noProof/>
          <w:sz w:val="21"/>
          <w:szCs w:val="22"/>
        </w:rPr>
      </w:pPr>
      <w:r w:rsidRPr="00E162F9">
        <w:rPr>
          <w:rFonts w:ascii="宋体" w:eastAsia="宋体"/>
          <w:kern w:val="0"/>
        </w:rPr>
        <w:fldChar w:fldCharType="begin"/>
      </w:r>
      <w:r w:rsidR="00C92FC0" w:rsidRPr="00F13AE1">
        <w:rPr>
          <w:rFonts w:ascii="宋体" w:eastAsia="宋体"/>
          <w:kern w:val="0"/>
        </w:rPr>
        <w:instrText xml:space="preserve"> TOC \o "1-1" \h \z \u </w:instrText>
      </w:r>
      <w:r w:rsidRPr="00E162F9">
        <w:rPr>
          <w:rFonts w:ascii="宋体" w:eastAsia="宋体"/>
          <w:kern w:val="0"/>
        </w:rPr>
        <w:fldChar w:fldCharType="separate"/>
      </w:r>
      <w:hyperlink w:anchor="_Toc388614518" w:history="1">
        <w:r w:rsidR="00B25F8A" w:rsidRPr="00E25675">
          <w:rPr>
            <w:rStyle w:val="a6"/>
            <w:rFonts w:ascii="宋体" w:hint="eastAsia"/>
            <w:b/>
            <w:noProof/>
            <w:kern w:val="0"/>
          </w:rPr>
          <w:t>一、绪言</w:t>
        </w:r>
        <w:r w:rsidR="00B25F8A">
          <w:rPr>
            <w:noProof/>
            <w:webHidden/>
          </w:rPr>
          <w:tab/>
        </w:r>
        <w:r>
          <w:rPr>
            <w:noProof/>
            <w:webHidden/>
          </w:rPr>
          <w:fldChar w:fldCharType="begin"/>
        </w:r>
        <w:r w:rsidR="00B25F8A">
          <w:rPr>
            <w:noProof/>
            <w:webHidden/>
          </w:rPr>
          <w:instrText xml:space="preserve"> PAGEREF _Toc388614518 \h </w:instrText>
        </w:r>
        <w:r>
          <w:rPr>
            <w:noProof/>
            <w:webHidden/>
          </w:rPr>
        </w:r>
        <w:r>
          <w:rPr>
            <w:noProof/>
            <w:webHidden/>
          </w:rPr>
          <w:fldChar w:fldCharType="separate"/>
        </w:r>
        <w:r w:rsidR="00B25F8A">
          <w:rPr>
            <w:noProof/>
            <w:webHidden/>
          </w:rPr>
          <w:t>5</w:t>
        </w:r>
        <w:r>
          <w:rPr>
            <w:noProof/>
            <w:webHidden/>
          </w:rPr>
          <w:fldChar w:fldCharType="end"/>
        </w:r>
      </w:hyperlink>
    </w:p>
    <w:p w:rsidR="00B25F8A" w:rsidRDefault="00E162F9">
      <w:pPr>
        <w:pStyle w:val="10"/>
        <w:rPr>
          <w:rFonts w:asciiTheme="minorHAnsi" w:eastAsiaTheme="minorEastAsia" w:hAnsiTheme="minorHAnsi" w:cstheme="minorBidi"/>
          <w:noProof/>
          <w:sz w:val="21"/>
          <w:szCs w:val="22"/>
        </w:rPr>
      </w:pPr>
      <w:hyperlink w:anchor="_Toc388614519" w:history="1">
        <w:r w:rsidR="00B25F8A" w:rsidRPr="00E25675">
          <w:rPr>
            <w:rStyle w:val="a6"/>
            <w:rFonts w:ascii="宋体" w:hint="eastAsia"/>
            <w:b/>
            <w:noProof/>
            <w:kern w:val="0"/>
          </w:rPr>
          <w:t>二、释义</w:t>
        </w:r>
        <w:r w:rsidR="00B25F8A">
          <w:rPr>
            <w:noProof/>
            <w:webHidden/>
          </w:rPr>
          <w:tab/>
        </w:r>
        <w:r>
          <w:rPr>
            <w:noProof/>
            <w:webHidden/>
          </w:rPr>
          <w:fldChar w:fldCharType="begin"/>
        </w:r>
        <w:r w:rsidR="00B25F8A">
          <w:rPr>
            <w:noProof/>
            <w:webHidden/>
          </w:rPr>
          <w:instrText xml:space="preserve"> PAGEREF _Toc388614519 \h </w:instrText>
        </w:r>
        <w:r>
          <w:rPr>
            <w:noProof/>
            <w:webHidden/>
          </w:rPr>
        </w:r>
        <w:r>
          <w:rPr>
            <w:noProof/>
            <w:webHidden/>
          </w:rPr>
          <w:fldChar w:fldCharType="separate"/>
        </w:r>
        <w:r w:rsidR="00B25F8A">
          <w:rPr>
            <w:noProof/>
            <w:webHidden/>
          </w:rPr>
          <w:t>5</w:t>
        </w:r>
        <w:r>
          <w:rPr>
            <w:noProof/>
            <w:webHidden/>
          </w:rPr>
          <w:fldChar w:fldCharType="end"/>
        </w:r>
      </w:hyperlink>
    </w:p>
    <w:p w:rsidR="00B25F8A" w:rsidRDefault="00E162F9">
      <w:pPr>
        <w:pStyle w:val="10"/>
        <w:rPr>
          <w:rFonts w:asciiTheme="minorHAnsi" w:eastAsiaTheme="minorEastAsia" w:hAnsiTheme="minorHAnsi" w:cstheme="minorBidi"/>
          <w:noProof/>
          <w:sz w:val="21"/>
          <w:szCs w:val="22"/>
        </w:rPr>
      </w:pPr>
      <w:hyperlink w:anchor="_Toc388614520" w:history="1">
        <w:r w:rsidR="00B25F8A" w:rsidRPr="00E25675">
          <w:rPr>
            <w:rStyle w:val="a6"/>
            <w:rFonts w:ascii="宋体" w:hint="eastAsia"/>
            <w:b/>
            <w:noProof/>
            <w:kern w:val="0"/>
          </w:rPr>
          <w:t>三、基金管理人</w:t>
        </w:r>
        <w:r w:rsidR="00B25F8A">
          <w:rPr>
            <w:noProof/>
            <w:webHidden/>
          </w:rPr>
          <w:tab/>
        </w:r>
        <w:r>
          <w:rPr>
            <w:noProof/>
            <w:webHidden/>
          </w:rPr>
          <w:fldChar w:fldCharType="begin"/>
        </w:r>
        <w:r w:rsidR="00B25F8A">
          <w:rPr>
            <w:noProof/>
            <w:webHidden/>
          </w:rPr>
          <w:instrText xml:space="preserve"> PAGEREF _Toc388614520 \h </w:instrText>
        </w:r>
        <w:r>
          <w:rPr>
            <w:noProof/>
            <w:webHidden/>
          </w:rPr>
        </w:r>
        <w:r>
          <w:rPr>
            <w:noProof/>
            <w:webHidden/>
          </w:rPr>
          <w:fldChar w:fldCharType="separate"/>
        </w:r>
        <w:r w:rsidR="00B25F8A">
          <w:rPr>
            <w:noProof/>
            <w:webHidden/>
          </w:rPr>
          <w:t>12</w:t>
        </w:r>
        <w:r>
          <w:rPr>
            <w:noProof/>
            <w:webHidden/>
          </w:rPr>
          <w:fldChar w:fldCharType="end"/>
        </w:r>
      </w:hyperlink>
    </w:p>
    <w:p w:rsidR="00B25F8A" w:rsidRDefault="00E162F9">
      <w:pPr>
        <w:pStyle w:val="10"/>
        <w:rPr>
          <w:rFonts w:asciiTheme="minorHAnsi" w:eastAsiaTheme="minorEastAsia" w:hAnsiTheme="minorHAnsi" w:cstheme="minorBidi"/>
          <w:noProof/>
          <w:sz w:val="21"/>
          <w:szCs w:val="22"/>
        </w:rPr>
      </w:pPr>
      <w:hyperlink w:anchor="_Toc388614521" w:history="1">
        <w:r w:rsidR="00B25F8A" w:rsidRPr="00E25675">
          <w:rPr>
            <w:rStyle w:val="a6"/>
            <w:rFonts w:ascii="宋体" w:hint="eastAsia"/>
            <w:b/>
            <w:noProof/>
            <w:kern w:val="0"/>
          </w:rPr>
          <w:t>四、基金托管人</w:t>
        </w:r>
        <w:r w:rsidR="00B25F8A">
          <w:rPr>
            <w:noProof/>
            <w:webHidden/>
          </w:rPr>
          <w:tab/>
        </w:r>
        <w:r>
          <w:rPr>
            <w:noProof/>
            <w:webHidden/>
          </w:rPr>
          <w:fldChar w:fldCharType="begin"/>
        </w:r>
        <w:r w:rsidR="00B25F8A">
          <w:rPr>
            <w:noProof/>
            <w:webHidden/>
          </w:rPr>
          <w:instrText xml:space="preserve"> PAGEREF _Toc388614521 \h </w:instrText>
        </w:r>
        <w:r>
          <w:rPr>
            <w:noProof/>
            <w:webHidden/>
          </w:rPr>
        </w:r>
        <w:r>
          <w:rPr>
            <w:noProof/>
            <w:webHidden/>
          </w:rPr>
          <w:fldChar w:fldCharType="separate"/>
        </w:r>
        <w:r w:rsidR="00B25F8A">
          <w:rPr>
            <w:noProof/>
            <w:webHidden/>
          </w:rPr>
          <w:t>20</w:t>
        </w:r>
        <w:r>
          <w:rPr>
            <w:noProof/>
            <w:webHidden/>
          </w:rPr>
          <w:fldChar w:fldCharType="end"/>
        </w:r>
      </w:hyperlink>
    </w:p>
    <w:p w:rsidR="00B25F8A" w:rsidRDefault="00E162F9">
      <w:pPr>
        <w:pStyle w:val="10"/>
        <w:rPr>
          <w:rFonts w:asciiTheme="minorHAnsi" w:eastAsiaTheme="minorEastAsia" w:hAnsiTheme="minorHAnsi" w:cstheme="minorBidi"/>
          <w:noProof/>
          <w:sz w:val="21"/>
          <w:szCs w:val="22"/>
        </w:rPr>
      </w:pPr>
      <w:hyperlink w:anchor="_Toc388614522" w:history="1">
        <w:r w:rsidR="00B25F8A" w:rsidRPr="00E25675">
          <w:rPr>
            <w:rStyle w:val="a6"/>
            <w:rFonts w:ascii="宋体" w:hint="eastAsia"/>
            <w:b/>
            <w:noProof/>
            <w:kern w:val="0"/>
          </w:rPr>
          <w:t>五、相关服务机构</w:t>
        </w:r>
        <w:r w:rsidR="00B25F8A">
          <w:rPr>
            <w:noProof/>
            <w:webHidden/>
          </w:rPr>
          <w:tab/>
        </w:r>
        <w:r>
          <w:rPr>
            <w:noProof/>
            <w:webHidden/>
          </w:rPr>
          <w:fldChar w:fldCharType="begin"/>
        </w:r>
        <w:r w:rsidR="00B25F8A">
          <w:rPr>
            <w:noProof/>
            <w:webHidden/>
          </w:rPr>
          <w:instrText xml:space="preserve"> PAGEREF _Toc388614522 \h </w:instrText>
        </w:r>
        <w:r>
          <w:rPr>
            <w:noProof/>
            <w:webHidden/>
          </w:rPr>
        </w:r>
        <w:r>
          <w:rPr>
            <w:noProof/>
            <w:webHidden/>
          </w:rPr>
          <w:fldChar w:fldCharType="separate"/>
        </w:r>
        <w:r w:rsidR="00B25F8A">
          <w:rPr>
            <w:noProof/>
            <w:webHidden/>
          </w:rPr>
          <w:t>26</w:t>
        </w:r>
        <w:r>
          <w:rPr>
            <w:noProof/>
            <w:webHidden/>
          </w:rPr>
          <w:fldChar w:fldCharType="end"/>
        </w:r>
      </w:hyperlink>
    </w:p>
    <w:p w:rsidR="00B25F8A" w:rsidRDefault="00E162F9">
      <w:pPr>
        <w:pStyle w:val="10"/>
        <w:rPr>
          <w:rFonts w:asciiTheme="minorHAnsi" w:eastAsiaTheme="minorEastAsia" w:hAnsiTheme="minorHAnsi" w:cstheme="minorBidi"/>
          <w:noProof/>
          <w:sz w:val="21"/>
          <w:szCs w:val="22"/>
        </w:rPr>
      </w:pPr>
      <w:hyperlink w:anchor="_Toc388614523" w:history="1">
        <w:r w:rsidR="00B25F8A" w:rsidRPr="00E25675">
          <w:rPr>
            <w:rStyle w:val="a6"/>
            <w:rFonts w:ascii="宋体" w:hint="eastAsia"/>
            <w:b/>
            <w:noProof/>
            <w:kern w:val="0"/>
          </w:rPr>
          <w:t>六、基金的募集</w:t>
        </w:r>
        <w:r w:rsidR="00B25F8A">
          <w:rPr>
            <w:noProof/>
            <w:webHidden/>
          </w:rPr>
          <w:tab/>
        </w:r>
        <w:r>
          <w:rPr>
            <w:noProof/>
            <w:webHidden/>
          </w:rPr>
          <w:fldChar w:fldCharType="begin"/>
        </w:r>
        <w:r w:rsidR="00B25F8A">
          <w:rPr>
            <w:noProof/>
            <w:webHidden/>
          </w:rPr>
          <w:instrText xml:space="preserve"> PAGEREF _Toc388614523 \h </w:instrText>
        </w:r>
        <w:r>
          <w:rPr>
            <w:noProof/>
            <w:webHidden/>
          </w:rPr>
        </w:r>
        <w:r>
          <w:rPr>
            <w:noProof/>
            <w:webHidden/>
          </w:rPr>
          <w:fldChar w:fldCharType="separate"/>
        </w:r>
        <w:r w:rsidR="00B25F8A">
          <w:rPr>
            <w:noProof/>
            <w:webHidden/>
          </w:rPr>
          <w:t>41</w:t>
        </w:r>
        <w:r>
          <w:rPr>
            <w:noProof/>
            <w:webHidden/>
          </w:rPr>
          <w:fldChar w:fldCharType="end"/>
        </w:r>
      </w:hyperlink>
    </w:p>
    <w:p w:rsidR="00B25F8A" w:rsidRDefault="00E162F9">
      <w:pPr>
        <w:pStyle w:val="10"/>
        <w:rPr>
          <w:rFonts w:asciiTheme="minorHAnsi" w:eastAsiaTheme="minorEastAsia" w:hAnsiTheme="minorHAnsi" w:cstheme="minorBidi"/>
          <w:noProof/>
          <w:sz w:val="21"/>
          <w:szCs w:val="22"/>
        </w:rPr>
      </w:pPr>
      <w:hyperlink w:anchor="_Toc388614524" w:history="1">
        <w:r w:rsidR="00B25F8A" w:rsidRPr="00E25675">
          <w:rPr>
            <w:rStyle w:val="a6"/>
            <w:rFonts w:ascii="宋体" w:hint="eastAsia"/>
            <w:b/>
            <w:noProof/>
            <w:kern w:val="0"/>
          </w:rPr>
          <w:t>七、基金合同的生效</w:t>
        </w:r>
        <w:r w:rsidR="00B25F8A">
          <w:rPr>
            <w:noProof/>
            <w:webHidden/>
          </w:rPr>
          <w:tab/>
        </w:r>
        <w:r>
          <w:rPr>
            <w:noProof/>
            <w:webHidden/>
          </w:rPr>
          <w:fldChar w:fldCharType="begin"/>
        </w:r>
        <w:r w:rsidR="00B25F8A">
          <w:rPr>
            <w:noProof/>
            <w:webHidden/>
          </w:rPr>
          <w:instrText xml:space="preserve"> PAGEREF _Toc388614524 \h </w:instrText>
        </w:r>
        <w:r>
          <w:rPr>
            <w:noProof/>
            <w:webHidden/>
          </w:rPr>
        </w:r>
        <w:r>
          <w:rPr>
            <w:noProof/>
            <w:webHidden/>
          </w:rPr>
          <w:fldChar w:fldCharType="separate"/>
        </w:r>
        <w:r w:rsidR="00B25F8A">
          <w:rPr>
            <w:noProof/>
            <w:webHidden/>
          </w:rPr>
          <w:t>41</w:t>
        </w:r>
        <w:r>
          <w:rPr>
            <w:noProof/>
            <w:webHidden/>
          </w:rPr>
          <w:fldChar w:fldCharType="end"/>
        </w:r>
      </w:hyperlink>
    </w:p>
    <w:p w:rsidR="00B25F8A" w:rsidRDefault="00E162F9">
      <w:pPr>
        <w:pStyle w:val="10"/>
        <w:rPr>
          <w:rFonts w:asciiTheme="minorHAnsi" w:eastAsiaTheme="minorEastAsia" w:hAnsiTheme="minorHAnsi" w:cstheme="minorBidi"/>
          <w:noProof/>
          <w:sz w:val="21"/>
          <w:szCs w:val="22"/>
        </w:rPr>
      </w:pPr>
      <w:hyperlink w:anchor="_Toc388614525" w:history="1">
        <w:r w:rsidR="00B25F8A" w:rsidRPr="00E25675">
          <w:rPr>
            <w:rStyle w:val="a6"/>
            <w:rFonts w:ascii="宋体" w:hint="eastAsia"/>
            <w:b/>
            <w:noProof/>
            <w:kern w:val="0"/>
          </w:rPr>
          <w:t>八、基金份额的申购与赎回</w:t>
        </w:r>
        <w:r w:rsidR="00B25F8A">
          <w:rPr>
            <w:noProof/>
            <w:webHidden/>
          </w:rPr>
          <w:tab/>
        </w:r>
        <w:r>
          <w:rPr>
            <w:noProof/>
            <w:webHidden/>
          </w:rPr>
          <w:fldChar w:fldCharType="begin"/>
        </w:r>
        <w:r w:rsidR="00B25F8A">
          <w:rPr>
            <w:noProof/>
            <w:webHidden/>
          </w:rPr>
          <w:instrText xml:space="preserve"> PAGEREF _Toc388614525 \h </w:instrText>
        </w:r>
        <w:r>
          <w:rPr>
            <w:noProof/>
            <w:webHidden/>
          </w:rPr>
        </w:r>
        <w:r>
          <w:rPr>
            <w:noProof/>
            <w:webHidden/>
          </w:rPr>
          <w:fldChar w:fldCharType="separate"/>
        </w:r>
        <w:r w:rsidR="00B25F8A">
          <w:rPr>
            <w:noProof/>
            <w:webHidden/>
          </w:rPr>
          <w:t>42</w:t>
        </w:r>
        <w:r>
          <w:rPr>
            <w:noProof/>
            <w:webHidden/>
          </w:rPr>
          <w:fldChar w:fldCharType="end"/>
        </w:r>
      </w:hyperlink>
    </w:p>
    <w:p w:rsidR="00B25F8A" w:rsidRDefault="00E162F9">
      <w:pPr>
        <w:pStyle w:val="10"/>
        <w:rPr>
          <w:rFonts w:asciiTheme="minorHAnsi" w:eastAsiaTheme="minorEastAsia" w:hAnsiTheme="minorHAnsi" w:cstheme="minorBidi"/>
          <w:noProof/>
          <w:sz w:val="21"/>
          <w:szCs w:val="22"/>
        </w:rPr>
      </w:pPr>
      <w:hyperlink w:anchor="_Toc388614526" w:history="1">
        <w:r w:rsidR="00B25F8A" w:rsidRPr="00E25675">
          <w:rPr>
            <w:rStyle w:val="a6"/>
            <w:rFonts w:ascii="宋体" w:hint="eastAsia"/>
            <w:b/>
            <w:noProof/>
            <w:kern w:val="0"/>
          </w:rPr>
          <w:t>九、基金的转换</w:t>
        </w:r>
        <w:r w:rsidR="00B25F8A">
          <w:rPr>
            <w:noProof/>
            <w:webHidden/>
          </w:rPr>
          <w:tab/>
        </w:r>
        <w:r>
          <w:rPr>
            <w:noProof/>
            <w:webHidden/>
          </w:rPr>
          <w:fldChar w:fldCharType="begin"/>
        </w:r>
        <w:r w:rsidR="00B25F8A">
          <w:rPr>
            <w:noProof/>
            <w:webHidden/>
          </w:rPr>
          <w:instrText xml:space="preserve"> PAGEREF _Toc388614526 \h </w:instrText>
        </w:r>
        <w:r>
          <w:rPr>
            <w:noProof/>
            <w:webHidden/>
          </w:rPr>
        </w:r>
        <w:r>
          <w:rPr>
            <w:noProof/>
            <w:webHidden/>
          </w:rPr>
          <w:fldChar w:fldCharType="separate"/>
        </w:r>
        <w:r w:rsidR="00B25F8A">
          <w:rPr>
            <w:noProof/>
            <w:webHidden/>
          </w:rPr>
          <w:t>53</w:t>
        </w:r>
        <w:r>
          <w:rPr>
            <w:noProof/>
            <w:webHidden/>
          </w:rPr>
          <w:fldChar w:fldCharType="end"/>
        </w:r>
      </w:hyperlink>
    </w:p>
    <w:p w:rsidR="00B25F8A" w:rsidRDefault="00E162F9">
      <w:pPr>
        <w:pStyle w:val="10"/>
        <w:rPr>
          <w:rFonts w:asciiTheme="minorHAnsi" w:eastAsiaTheme="minorEastAsia" w:hAnsiTheme="minorHAnsi" w:cstheme="minorBidi"/>
          <w:noProof/>
          <w:sz w:val="21"/>
          <w:szCs w:val="22"/>
        </w:rPr>
      </w:pPr>
      <w:hyperlink w:anchor="_Toc388614527" w:history="1">
        <w:r w:rsidR="00B25F8A" w:rsidRPr="00E25675">
          <w:rPr>
            <w:rStyle w:val="a6"/>
            <w:rFonts w:ascii="宋体" w:hint="eastAsia"/>
            <w:b/>
            <w:noProof/>
            <w:kern w:val="0"/>
          </w:rPr>
          <w:t>十、基金的保本</w:t>
        </w:r>
        <w:r w:rsidR="00B25F8A">
          <w:rPr>
            <w:noProof/>
            <w:webHidden/>
          </w:rPr>
          <w:tab/>
        </w:r>
        <w:r>
          <w:rPr>
            <w:noProof/>
            <w:webHidden/>
          </w:rPr>
          <w:fldChar w:fldCharType="begin"/>
        </w:r>
        <w:r w:rsidR="00B25F8A">
          <w:rPr>
            <w:noProof/>
            <w:webHidden/>
          </w:rPr>
          <w:instrText xml:space="preserve"> PAGEREF _Toc388614527 \h </w:instrText>
        </w:r>
        <w:r>
          <w:rPr>
            <w:noProof/>
            <w:webHidden/>
          </w:rPr>
        </w:r>
        <w:r>
          <w:rPr>
            <w:noProof/>
            <w:webHidden/>
          </w:rPr>
          <w:fldChar w:fldCharType="separate"/>
        </w:r>
        <w:r w:rsidR="00B25F8A">
          <w:rPr>
            <w:noProof/>
            <w:webHidden/>
          </w:rPr>
          <w:t>61</w:t>
        </w:r>
        <w:r>
          <w:rPr>
            <w:noProof/>
            <w:webHidden/>
          </w:rPr>
          <w:fldChar w:fldCharType="end"/>
        </w:r>
      </w:hyperlink>
    </w:p>
    <w:p w:rsidR="00B25F8A" w:rsidRDefault="00E162F9">
      <w:pPr>
        <w:pStyle w:val="10"/>
        <w:rPr>
          <w:rFonts w:asciiTheme="minorHAnsi" w:eastAsiaTheme="minorEastAsia" w:hAnsiTheme="minorHAnsi" w:cstheme="minorBidi"/>
          <w:noProof/>
          <w:sz w:val="21"/>
          <w:szCs w:val="22"/>
        </w:rPr>
      </w:pPr>
      <w:hyperlink w:anchor="_Toc388614528" w:history="1">
        <w:r w:rsidR="00B25F8A" w:rsidRPr="00E25675">
          <w:rPr>
            <w:rStyle w:val="a6"/>
            <w:rFonts w:ascii="宋体" w:hint="eastAsia"/>
            <w:b/>
            <w:noProof/>
            <w:kern w:val="0"/>
          </w:rPr>
          <w:t>十一、基金保本的保障机制</w:t>
        </w:r>
        <w:r w:rsidR="00B25F8A">
          <w:rPr>
            <w:noProof/>
            <w:webHidden/>
          </w:rPr>
          <w:tab/>
        </w:r>
        <w:r>
          <w:rPr>
            <w:noProof/>
            <w:webHidden/>
          </w:rPr>
          <w:fldChar w:fldCharType="begin"/>
        </w:r>
        <w:r w:rsidR="00B25F8A">
          <w:rPr>
            <w:noProof/>
            <w:webHidden/>
          </w:rPr>
          <w:instrText xml:space="preserve"> PAGEREF _Toc388614528 \h </w:instrText>
        </w:r>
        <w:r>
          <w:rPr>
            <w:noProof/>
            <w:webHidden/>
          </w:rPr>
        </w:r>
        <w:r>
          <w:rPr>
            <w:noProof/>
            <w:webHidden/>
          </w:rPr>
          <w:fldChar w:fldCharType="separate"/>
        </w:r>
        <w:r w:rsidR="00B25F8A">
          <w:rPr>
            <w:noProof/>
            <w:webHidden/>
          </w:rPr>
          <w:t>64</w:t>
        </w:r>
        <w:r>
          <w:rPr>
            <w:noProof/>
            <w:webHidden/>
          </w:rPr>
          <w:fldChar w:fldCharType="end"/>
        </w:r>
      </w:hyperlink>
    </w:p>
    <w:p w:rsidR="00B25F8A" w:rsidRDefault="00E162F9">
      <w:pPr>
        <w:pStyle w:val="10"/>
        <w:rPr>
          <w:rFonts w:asciiTheme="minorHAnsi" w:eastAsiaTheme="minorEastAsia" w:hAnsiTheme="minorHAnsi" w:cstheme="minorBidi"/>
          <w:noProof/>
          <w:sz w:val="21"/>
          <w:szCs w:val="22"/>
        </w:rPr>
      </w:pPr>
      <w:hyperlink w:anchor="_Toc388614529" w:history="1">
        <w:r w:rsidR="00B25F8A" w:rsidRPr="00E25675">
          <w:rPr>
            <w:rStyle w:val="a6"/>
            <w:rFonts w:ascii="宋体" w:hint="eastAsia"/>
            <w:b/>
            <w:noProof/>
            <w:kern w:val="0"/>
          </w:rPr>
          <w:t>十二、基金的投资</w:t>
        </w:r>
        <w:r w:rsidR="00B25F8A">
          <w:rPr>
            <w:noProof/>
            <w:webHidden/>
          </w:rPr>
          <w:tab/>
        </w:r>
        <w:r>
          <w:rPr>
            <w:noProof/>
            <w:webHidden/>
          </w:rPr>
          <w:fldChar w:fldCharType="begin"/>
        </w:r>
        <w:r w:rsidR="00B25F8A">
          <w:rPr>
            <w:noProof/>
            <w:webHidden/>
          </w:rPr>
          <w:instrText xml:space="preserve"> PAGEREF _Toc388614529 \h </w:instrText>
        </w:r>
        <w:r>
          <w:rPr>
            <w:noProof/>
            <w:webHidden/>
          </w:rPr>
        </w:r>
        <w:r>
          <w:rPr>
            <w:noProof/>
            <w:webHidden/>
          </w:rPr>
          <w:fldChar w:fldCharType="separate"/>
        </w:r>
        <w:r w:rsidR="00B25F8A">
          <w:rPr>
            <w:noProof/>
            <w:webHidden/>
          </w:rPr>
          <w:t>73</w:t>
        </w:r>
        <w:r>
          <w:rPr>
            <w:noProof/>
            <w:webHidden/>
          </w:rPr>
          <w:fldChar w:fldCharType="end"/>
        </w:r>
      </w:hyperlink>
    </w:p>
    <w:p w:rsidR="00B25F8A" w:rsidRDefault="00E162F9">
      <w:pPr>
        <w:pStyle w:val="10"/>
        <w:rPr>
          <w:rFonts w:asciiTheme="minorHAnsi" w:eastAsiaTheme="minorEastAsia" w:hAnsiTheme="minorHAnsi" w:cstheme="minorBidi"/>
          <w:noProof/>
          <w:sz w:val="21"/>
          <w:szCs w:val="22"/>
        </w:rPr>
      </w:pPr>
      <w:hyperlink w:anchor="_Toc388614530" w:history="1">
        <w:r w:rsidR="00B25F8A" w:rsidRPr="00E25675">
          <w:rPr>
            <w:rStyle w:val="a6"/>
            <w:rFonts w:ascii="宋体" w:hint="eastAsia"/>
            <w:b/>
            <w:noProof/>
            <w:kern w:val="0"/>
          </w:rPr>
          <w:t>十三、基金的业绩</w:t>
        </w:r>
        <w:r w:rsidR="00B25F8A">
          <w:rPr>
            <w:noProof/>
            <w:webHidden/>
          </w:rPr>
          <w:tab/>
        </w:r>
        <w:r>
          <w:rPr>
            <w:noProof/>
            <w:webHidden/>
          </w:rPr>
          <w:fldChar w:fldCharType="begin"/>
        </w:r>
        <w:r w:rsidR="00B25F8A">
          <w:rPr>
            <w:noProof/>
            <w:webHidden/>
          </w:rPr>
          <w:instrText xml:space="preserve"> PAGEREF _Toc388614530 \h </w:instrText>
        </w:r>
        <w:r>
          <w:rPr>
            <w:noProof/>
            <w:webHidden/>
          </w:rPr>
        </w:r>
        <w:r>
          <w:rPr>
            <w:noProof/>
            <w:webHidden/>
          </w:rPr>
          <w:fldChar w:fldCharType="separate"/>
        </w:r>
        <w:r w:rsidR="00B25F8A">
          <w:rPr>
            <w:noProof/>
            <w:webHidden/>
          </w:rPr>
          <w:t>93</w:t>
        </w:r>
        <w:r>
          <w:rPr>
            <w:noProof/>
            <w:webHidden/>
          </w:rPr>
          <w:fldChar w:fldCharType="end"/>
        </w:r>
      </w:hyperlink>
    </w:p>
    <w:p w:rsidR="00B25F8A" w:rsidRDefault="00E162F9">
      <w:pPr>
        <w:pStyle w:val="10"/>
        <w:rPr>
          <w:rFonts w:asciiTheme="minorHAnsi" w:eastAsiaTheme="minorEastAsia" w:hAnsiTheme="minorHAnsi" w:cstheme="minorBidi"/>
          <w:noProof/>
          <w:sz w:val="21"/>
          <w:szCs w:val="22"/>
        </w:rPr>
      </w:pPr>
      <w:hyperlink w:anchor="_Toc388614531" w:history="1">
        <w:r w:rsidR="00B25F8A" w:rsidRPr="00E25675">
          <w:rPr>
            <w:rStyle w:val="a6"/>
            <w:rFonts w:ascii="宋体" w:hint="eastAsia"/>
            <w:b/>
            <w:noProof/>
            <w:kern w:val="0"/>
          </w:rPr>
          <w:t>十四、基金的财产</w:t>
        </w:r>
        <w:r w:rsidR="00B25F8A">
          <w:rPr>
            <w:noProof/>
            <w:webHidden/>
          </w:rPr>
          <w:tab/>
        </w:r>
        <w:r>
          <w:rPr>
            <w:noProof/>
            <w:webHidden/>
          </w:rPr>
          <w:fldChar w:fldCharType="begin"/>
        </w:r>
        <w:r w:rsidR="00B25F8A">
          <w:rPr>
            <w:noProof/>
            <w:webHidden/>
          </w:rPr>
          <w:instrText xml:space="preserve"> PAGEREF _Toc388614531 \h </w:instrText>
        </w:r>
        <w:r>
          <w:rPr>
            <w:noProof/>
            <w:webHidden/>
          </w:rPr>
        </w:r>
        <w:r>
          <w:rPr>
            <w:noProof/>
            <w:webHidden/>
          </w:rPr>
          <w:fldChar w:fldCharType="separate"/>
        </w:r>
        <w:r w:rsidR="00B25F8A">
          <w:rPr>
            <w:noProof/>
            <w:webHidden/>
          </w:rPr>
          <w:t>94</w:t>
        </w:r>
        <w:r>
          <w:rPr>
            <w:noProof/>
            <w:webHidden/>
          </w:rPr>
          <w:fldChar w:fldCharType="end"/>
        </w:r>
      </w:hyperlink>
    </w:p>
    <w:p w:rsidR="00B25F8A" w:rsidRDefault="00E162F9">
      <w:pPr>
        <w:pStyle w:val="10"/>
        <w:rPr>
          <w:rFonts w:asciiTheme="minorHAnsi" w:eastAsiaTheme="minorEastAsia" w:hAnsiTheme="minorHAnsi" w:cstheme="minorBidi"/>
          <w:noProof/>
          <w:sz w:val="21"/>
          <w:szCs w:val="22"/>
        </w:rPr>
      </w:pPr>
      <w:hyperlink w:anchor="_Toc388614532" w:history="1">
        <w:r w:rsidR="00B25F8A" w:rsidRPr="00E25675">
          <w:rPr>
            <w:rStyle w:val="a6"/>
            <w:rFonts w:ascii="宋体" w:hint="eastAsia"/>
            <w:b/>
            <w:noProof/>
            <w:kern w:val="0"/>
          </w:rPr>
          <w:t>十五、基金资产的估值</w:t>
        </w:r>
        <w:r w:rsidR="00B25F8A">
          <w:rPr>
            <w:noProof/>
            <w:webHidden/>
          </w:rPr>
          <w:tab/>
        </w:r>
        <w:r>
          <w:rPr>
            <w:noProof/>
            <w:webHidden/>
          </w:rPr>
          <w:fldChar w:fldCharType="begin"/>
        </w:r>
        <w:r w:rsidR="00B25F8A">
          <w:rPr>
            <w:noProof/>
            <w:webHidden/>
          </w:rPr>
          <w:instrText xml:space="preserve"> PAGEREF _Toc388614532 \h </w:instrText>
        </w:r>
        <w:r>
          <w:rPr>
            <w:noProof/>
            <w:webHidden/>
          </w:rPr>
        </w:r>
        <w:r>
          <w:rPr>
            <w:noProof/>
            <w:webHidden/>
          </w:rPr>
          <w:fldChar w:fldCharType="separate"/>
        </w:r>
        <w:r w:rsidR="00B25F8A">
          <w:rPr>
            <w:noProof/>
            <w:webHidden/>
          </w:rPr>
          <w:t>95</w:t>
        </w:r>
        <w:r>
          <w:rPr>
            <w:noProof/>
            <w:webHidden/>
          </w:rPr>
          <w:fldChar w:fldCharType="end"/>
        </w:r>
      </w:hyperlink>
    </w:p>
    <w:p w:rsidR="00B25F8A" w:rsidRDefault="00E162F9">
      <w:pPr>
        <w:pStyle w:val="10"/>
        <w:rPr>
          <w:rFonts w:asciiTheme="minorHAnsi" w:eastAsiaTheme="minorEastAsia" w:hAnsiTheme="minorHAnsi" w:cstheme="minorBidi"/>
          <w:noProof/>
          <w:sz w:val="21"/>
          <w:szCs w:val="22"/>
        </w:rPr>
      </w:pPr>
      <w:hyperlink w:anchor="_Toc388614533" w:history="1">
        <w:r w:rsidR="00B25F8A" w:rsidRPr="00E25675">
          <w:rPr>
            <w:rStyle w:val="a6"/>
            <w:rFonts w:ascii="宋体" w:hint="eastAsia"/>
            <w:b/>
            <w:noProof/>
            <w:kern w:val="0"/>
          </w:rPr>
          <w:t>十六、基金收益与分配</w:t>
        </w:r>
        <w:r w:rsidR="00B25F8A">
          <w:rPr>
            <w:noProof/>
            <w:webHidden/>
          </w:rPr>
          <w:tab/>
        </w:r>
        <w:r>
          <w:rPr>
            <w:noProof/>
            <w:webHidden/>
          </w:rPr>
          <w:fldChar w:fldCharType="begin"/>
        </w:r>
        <w:r w:rsidR="00B25F8A">
          <w:rPr>
            <w:noProof/>
            <w:webHidden/>
          </w:rPr>
          <w:instrText xml:space="preserve"> PAGEREF _Toc388614533 \h </w:instrText>
        </w:r>
        <w:r>
          <w:rPr>
            <w:noProof/>
            <w:webHidden/>
          </w:rPr>
        </w:r>
        <w:r>
          <w:rPr>
            <w:noProof/>
            <w:webHidden/>
          </w:rPr>
          <w:fldChar w:fldCharType="separate"/>
        </w:r>
        <w:r w:rsidR="00B25F8A">
          <w:rPr>
            <w:noProof/>
            <w:webHidden/>
          </w:rPr>
          <w:t>100</w:t>
        </w:r>
        <w:r>
          <w:rPr>
            <w:noProof/>
            <w:webHidden/>
          </w:rPr>
          <w:fldChar w:fldCharType="end"/>
        </w:r>
      </w:hyperlink>
    </w:p>
    <w:p w:rsidR="00B25F8A" w:rsidRDefault="00E162F9">
      <w:pPr>
        <w:pStyle w:val="10"/>
        <w:rPr>
          <w:rFonts w:asciiTheme="minorHAnsi" w:eastAsiaTheme="minorEastAsia" w:hAnsiTheme="minorHAnsi" w:cstheme="minorBidi"/>
          <w:noProof/>
          <w:sz w:val="21"/>
          <w:szCs w:val="22"/>
        </w:rPr>
      </w:pPr>
      <w:hyperlink w:anchor="_Toc388614534" w:history="1">
        <w:r w:rsidR="00B25F8A" w:rsidRPr="00E25675">
          <w:rPr>
            <w:rStyle w:val="a6"/>
            <w:rFonts w:ascii="宋体" w:hint="eastAsia"/>
            <w:b/>
            <w:noProof/>
            <w:kern w:val="0"/>
          </w:rPr>
          <w:t>十七、基金的费用与税收</w:t>
        </w:r>
        <w:r w:rsidR="00B25F8A">
          <w:rPr>
            <w:noProof/>
            <w:webHidden/>
          </w:rPr>
          <w:tab/>
        </w:r>
        <w:r>
          <w:rPr>
            <w:noProof/>
            <w:webHidden/>
          </w:rPr>
          <w:fldChar w:fldCharType="begin"/>
        </w:r>
        <w:r w:rsidR="00B25F8A">
          <w:rPr>
            <w:noProof/>
            <w:webHidden/>
          </w:rPr>
          <w:instrText xml:space="preserve"> PAGEREF _Toc388614534 \h </w:instrText>
        </w:r>
        <w:r>
          <w:rPr>
            <w:noProof/>
            <w:webHidden/>
          </w:rPr>
        </w:r>
        <w:r>
          <w:rPr>
            <w:noProof/>
            <w:webHidden/>
          </w:rPr>
          <w:fldChar w:fldCharType="separate"/>
        </w:r>
        <w:r w:rsidR="00B25F8A">
          <w:rPr>
            <w:noProof/>
            <w:webHidden/>
          </w:rPr>
          <w:t>102</w:t>
        </w:r>
        <w:r>
          <w:rPr>
            <w:noProof/>
            <w:webHidden/>
          </w:rPr>
          <w:fldChar w:fldCharType="end"/>
        </w:r>
      </w:hyperlink>
    </w:p>
    <w:p w:rsidR="00B25F8A" w:rsidRDefault="00E162F9">
      <w:pPr>
        <w:pStyle w:val="10"/>
        <w:rPr>
          <w:rFonts w:asciiTheme="minorHAnsi" w:eastAsiaTheme="minorEastAsia" w:hAnsiTheme="minorHAnsi" w:cstheme="minorBidi"/>
          <w:noProof/>
          <w:sz w:val="21"/>
          <w:szCs w:val="22"/>
        </w:rPr>
      </w:pPr>
      <w:hyperlink w:anchor="_Toc388614535" w:history="1">
        <w:r w:rsidR="00B25F8A" w:rsidRPr="00E25675">
          <w:rPr>
            <w:rStyle w:val="a6"/>
            <w:rFonts w:ascii="宋体" w:hint="eastAsia"/>
            <w:b/>
            <w:noProof/>
            <w:kern w:val="0"/>
          </w:rPr>
          <w:t>十八、基金的会计与审计</w:t>
        </w:r>
        <w:r w:rsidR="00B25F8A">
          <w:rPr>
            <w:noProof/>
            <w:webHidden/>
          </w:rPr>
          <w:tab/>
        </w:r>
        <w:r>
          <w:rPr>
            <w:noProof/>
            <w:webHidden/>
          </w:rPr>
          <w:fldChar w:fldCharType="begin"/>
        </w:r>
        <w:r w:rsidR="00B25F8A">
          <w:rPr>
            <w:noProof/>
            <w:webHidden/>
          </w:rPr>
          <w:instrText xml:space="preserve"> PAGEREF _Toc388614535 \h </w:instrText>
        </w:r>
        <w:r>
          <w:rPr>
            <w:noProof/>
            <w:webHidden/>
          </w:rPr>
        </w:r>
        <w:r>
          <w:rPr>
            <w:noProof/>
            <w:webHidden/>
          </w:rPr>
          <w:fldChar w:fldCharType="separate"/>
        </w:r>
        <w:r w:rsidR="00B25F8A">
          <w:rPr>
            <w:noProof/>
            <w:webHidden/>
          </w:rPr>
          <w:t>104</w:t>
        </w:r>
        <w:r>
          <w:rPr>
            <w:noProof/>
            <w:webHidden/>
          </w:rPr>
          <w:fldChar w:fldCharType="end"/>
        </w:r>
      </w:hyperlink>
    </w:p>
    <w:p w:rsidR="00B25F8A" w:rsidRDefault="00E162F9">
      <w:pPr>
        <w:pStyle w:val="10"/>
        <w:rPr>
          <w:rFonts w:asciiTheme="minorHAnsi" w:eastAsiaTheme="minorEastAsia" w:hAnsiTheme="minorHAnsi" w:cstheme="minorBidi"/>
          <w:noProof/>
          <w:sz w:val="21"/>
          <w:szCs w:val="22"/>
        </w:rPr>
      </w:pPr>
      <w:hyperlink w:anchor="_Toc388614536" w:history="1">
        <w:r w:rsidR="00B25F8A" w:rsidRPr="00E25675">
          <w:rPr>
            <w:rStyle w:val="a6"/>
            <w:rFonts w:ascii="宋体" w:hint="eastAsia"/>
            <w:b/>
            <w:noProof/>
            <w:kern w:val="0"/>
          </w:rPr>
          <w:t>十九、基金的信息披露</w:t>
        </w:r>
        <w:r w:rsidR="00B25F8A">
          <w:rPr>
            <w:noProof/>
            <w:webHidden/>
          </w:rPr>
          <w:tab/>
        </w:r>
        <w:r>
          <w:rPr>
            <w:noProof/>
            <w:webHidden/>
          </w:rPr>
          <w:fldChar w:fldCharType="begin"/>
        </w:r>
        <w:r w:rsidR="00B25F8A">
          <w:rPr>
            <w:noProof/>
            <w:webHidden/>
          </w:rPr>
          <w:instrText xml:space="preserve"> PAGEREF _Toc388614536 \h </w:instrText>
        </w:r>
        <w:r>
          <w:rPr>
            <w:noProof/>
            <w:webHidden/>
          </w:rPr>
        </w:r>
        <w:r>
          <w:rPr>
            <w:noProof/>
            <w:webHidden/>
          </w:rPr>
          <w:fldChar w:fldCharType="separate"/>
        </w:r>
        <w:r w:rsidR="00B25F8A">
          <w:rPr>
            <w:noProof/>
            <w:webHidden/>
          </w:rPr>
          <w:t>105</w:t>
        </w:r>
        <w:r>
          <w:rPr>
            <w:noProof/>
            <w:webHidden/>
          </w:rPr>
          <w:fldChar w:fldCharType="end"/>
        </w:r>
      </w:hyperlink>
    </w:p>
    <w:p w:rsidR="00B25F8A" w:rsidRDefault="00E162F9">
      <w:pPr>
        <w:pStyle w:val="10"/>
        <w:rPr>
          <w:rFonts w:asciiTheme="minorHAnsi" w:eastAsiaTheme="minorEastAsia" w:hAnsiTheme="minorHAnsi" w:cstheme="minorBidi"/>
          <w:noProof/>
          <w:sz w:val="21"/>
          <w:szCs w:val="22"/>
        </w:rPr>
      </w:pPr>
      <w:hyperlink w:anchor="_Toc388614537" w:history="1">
        <w:r w:rsidR="00B25F8A" w:rsidRPr="00E25675">
          <w:rPr>
            <w:rStyle w:val="a6"/>
            <w:rFonts w:ascii="宋体" w:hint="eastAsia"/>
            <w:b/>
            <w:noProof/>
            <w:kern w:val="0"/>
          </w:rPr>
          <w:t>二十、风险揭示</w:t>
        </w:r>
        <w:r w:rsidR="00B25F8A">
          <w:rPr>
            <w:noProof/>
            <w:webHidden/>
          </w:rPr>
          <w:tab/>
        </w:r>
        <w:r>
          <w:rPr>
            <w:noProof/>
            <w:webHidden/>
          </w:rPr>
          <w:fldChar w:fldCharType="begin"/>
        </w:r>
        <w:r w:rsidR="00B25F8A">
          <w:rPr>
            <w:noProof/>
            <w:webHidden/>
          </w:rPr>
          <w:instrText xml:space="preserve"> PAGEREF _Toc388614537 \h </w:instrText>
        </w:r>
        <w:r>
          <w:rPr>
            <w:noProof/>
            <w:webHidden/>
          </w:rPr>
        </w:r>
        <w:r>
          <w:rPr>
            <w:noProof/>
            <w:webHidden/>
          </w:rPr>
          <w:fldChar w:fldCharType="separate"/>
        </w:r>
        <w:r w:rsidR="00B25F8A">
          <w:rPr>
            <w:noProof/>
            <w:webHidden/>
          </w:rPr>
          <w:t>110</w:t>
        </w:r>
        <w:r>
          <w:rPr>
            <w:noProof/>
            <w:webHidden/>
          </w:rPr>
          <w:fldChar w:fldCharType="end"/>
        </w:r>
      </w:hyperlink>
    </w:p>
    <w:p w:rsidR="00B25F8A" w:rsidRDefault="00E162F9">
      <w:pPr>
        <w:pStyle w:val="10"/>
        <w:rPr>
          <w:rFonts w:asciiTheme="minorHAnsi" w:eastAsiaTheme="minorEastAsia" w:hAnsiTheme="minorHAnsi" w:cstheme="minorBidi"/>
          <w:noProof/>
          <w:sz w:val="21"/>
          <w:szCs w:val="22"/>
        </w:rPr>
      </w:pPr>
      <w:hyperlink w:anchor="_Toc388614538" w:history="1">
        <w:r w:rsidR="00B25F8A" w:rsidRPr="00E25675">
          <w:rPr>
            <w:rStyle w:val="a6"/>
            <w:rFonts w:ascii="宋体" w:hint="eastAsia"/>
            <w:b/>
            <w:noProof/>
            <w:kern w:val="0"/>
          </w:rPr>
          <w:t>二十一、保本周期的到期</w:t>
        </w:r>
        <w:r w:rsidR="00B25F8A">
          <w:rPr>
            <w:noProof/>
            <w:webHidden/>
          </w:rPr>
          <w:tab/>
        </w:r>
        <w:r>
          <w:rPr>
            <w:noProof/>
            <w:webHidden/>
          </w:rPr>
          <w:fldChar w:fldCharType="begin"/>
        </w:r>
        <w:r w:rsidR="00B25F8A">
          <w:rPr>
            <w:noProof/>
            <w:webHidden/>
          </w:rPr>
          <w:instrText xml:space="preserve"> PAGEREF _Toc388614538 \h </w:instrText>
        </w:r>
        <w:r>
          <w:rPr>
            <w:noProof/>
            <w:webHidden/>
          </w:rPr>
        </w:r>
        <w:r>
          <w:rPr>
            <w:noProof/>
            <w:webHidden/>
          </w:rPr>
          <w:fldChar w:fldCharType="separate"/>
        </w:r>
        <w:r w:rsidR="00B25F8A">
          <w:rPr>
            <w:noProof/>
            <w:webHidden/>
          </w:rPr>
          <w:t>115</w:t>
        </w:r>
        <w:r>
          <w:rPr>
            <w:noProof/>
            <w:webHidden/>
          </w:rPr>
          <w:fldChar w:fldCharType="end"/>
        </w:r>
      </w:hyperlink>
    </w:p>
    <w:p w:rsidR="00B25F8A" w:rsidRDefault="00E162F9">
      <w:pPr>
        <w:pStyle w:val="10"/>
        <w:rPr>
          <w:rFonts w:asciiTheme="minorHAnsi" w:eastAsiaTheme="minorEastAsia" w:hAnsiTheme="minorHAnsi" w:cstheme="minorBidi"/>
          <w:noProof/>
          <w:sz w:val="21"/>
          <w:szCs w:val="22"/>
        </w:rPr>
      </w:pPr>
      <w:hyperlink w:anchor="_Toc388614539" w:history="1">
        <w:r w:rsidR="00B25F8A" w:rsidRPr="00E25675">
          <w:rPr>
            <w:rStyle w:val="a6"/>
            <w:rFonts w:hint="eastAsia"/>
            <w:b/>
            <w:noProof/>
            <w:kern w:val="0"/>
          </w:rPr>
          <w:t>二十二、基金合同的变更、终止与基金财产的清算</w:t>
        </w:r>
        <w:r w:rsidR="00B25F8A">
          <w:rPr>
            <w:noProof/>
            <w:webHidden/>
          </w:rPr>
          <w:tab/>
        </w:r>
        <w:r>
          <w:rPr>
            <w:noProof/>
            <w:webHidden/>
          </w:rPr>
          <w:fldChar w:fldCharType="begin"/>
        </w:r>
        <w:r w:rsidR="00B25F8A">
          <w:rPr>
            <w:noProof/>
            <w:webHidden/>
          </w:rPr>
          <w:instrText xml:space="preserve"> PAGEREF _Toc388614539 \h </w:instrText>
        </w:r>
        <w:r>
          <w:rPr>
            <w:noProof/>
            <w:webHidden/>
          </w:rPr>
        </w:r>
        <w:r>
          <w:rPr>
            <w:noProof/>
            <w:webHidden/>
          </w:rPr>
          <w:fldChar w:fldCharType="separate"/>
        </w:r>
        <w:r w:rsidR="00B25F8A">
          <w:rPr>
            <w:noProof/>
            <w:webHidden/>
          </w:rPr>
          <w:t>121</w:t>
        </w:r>
        <w:r>
          <w:rPr>
            <w:noProof/>
            <w:webHidden/>
          </w:rPr>
          <w:fldChar w:fldCharType="end"/>
        </w:r>
      </w:hyperlink>
    </w:p>
    <w:p w:rsidR="00B25F8A" w:rsidRDefault="00E162F9">
      <w:pPr>
        <w:pStyle w:val="10"/>
        <w:rPr>
          <w:rFonts w:asciiTheme="minorHAnsi" w:eastAsiaTheme="minorEastAsia" w:hAnsiTheme="minorHAnsi" w:cstheme="minorBidi"/>
          <w:noProof/>
          <w:sz w:val="21"/>
          <w:szCs w:val="22"/>
        </w:rPr>
      </w:pPr>
      <w:hyperlink w:anchor="_Toc388614540" w:history="1">
        <w:r w:rsidR="00B25F8A" w:rsidRPr="00E25675">
          <w:rPr>
            <w:rStyle w:val="a6"/>
            <w:rFonts w:ascii="宋体" w:hint="eastAsia"/>
            <w:b/>
            <w:noProof/>
            <w:kern w:val="0"/>
          </w:rPr>
          <w:t>二十三、基金合同内容摘要</w:t>
        </w:r>
        <w:r w:rsidR="00B25F8A">
          <w:rPr>
            <w:noProof/>
            <w:webHidden/>
          </w:rPr>
          <w:tab/>
        </w:r>
        <w:r>
          <w:rPr>
            <w:noProof/>
            <w:webHidden/>
          </w:rPr>
          <w:fldChar w:fldCharType="begin"/>
        </w:r>
        <w:r w:rsidR="00B25F8A">
          <w:rPr>
            <w:noProof/>
            <w:webHidden/>
          </w:rPr>
          <w:instrText xml:space="preserve"> PAGEREF _Toc388614540 \h </w:instrText>
        </w:r>
        <w:r>
          <w:rPr>
            <w:noProof/>
            <w:webHidden/>
          </w:rPr>
        </w:r>
        <w:r>
          <w:rPr>
            <w:noProof/>
            <w:webHidden/>
          </w:rPr>
          <w:fldChar w:fldCharType="separate"/>
        </w:r>
        <w:r w:rsidR="00B25F8A">
          <w:rPr>
            <w:noProof/>
            <w:webHidden/>
          </w:rPr>
          <w:t>123</w:t>
        </w:r>
        <w:r>
          <w:rPr>
            <w:noProof/>
            <w:webHidden/>
          </w:rPr>
          <w:fldChar w:fldCharType="end"/>
        </w:r>
      </w:hyperlink>
    </w:p>
    <w:p w:rsidR="00B25F8A" w:rsidRDefault="00E162F9">
      <w:pPr>
        <w:pStyle w:val="10"/>
        <w:rPr>
          <w:rFonts w:asciiTheme="minorHAnsi" w:eastAsiaTheme="minorEastAsia" w:hAnsiTheme="minorHAnsi" w:cstheme="minorBidi"/>
          <w:noProof/>
          <w:sz w:val="21"/>
          <w:szCs w:val="22"/>
        </w:rPr>
      </w:pPr>
      <w:hyperlink w:anchor="_Toc388614541" w:history="1">
        <w:r w:rsidR="00B25F8A" w:rsidRPr="00E25675">
          <w:rPr>
            <w:rStyle w:val="a6"/>
            <w:rFonts w:ascii="宋体" w:hint="eastAsia"/>
            <w:b/>
            <w:noProof/>
            <w:kern w:val="0"/>
          </w:rPr>
          <w:t>二十四、托管协议的内容摘要</w:t>
        </w:r>
        <w:r w:rsidR="00B25F8A">
          <w:rPr>
            <w:noProof/>
            <w:webHidden/>
          </w:rPr>
          <w:tab/>
        </w:r>
        <w:r>
          <w:rPr>
            <w:noProof/>
            <w:webHidden/>
          </w:rPr>
          <w:fldChar w:fldCharType="begin"/>
        </w:r>
        <w:r w:rsidR="00B25F8A">
          <w:rPr>
            <w:noProof/>
            <w:webHidden/>
          </w:rPr>
          <w:instrText xml:space="preserve"> PAGEREF _Toc388614541 \h </w:instrText>
        </w:r>
        <w:r>
          <w:rPr>
            <w:noProof/>
            <w:webHidden/>
          </w:rPr>
        </w:r>
        <w:r>
          <w:rPr>
            <w:noProof/>
            <w:webHidden/>
          </w:rPr>
          <w:fldChar w:fldCharType="separate"/>
        </w:r>
        <w:r w:rsidR="00B25F8A">
          <w:rPr>
            <w:noProof/>
            <w:webHidden/>
          </w:rPr>
          <w:t>137</w:t>
        </w:r>
        <w:r>
          <w:rPr>
            <w:noProof/>
            <w:webHidden/>
          </w:rPr>
          <w:fldChar w:fldCharType="end"/>
        </w:r>
      </w:hyperlink>
    </w:p>
    <w:p w:rsidR="00B25F8A" w:rsidRDefault="00E162F9">
      <w:pPr>
        <w:pStyle w:val="10"/>
        <w:rPr>
          <w:rFonts w:asciiTheme="minorHAnsi" w:eastAsiaTheme="minorEastAsia" w:hAnsiTheme="minorHAnsi" w:cstheme="minorBidi"/>
          <w:noProof/>
          <w:sz w:val="21"/>
          <w:szCs w:val="22"/>
        </w:rPr>
      </w:pPr>
      <w:hyperlink w:anchor="_Toc388614542" w:history="1">
        <w:r w:rsidR="00B25F8A" w:rsidRPr="00E25675">
          <w:rPr>
            <w:rStyle w:val="a6"/>
            <w:rFonts w:ascii="宋体" w:hint="eastAsia"/>
            <w:b/>
            <w:noProof/>
            <w:kern w:val="0"/>
          </w:rPr>
          <w:t>二十五、对基金份额持有人的服务</w:t>
        </w:r>
        <w:r w:rsidR="00B25F8A">
          <w:rPr>
            <w:noProof/>
            <w:webHidden/>
          </w:rPr>
          <w:tab/>
        </w:r>
        <w:r>
          <w:rPr>
            <w:noProof/>
            <w:webHidden/>
          </w:rPr>
          <w:fldChar w:fldCharType="begin"/>
        </w:r>
        <w:r w:rsidR="00B25F8A">
          <w:rPr>
            <w:noProof/>
            <w:webHidden/>
          </w:rPr>
          <w:instrText xml:space="preserve"> PAGEREF _Toc388614542 \h </w:instrText>
        </w:r>
        <w:r>
          <w:rPr>
            <w:noProof/>
            <w:webHidden/>
          </w:rPr>
        </w:r>
        <w:r>
          <w:rPr>
            <w:noProof/>
            <w:webHidden/>
          </w:rPr>
          <w:fldChar w:fldCharType="separate"/>
        </w:r>
        <w:r w:rsidR="00B25F8A">
          <w:rPr>
            <w:noProof/>
            <w:webHidden/>
          </w:rPr>
          <w:t>156</w:t>
        </w:r>
        <w:r>
          <w:rPr>
            <w:noProof/>
            <w:webHidden/>
          </w:rPr>
          <w:fldChar w:fldCharType="end"/>
        </w:r>
      </w:hyperlink>
    </w:p>
    <w:p w:rsidR="00B25F8A" w:rsidRDefault="00E162F9">
      <w:pPr>
        <w:pStyle w:val="10"/>
        <w:rPr>
          <w:rFonts w:asciiTheme="minorHAnsi" w:eastAsiaTheme="minorEastAsia" w:hAnsiTheme="minorHAnsi" w:cstheme="minorBidi"/>
          <w:noProof/>
          <w:sz w:val="21"/>
          <w:szCs w:val="22"/>
        </w:rPr>
      </w:pPr>
      <w:hyperlink w:anchor="_Toc388614543" w:history="1">
        <w:r w:rsidR="00B25F8A" w:rsidRPr="00E25675">
          <w:rPr>
            <w:rStyle w:val="a6"/>
            <w:rFonts w:ascii="宋体" w:hint="eastAsia"/>
            <w:b/>
            <w:noProof/>
            <w:kern w:val="0"/>
          </w:rPr>
          <w:t>二十六、其他应披露事项</w:t>
        </w:r>
        <w:r w:rsidR="00B25F8A">
          <w:rPr>
            <w:noProof/>
            <w:webHidden/>
          </w:rPr>
          <w:tab/>
        </w:r>
        <w:r>
          <w:rPr>
            <w:noProof/>
            <w:webHidden/>
          </w:rPr>
          <w:fldChar w:fldCharType="begin"/>
        </w:r>
        <w:r w:rsidR="00B25F8A">
          <w:rPr>
            <w:noProof/>
            <w:webHidden/>
          </w:rPr>
          <w:instrText xml:space="preserve"> PAGEREF _Toc388614543 \h </w:instrText>
        </w:r>
        <w:r>
          <w:rPr>
            <w:noProof/>
            <w:webHidden/>
          </w:rPr>
        </w:r>
        <w:r>
          <w:rPr>
            <w:noProof/>
            <w:webHidden/>
          </w:rPr>
          <w:fldChar w:fldCharType="separate"/>
        </w:r>
        <w:r w:rsidR="00B25F8A">
          <w:rPr>
            <w:noProof/>
            <w:webHidden/>
          </w:rPr>
          <w:t>158</w:t>
        </w:r>
        <w:r>
          <w:rPr>
            <w:noProof/>
            <w:webHidden/>
          </w:rPr>
          <w:fldChar w:fldCharType="end"/>
        </w:r>
      </w:hyperlink>
    </w:p>
    <w:p w:rsidR="00B25F8A" w:rsidRDefault="00E162F9">
      <w:pPr>
        <w:pStyle w:val="10"/>
        <w:rPr>
          <w:rFonts w:asciiTheme="minorHAnsi" w:eastAsiaTheme="minorEastAsia" w:hAnsiTheme="minorHAnsi" w:cstheme="minorBidi"/>
          <w:noProof/>
          <w:sz w:val="21"/>
          <w:szCs w:val="22"/>
        </w:rPr>
      </w:pPr>
      <w:hyperlink w:anchor="_Toc388614544" w:history="1">
        <w:r w:rsidR="00B25F8A" w:rsidRPr="00E25675">
          <w:rPr>
            <w:rStyle w:val="a6"/>
            <w:rFonts w:ascii="宋体" w:hint="eastAsia"/>
            <w:b/>
            <w:noProof/>
            <w:kern w:val="0"/>
          </w:rPr>
          <w:t>二十七、招募说明书的存放及查阅方式</w:t>
        </w:r>
        <w:r w:rsidR="00B25F8A">
          <w:rPr>
            <w:noProof/>
            <w:webHidden/>
          </w:rPr>
          <w:tab/>
        </w:r>
        <w:r>
          <w:rPr>
            <w:noProof/>
            <w:webHidden/>
          </w:rPr>
          <w:fldChar w:fldCharType="begin"/>
        </w:r>
        <w:r w:rsidR="00B25F8A">
          <w:rPr>
            <w:noProof/>
            <w:webHidden/>
          </w:rPr>
          <w:instrText xml:space="preserve"> PAGEREF _Toc388614544 \h </w:instrText>
        </w:r>
        <w:r>
          <w:rPr>
            <w:noProof/>
            <w:webHidden/>
          </w:rPr>
        </w:r>
        <w:r>
          <w:rPr>
            <w:noProof/>
            <w:webHidden/>
          </w:rPr>
          <w:fldChar w:fldCharType="separate"/>
        </w:r>
        <w:r w:rsidR="00B25F8A">
          <w:rPr>
            <w:noProof/>
            <w:webHidden/>
          </w:rPr>
          <w:t>159</w:t>
        </w:r>
        <w:r>
          <w:rPr>
            <w:noProof/>
            <w:webHidden/>
          </w:rPr>
          <w:fldChar w:fldCharType="end"/>
        </w:r>
      </w:hyperlink>
    </w:p>
    <w:p w:rsidR="00B25F8A" w:rsidRDefault="00E162F9">
      <w:pPr>
        <w:pStyle w:val="10"/>
        <w:rPr>
          <w:rFonts w:asciiTheme="minorHAnsi" w:eastAsiaTheme="minorEastAsia" w:hAnsiTheme="minorHAnsi" w:cstheme="minorBidi"/>
          <w:noProof/>
          <w:sz w:val="21"/>
          <w:szCs w:val="22"/>
        </w:rPr>
      </w:pPr>
      <w:hyperlink w:anchor="_Toc388614545" w:history="1">
        <w:r w:rsidR="00B25F8A" w:rsidRPr="00E25675">
          <w:rPr>
            <w:rStyle w:val="a6"/>
            <w:rFonts w:ascii="宋体" w:hint="eastAsia"/>
            <w:b/>
            <w:noProof/>
            <w:kern w:val="0"/>
          </w:rPr>
          <w:t>二十八、备查文件</w:t>
        </w:r>
        <w:r w:rsidR="00B25F8A">
          <w:rPr>
            <w:noProof/>
            <w:webHidden/>
          </w:rPr>
          <w:tab/>
        </w:r>
        <w:r>
          <w:rPr>
            <w:noProof/>
            <w:webHidden/>
          </w:rPr>
          <w:fldChar w:fldCharType="begin"/>
        </w:r>
        <w:r w:rsidR="00B25F8A">
          <w:rPr>
            <w:noProof/>
            <w:webHidden/>
          </w:rPr>
          <w:instrText xml:space="preserve"> PAGEREF _Toc388614545 \h </w:instrText>
        </w:r>
        <w:r>
          <w:rPr>
            <w:noProof/>
            <w:webHidden/>
          </w:rPr>
        </w:r>
        <w:r>
          <w:rPr>
            <w:noProof/>
            <w:webHidden/>
          </w:rPr>
          <w:fldChar w:fldCharType="separate"/>
        </w:r>
        <w:r w:rsidR="00B25F8A">
          <w:rPr>
            <w:noProof/>
            <w:webHidden/>
          </w:rPr>
          <w:t>159</w:t>
        </w:r>
        <w:r>
          <w:rPr>
            <w:noProof/>
            <w:webHidden/>
          </w:rPr>
          <w:fldChar w:fldCharType="end"/>
        </w:r>
      </w:hyperlink>
    </w:p>
    <w:p w:rsidR="00C92FC0" w:rsidRPr="00F13AE1" w:rsidRDefault="00E162F9">
      <w:pPr>
        <w:pStyle w:val="10"/>
        <w:rPr>
          <w:kern w:val="0"/>
        </w:rPr>
      </w:pPr>
      <w:r w:rsidRPr="00F13AE1">
        <w:rPr>
          <w:kern w:val="0"/>
        </w:rPr>
        <w:fldChar w:fldCharType="end"/>
      </w:r>
    </w:p>
    <w:p w:rsidR="006F7636" w:rsidRPr="00F13AE1" w:rsidRDefault="00C92FC0" w:rsidP="008A5702">
      <w:pPr>
        <w:widowControl/>
        <w:adjustRightInd w:val="0"/>
        <w:snapToGrid w:val="0"/>
        <w:spacing w:beforeLines="50" w:afterLines="50" w:line="360" w:lineRule="auto"/>
        <w:jc w:val="center"/>
        <w:outlineLvl w:val="0"/>
        <w:rPr>
          <w:rFonts w:ascii="宋体" w:hAnsi="宋体"/>
          <w:b/>
          <w:kern w:val="0"/>
          <w:sz w:val="30"/>
        </w:rPr>
      </w:pPr>
      <w:r w:rsidRPr="00F13AE1">
        <w:rPr>
          <w:rFonts w:ascii="宋体" w:hAnsi="宋体"/>
          <w:kern w:val="0"/>
          <w:sz w:val="24"/>
        </w:rPr>
        <w:br w:type="page"/>
      </w:r>
      <w:bookmarkStart w:id="1" w:name="_Toc388614518"/>
      <w:r w:rsidRPr="00F13AE1">
        <w:rPr>
          <w:rFonts w:ascii="宋体" w:hAnsi="宋体" w:hint="eastAsia"/>
          <w:b/>
          <w:kern w:val="0"/>
          <w:sz w:val="30"/>
        </w:rPr>
        <w:lastRenderedPageBreak/>
        <w:t>一、绪言</w:t>
      </w:r>
      <w:bookmarkEnd w:id="0"/>
      <w:bookmarkEnd w:id="1"/>
    </w:p>
    <w:p w:rsidR="00C92FC0" w:rsidRPr="00F13AE1" w:rsidRDefault="00C92FC0" w:rsidP="00281867">
      <w:pPr>
        <w:widowControl/>
        <w:adjustRightInd w:val="0"/>
        <w:snapToGrid w:val="0"/>
        <w:spacing w:line="360" w:lineRule="auto"/>
        <w:ind w:firstLineChars="200" w:firstLine="480"/>
        <w:rPr>
          <w:rFonts w:ascii="宋体" w:hAnsi="宋体"/>
          <w:kern w:val="0"/>
          <w:sz w:val="24"/>
        </w:rPr>
      </w:pPr>
      <w:r w:rsidRPr="00F13AE1">
        <w:rPr>
          <w:rFonts w:ascii="宋体" w:hAnsi="宋体" w:hint="eastAsia"/>
          <w:kern w:val="0"/>
          <w:sz w:val="24"/>
        </w:rPr>
        <w:t>《交银施罗德</w:t>
      </w:r>
      <w:r w:rsidR="00A06FA7" w:rsidRPr="00F13AE1">
        <w:rPr>
          <w:rFonts w:ascii="宋体" w:hAnsi="宋体" w:hint="eastAsia"/>
          <w:kern w:val="0"/>
          <w:sz w:val="24"/>
        </w:rPr>
        <w:t>荣祥</w:t>
      </w:r>
      <w:r w:rsidR="00C90BEB" w:rsidRPr="00F13AE1">
        <w:rPr>
          <w:rFonts w:ascii="宋体" w:hAnsi="宋体" w:hint="eastAsia"/>
          <w:kern w:val="0"/>
          <w:sz w:val="24"/>
        </w:rPr>
        <w:t>保本混合型</w:t>
      </w:r>
      <w:r w:rsidRPr="00F13AE1">
        <w:rPr>
          <w:rFonts w:ascii="宋体" w:hAnsi="宋体" w:hint="eastAsia"/>
          <w:kern w:val="0"/>
          <w:sz w:val="24"/>
        </w:rPr>
        <w:t>证券投资基金招募说明书》（以下简称“</w:t>
      </w:r>
      <w:r w:rsidRPr="00F13AE1">
        <w:rPr>
          <w:rFonts w:ascii="宋体" w:hAnsi="宋体"/>
          <w:kern w:val="0"/>
          <w:sz w:val="24"/>
        </w:rPr>
        <w:t>本招募说明书</w:t>
      </w:r>
      <w:r w:rsidRPr="00F13AE1">
        <w:rPr>
          <w:rFonts w:ascii="宋体" w:hAnsi="宋体" w:hint="eastAsia"/>
          <w:kern w:val="0"/>
          <w:sz w:val="24"/>
        </w:rPr>
        <w:t>”）</w:t>
      </w:r>
      <w:r w:rsidRPr="00F13AE1">
        <w:rPr>
          <w:rFonts w:ascii="宋体" w:hAnsi="宋体"/>
          <w:kern w:val="0"/>
          <w:sz w:val="24"/>
        </w:rPr>
        <w:t>依据《中华人民共和国证券投资基金法》</w:t>
      </w:r>
      <w:r w:rsidRPr="00F13AE1">
        <w:rPr>
          <w:rFonts w:ascii="宋体" w:hAnsi="宋体" w:hint="eastAsia"/>
          <w:kern w:val="0"/>
          <w:sz w:val="24"/>
        </w:rPr>
        <w:t>、《证券投资基金运作管理办法》、《证券投资基金销售管理办法》、《证券投资基金信息披露管理办法》</w:t>
      </w:r>
      <w:r w:rsidR="005E5BAA" w:rsidRPr="00F13AE1">
        <w:rPr>
          <w:rFonts w:ascii="宋体" w:hAnsi="宋体" w:hint="eastAsia"/>
          <w:kern w:val="0"/>
          <w:sz w:val="24"/>
        </w:rPr>
        <w:t>、《关于保本基金的指导意见》</w:t>
      </w:r>
      <w:r w:rsidRPr="00F13AE1">
        <w:rPr>
          <w:rFonts w:ascii="宋体" w:hAnsi="宋体" w:hint="eastAsia"/>
          <w:kern w:val="0"/>
          <w:sz w:val="24"/>
        </w:rPr>
        <w:t>和其他</w:t>
      </w:r>
      <w:r w:rsidRPr="00F13AE1">
        <w:rPr>
          <w:rFonts w:ascii="宋体" w:hAnsi="宋体"/>
          <w:kern w:val="0"/>
          <w:sz w:val="24"/>
        </w:rPr>
        <w:t>相关法律法规</w:t>
      </w:r>
      <w:r w:rsidRPr="00F13AE1">
        <w:rPr>
          <w:rFonts w:ascii="宋体" w:hAnsi="宋体" w:hint="eastAsia"/>
          <w:kern w:val="0"/>
          <w:sz w:val="24"/>
        </w:rPr>
        <w:t>的规定以及</w:t>
      </w:r>
      <w:r w:rsidRPr="00F13AE1">
        <w:rPr>
          <w:rFonts w:ascii="宋体" w:hAnsi="宋体"/>
          <w:kern w:val="0"/>
          <w:sz w:val="24"/>
        </w:rPr>
        <w:t>《</w:t>
      </w:r>
      <w:r w:rsidRPr="00F13AE1">
        <w:rPr>
          <w:rFonts w:ascii="宋体" w:hAnsi="宋体" w:hint="eastAsia"/>
          <w:kern w:val="0"/>
          <w:sz w:val="24"/>
        </w:rPr>
        <w:t>交银施罗德</w:t>
      </w:r>
      <w:r w:rsidR="00A06FA7" w:rsidRPr="00F13AE1">
        <w:rPr>
          <w:rFonts w:ascii="宋体" w:hAnsi="宋体" w:hint="eastAsia"/>
          <w:kern w:val="0"/>
          <w:sz w:val="24"/>
        </w:rPr>
        <w:t>荣祥</w:t>
      </w:r>
      <w:r w:rsidR="00C90BEB" w:rsidRPr="00F13AE1">
        <w:rPr>
          <w:rFonts w:ascii="宋体" w:hAnsi="宋体" w:hint="eastAsia"/>
          <w:kern w:val="0"/>
          <w:sz w:val="24"/>
        </w:rPr>
        <w:t>保本混合型</w:t>
      </w:r>
      <w:r w:rsidRPr="00F13AE1">
        <w:rPr>
          <w:rFonts w:ascii="宋体" w:hAnsi="宋体" w:hint="eastAsia"/>
          <w:kern w:val="0"/>
          <w:sz w:val="24"/>
        </w:rPr>
        <w:t>证券投资</w:t>
      </w:r>
      <w:r w:rsidRPr="00F13AE1">
        <w:rPr>
          <w:rFonts w:ascii="宋体" w:hAnsi="宋体"/>
          <w:kern w:val="0"/>
          <w:sz w:val="24"/>
        </w:rPr>
        <w:t>基金</w:t>
      </w:r>
      <w:r w:rsidRPr="00F13AE1">
        <w:rPr>
          <w:rFonts w:ascii="宋体" w:hAnsi="宋体" w:hint="eastAsia"/>
          <w:kern w:val="0"/>
          <w:sz w:val="24"/>
        </w:rPr>
        <w:t>基金</w:t>
      </w:r>
      <w:r w:rsidRPr="00F13AE1">
        <w:rPr>
          <w:rFonts w:ascii="宋体" w:hAnsi="宋体"/>
          <w:kern w:val="0"/>
          <w:sz w:val="24"/>
        </w:rPr>
        <w:t>合同》（以下简称“基金合同”</w:t>
      </w:r>
      <w:r w:rsidR="00D04B59" w:rsidRPr="00F13AE1">
        <w:rPr>
          <w:rFonts w:ascii="宋体" w:hAnsi="宋体" w:hint="eastAsia"/>
          <w:kern w:val="0"/>
          <w:sz w:val="24"/>
        </w:rPr>
        <w:t>或“</w:t>
      </w:r>
      <w:r w:rsidR="00375DCF" w:rsidRPr="00F13AE1">
        <w:rPr>
          <w:rFonts w:ascii="宋体" w:hAnsi="宋体" w:hint="eastAsia"/>
          <w:kern w:val="0"/>
          <w:sz w:val="24"/>
        </w:rPr>
        <w:t>本</w:t>
      </w:r>
      <w:r w:rsidR="008854F2" w:rsidRPr="00F13AE1">
        <w:rPr>
          <w:rFonts w:ascii="宋体" w:hAnsi="宋体" w:hint="eastAsia"/>
          <w:kern w:val="0"/>
          <w:sz w:val="24"/>
        </w:rPr>
        <w:t>基金合同</w:t>
      </w:r>
      <w:r w:rsidR="00D04B59" w:rsidRPr="00F13AE1">
        <w:rPr>
          <w:rFonts w:ascii="宋体" w:hAnsi="宋体" w:hint="eastAsia"/>
          <w:kern w:val="0"/>
          <w:sz w:val="24"/>
        </w:rPr>
        <w:t>”</w:t>
      </w:r>
      <w:r w:rsidRPr="00F13AE1">
        <w:rPr>
          <w:rFonts w:ascii="宋体" w:hAnsi="宋体"/>
          <w:kern w:val="0"/>
          <w:sz w:val="24"/>
        </w:rPr>
        <w:t xml:space="preserve">）编写。 </w:t>
      </w:r>
    </w:p>
    <w:p w:rsidR="001931CB" w:rsidRPr="00F13AE1" w:rsidRDefault="00C92FC0">
      <w:pPr>
        <w:widowControl/>
        <w:adjustRightInd w:val="0"/>
        <w:snapToGrid w:val="0"/>
        <w:spacing w:line="360" w:lineRule="auto"/>
        <w:ind w:firstLineChars="200" w:firstLine="480"/>
        <w:rPr>
          <w:rFonts w:ascii="宋体" w:hAnsi="宋体"/>
          <w:kern w:val="0"/>
          <w:sz w:val="24"/>
        </w:rPr>
      </w:pPr>
      <w:r w:rsidRPr="00F13AE1">
        <w:rPr>
          <w:rFonts w:ascii="宋体" w:hAnsi="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008D3942" w:rsidRPr="00F13AE1">
        <w:rPr>
          <w:rFonts w:ascii="宋体" w:hAnsi="宋体" w:hint="eastAsia"/>
          <w:kern w:val="0"/>
          <w:sz w:val="24"/>
        </w:rPr>
        <w:t>，</w:t>
      </w:r>
      <w:r w:rsidRPr="00F13AE1">
        <w:rPr>
          <w:rFonts w:ascii="宋体" w:hAnsi="宋体"/>
          <w:kern w:val="0"/>
          <w:sz w:val="24"/>
        </w:rPr>
        <w:t>或对本招募说明书作任何解释或者说明</w:t>
      </w:r>
      <w:r w:rsidRPr="00F13AE1">
        <w:rPr>
          <w:rFonts w:ascii="宋体" w:hAnsi="宋体" w:hint="eastAsia"/>
          <w:kern w:val="0"/>
          <w:sz w:val="24"/>
        </w:rPr>
        <w:t>。</w:t>
      </w:r>
      <w:r w:rsidRPr="00F13AE1">
        <w:rPr>
          <w:rFonts w:ascii="宋体" w:hAnsi="宋体"/>
          <w:kern w:val="0"/>
          <w:sz w:val="24"/>
        </w:rPr>
        <w:t xml:space="preserve"> </w:t>
      </w:r>
    </w:p>
    <w:p w:rsidR="001931CB" w:rsidRPr="00F13AE1" w:rsidRDefault="00C92FC0">
      <w:pPr>
        <w:widowControl/>
        <w:adjustRightInd w:val="0"/>
        <w:snapToGrid w:val="0"/>
        <w:spacing w:line="360" w:lineRule="auto"/>
        <w:ind w:firstLineChars="200" w:firstLine="480"/>
        <w:rPr>
          <w:rFonts w:ascii="宋体" w:hAnsi="宋体"/>
          <w:kern w:val="0"/>
          <w:sz w:val="24"/>
        </w:rPr>
      </w:pPr>
      <w:r w:rsidRPr="00F13AE1">
        <w:rPr>
          <w:rFonts w:ascii="宋体" w:hAnsi="宋体"/>
          <w:kern w:val="0"/>
          <w:sz w:val="24"/>
        </w:rPr>
        <w:t>本招募说明书根据本基金的基金合同编写，并经中国证监会核准。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F13AE1">
        <w:rPr>
          <w:rFonts w:ascii="宋体" w:hAnsi="宋体" w:hint="eastAsia"/>
          <w:kern w:val="0"/>
          <w:sz w:val="24"/>
        </w:rPr>
        <w:t>。</w:t>
      </w:r>
      <w:r w:rsidRPr="00F13AE1">
        <w:rPr>
          <w:rFonts w:ascii="宋体" w:hAnsi="宋体"/>
          <w:kern w:val="0"/>
          <w:sz w:val="24"/>
        </w:rPr>
        <w:t xml:space="preserve"> </w:t>
      </w:r>
    </w:p>
    <w:p w:rsidR="00C92FC0" w:rsidRPr="00F13AE1" w:rsidRDefault="00C92FC0" w:rsidP="00281867">
      <w:pPr>
        <w:widowControl/>
        <w:adjustRightInd w:val="0"/>
        <w:snapToGrid w:val="0"/>
        <w:spacing w:line="360" w:lineRule="auto"/>
        <w:ind w:firstLineChars="200" w:firstLine="482"/>
        <w:rPr>
          <w:rFonts w:ascii="宋体" w:hAnsi="宋体"/>
          <w:b/>
          <w:kern w:val="0"/>
          <w:sz w:val="24"/>
        </w:rPr>
      </w:pPr>
    </w:p>
    <w:p w:rsidR="006F7636" w:rsidRPr="00F13AE1" w:rsidRDefault="00C92FC0" w:rsidP="008A5702">
      <w:pPr>
        <w:widowControl/>
        <w:adjustRightInd w:val="0"/>
        <w:snapToGrid w:val="0"/>
        <w:spacing w:beforeLines="50" w:afterLines="50" w:line="360" w:lineRule="auto"/>
        <w:jc w:val="center"/>
        <w:outlineLvl w:val="0"/>
        <w:rPr>
          <w:rFonts w:ascii="宋体" w:hAnsi="宋体"/>
          <w:b/>
          <w:kern w:val="0"/>
          <w:sz w:val="30"/>
        </w:rPr>
      </w:pPr>
      <w:bookmarkStart w:id="2" w:name="_Toc109537380"/>
      <w:bookmarkStart w:id="3" w:name="_Toc388614519"/>
      <w:r w:rsidRPr="00F13AE1">
        <w:rPr>
          <w:rFonts w:ascii="宋体" w:hAnsi="宋体" w:hint="eastAsia"/>
          <w:b/>
          <w:kern w:val="0"/>
          <w:sz w:val="30"/>
        </w:rPr>
        <w:t>二、释义</w:t>
      </w:r>
      <w:bookmarkEnd w:id="2"/>
      <w:bookmarkEnd w:id="3"/>
    </w:p>
    <w:p w:rsidR="006E1DD9" w:rsidRPr="00F13AE1" w:rsidRDefault="00C90BEB" w:rsidP="00281867">
      <w:pPr>
        <w:adjustRightInd w:val="0"/>
        <w:snapToGrid w:val="0"/>
        <w:spacing w:line="360" w:lineRule="auto"/>
        <w:ind w:firstLineChars="200" w:firstLine="480"/>
        <w:rPr>
          <w:spacing w:val="8"/>
          <w:sz w:val="24"/>
        </w:rPr>
      </w:pPr>
      <w:r w:rsidRPr="00F13AE1">
        <w:rPr>
          <w:rFonts w:hAnsi="宋体"/>
          <w:sz w:val="24"/>
        </w:rPr>
        <w:t>在本</w:t>
      </w:r>
      <w:r w:rsidR="005778A7" w:rsidRPr="00F13AE1">
        <w:rPr>
          <w:rFonts w:hAnsi="宋体"/>
          <w:sz w:val="24"/>
        </w:rPr>
        <w:t>招募说明书</w:t>
      </w:r>
      <w:r w:rsidRPr="00F13AE1">
        <w:rPr>
          <w:rFonts w:hAnsi="宋体"/>
          <w:sz w:val="24"/>
        </w:rPr>
        <w:t>中，除非文意另有所指，下列词语或简称具有如下含义：</w:t>
      </w:r>
    </w:p>
    <w:p w:rsidR="001931CB" w:rsidRPr="00F13AE1" w:rsidRDefault="00B45981">
      <w:pPr>
        <w:adjustRightInd w:val="0"/>
        <w:snapToGrid w:val="0"/>
        <w:spacing w:line="360" w:lineRule="auto"/>
        <w:ind w:firstLineChars="200" w:firstLine="480"/>
        <w:rPr>
          <w:bCs/>
          <w:sz w:val="24"/>
        </w:rPr>
      </w:pPr>
      <w:r w:rsidRPr="00F13AE1">
        <w:rPr>
          <w:bCs/>
          <w:sz w:val="24"/>
        </w:rPr>
        <w:t>1</w:t>
      </w:r>
      <w:r w:rsidRPr="00F13AE1">
        <w:rPr>
          <w:bCs/>
          <w:sz w:val="24"/>
        </w:rPr>
        <w:t>、基金或本基金：指</w:t>
      </w:r>
      <w:r w:rsidRPr="00F13AE1">
        <w:rPr>
          <w:rFonts w:hAnsi="宋体"/>
          <w:sz w:val="24"/>
          <w:szCs w:val="18"/>
        </w:rPr>
        <w:t>交银施罗德</w:t>
      </w:r>
      <w:r w:rsidR="00A06FA7" w:rsidRPr="00F13AE1">
        <w:rPr>
          <w:rFonts w:hAnsi="宋体"/>
          <w:sz w:val="24"/>
          <w:szCs w:val="18"/>
        </w:rPr>
        <w:t>荣祥</w:t>
      </w:r>
      <w:r w:rsidRPr="00F13AE1">
        <w:rPr>
          <w:rFonts w:hAnsi="宋体"/>
          <w:sz w:val="24"/>
          <w:szCs w:val="18"/>
        </w:rPr>
        <w:t>保本混合型</w:t>
      </w:r>
      <w:r w:rsidRPr="00F13AE1">
        <w:rPr>
          <w:bCs/>
          <w:sz w:val="24"/>
        </w:rPr>
        <w:t>证券投资基金</w:t>
      </w:r>
    </w:p>
    <w:p w:rsidR="001931CB" w:rsidRPr="00F13AE1" w:rsidRDefault="00B45981">
      <w:pPr>
        <w:adjustRightInd w:val="0"/>
        <w:snapToGrid w:val="0"/>
        <w:spacing w:line="360" w:lineRule="auto"/>
        <w:ind w:firstLineChars="200" w:firstLine="480"/>
        <w:rPr>
          <w:bCs/>
          <w:sz w:val="24"/>
        </w:rPr>
      </w:pPr>
      <w:r w:rsidRPr="00F13AE1">
        <w:rPr>
          <w:bCs/>
          <w:sz w:val="24"/>
        </w:rPr>
        <w:t>2</w:t>
      </w:r>
      <w:r w:rsidRPr="00F13AE1">
        <w:rPr>
          <w:bCs/>
          <w:sz w:val="24"/>
        </w:rPr>
        <w:t>、基金管理人或本基金管理人：指交银施罗德基金管理有限公司</w:t>
      </w:r>
      <w:r w:rsidRPr="00F13AE1">
        <w:rPr>
          <w:bCs/>
          <w:sz w:val="24"/>
        </w:rPr>
        <w:t xml:space="preserve">        </w:t>
      </w:r>
    </w:p>
    <w:p w:rsidR="001931CB" w:rsidRPr="00F13AE1" w:rsidRDefault="00B45981">
      <w:pPr>
        <w:adjustRightInd w:val="0"/>
        <w:snapToGrid w:val="0"/>
        <w:spacing w:line="360" w:lineRule="auto"/>
        <w:ind w:firstLineChars="200" w:firstLine="480"/>
        <w:rPr>
          <w:bCs/>
          <w:sz w:val="24"/>
        </w:rPr>
      </w:pPr>
      <w:r w:rsidRPr="00F13AE1">
        <w:rPr>
          <w:bCs/>
          <w:sz w:val="24"/>
        </w:rPr>
        <w:t>3</w:t>
      </w:r>
      <w:r w:rsidRPr="00F13AE1">
        <w:rPr>
          <w:bCs/>
          <w:sz w:val="24"/>
        </w:rPr>
        <w:t>、基金托管人或本基金托管人：指中国</w:t>
      </w:r>
      <w:r w:rsidR="00D51887" w:rsidRPr="00F13AE1">
        <w:rPr>
          <w:rFonts w:hint="eastAsia"/>
          <w:bCs/>
          <w:sz w:val="24"/>
        </w:rPr>
        <w:t>农业</w:t>
      </w:r>
      <w:r w:rsidRPr="00F13AE1">
        <w:rPr>
          <w:bCs/>
          <w:sz w:val="24"/>
        </w:rPr>
        <w:t>银行股份有限公司</w:t>
      </w:r>
      <w:r w:rsidRPr="00F13AE1">
        <w:rPr>
          <w:bCs/>
          <w:sz w:val="24"/>
        </w:rPr>
        <w:t xml:space="preserve">       </w:t>
      </w:r>
    </w:p>
    <w:p w:rsidR="001931CB" w:rsidRPr="00F13AE1" w:rsidRDefault="00B45981">
      <w:pPr>
        <w:adjustRightInd w:val="0"/>
        <w:snapToGrid w:val="0"/>
        <w:spacing w:line="360" w:lineRule="auto"/>
        <w:ind w:firstLineChars="200" w:firstLine="480"/>
        <w:rPr>
          <w:bCs/>
          <w:sz w:val="24"/>
        </w:rPr>
      </w:pPr>
      <w:r w:rsidRPr="00F13AE1">
        <w:rPr>
          <w:bCs/>
          <w:sz w:val="24"/>
        </w:rPr>
        <w:t>4</w:t>
      </w:r>
      <w:r w:rsidRPr="00F13AE1">
        <w:rPr>
          <w:bCs/>
          <w:sz w:val="24"/>
        </w:rPr>
        <w:t>、基金合同或本基金合同：指《</w:t>
      </w:r>
      <w:r w:rsidRPr="00F13AE1">
        <w:rPr>
          <w:rFonts w:hAnsi="宋体"/>
          <w:sz w:val="24"/>
          <w:szCs w:val="18"/>
        </w:rPr>
        <w:t>交银施罗德</w:t>
      </w:r>
      <w:r w:rsidR="00A06FA7" w:rsidRPr="00F13AE1">
        <w:rPr>
          <w:rFonts w:hAnsi="宋体"/>
          <w:sz w:val="24"/>
          <w:szCs w:val="18"/>
        </w:rPr>
        <w:t>荣祥</w:t>
      </w:r>
      <w:r w:rsidRPr="00F13AE1">
        <w:rPr>
          <w:rFonts w:hAnsi="宋体"/>
          <w:sz w:val="24"/>
          <w:szCs w:val="18"/>
        </w:rPr>
        <w:t>保本混合型</w:t>
      </w:r>
      <w:r w:rsidRPr="00F13AE1">
        <w:rPr>
          <w:bCs/>
          <w:sz w:val="24"/>
        </w:rPr>
        <w:t>证券投资基金基金合同》及对本基金合同的任何有效修订和补充</w:t>
      </w:r>
    </w:p>
    <w:p w:rsidR="001931CB" w:rsidRPr="00F13AE1" w:rsidRDefault="00B45981">
      <w:pPr>
        <w:adjustRightInd w:val="0"/>
        <w:snapToGrid w:val="0"/>
        <w:spacing w:line="360" w:lineRule="auto"/>
        <w:ind w:firstLineChars="200" w:firstLine="480"/>
        <w:rPr>
          <w:bCs/>
          <w:sz w:val="24"/>
        </w:rPr>
      </w:pPr>
      <w:r w:rsidRPr="00F13AE1">
        <w:rPr>
          <w:bCs/>
          <w:sz w:val="24"/>
        </w:rPr>
        <w:t>5</w:t>
      </w:r>
      <w:r w:rsidRPr="00F13AE1">
        <w:rPr>
          <w:bCs/>
          <w:sz w:val="24"/>
        </w:rPr>
        <w:t>、托管协议：指基金管理人与基金托管人就本基金签订之《</w:t>
      </w:r>
      <w:r w:rsidRPr="00F13AE1">
        <w:rPr>
          <w:rFonts w:hAnsi="宋体"/>
          <w:sz w:val="24"/>
          <w:szCs w:val="18"/>
        </w:rPr>
        <w:t>交银施罗德</w:t>
      </w:r>
      <w:r w:rsidR="00A06FA7" w:rsidRPr="00F13AE1">
        <w:rPr>
          <w:rFonts w:hAnsi="宋体"/>
          <w:sz w:val="24"/>
          <w:szCs w:val="18"/>
        </w:rPr>
        <w:t>荣祥</w:t>
      </w:r>
      <w:r w:rsidRPr="00F13AE1">
        <w:rPr>
          <w:rFonts w:hAnsi="宋体"/>
          <w:sz w:val="24"/>
          <w:szCs w:val="18"/>
        </w:rPr>
        <w:t>保本混合型</w:t>
      </w:r>
      <w:r w:rsidRPr="00F13AE1">
        <w:rPr>
          <w:bCs/>
          <w:sz w:val="24"/>
        </w:rPr>
        <w:t>证券投资基金托管协议》及对该托管协议的任何有效修订和补充</w:t>
      </w:r>
    </w:p>
    <w:p w:rsidR="001931CB" w:rsidRPr="00F13AE1" w:rsidRDefault="00B45981">
      <w:pPr>
        <w:adjustRightInd w:val="0"/>
        <w:snapToGrid w:val="0"/>
        <w:spacing w:line="360" w:lineRule="auto"/>
        <w:ind w:firstLineChars="200" w:firstLine="480"/>
        <w:rPr>
          <w:bCs/>
          <w:sz w:val="24"/>
        </w:rPr>
      </w:pPr>
      <w:r w:rsidRPr="00F13AE1">
        <w:rPr>
          <w:bCs/>
          <w:sz w:val="24"/>
        </w:rPr>
        <w:lastRenderedPageBreak/>
        <w:t>6</w:t>
      </w:r>
      <w:r w:rsidRPr="00F13AE1">
        <w:rPr>
          <w:bCs/>
          <w:sz w:val="24"/>
        </w:rPr>
        <w:t>、招募说明书或本招募说明书：指《</w:t>
      </w:r>
      <w:r w:rsidRPr="00F13AE1">
        <w:rPr>
          <w:rFonts w:hAnsi="宋体"/>
          <w:sz w:val="24"/>
          <w:szCs w:val="18"/>
        </w:rPr>
        <w:t>交银施罗德</w:t>
      </w:r>
      <w:r w:rsidR="00A06FA7" w:rsidRPr="00F13AE1">
        <w:rPr>
          <w:rFonts w:hAnsi="宋体"/>
          <w:sz w:val="24"/>
          <w:szCs w:val="18"/>
        </w:rPr>
        <w:t>荣祥</w:t>
      </w:r>
      <w:r w:rsidRPr="00F13AE1">
        <w:rPr>
          <w:rFonts w:hAnsi="宋体"/>
          <w:sz w:val="24"/>
          <w:szCs w:val="18"/>
        </w:rPr>
        <w:t>保本混合型</w:t>
      </w:r>
      <w:r w:rsidRPr="00F13AE1">
        <w:rPr>
          <w:bCs/>
          <w:sz w:val="24"/>
        </w:rPr>
        <w:t>证券投资基金招募说明书》及其定期的更新</w:t>
      </w:r>
    </w:p>
    <w:p w:rsidR="001931CB" w:rsidRPr="00F13AE1" w:rsidRDefault="00B45981">
      <w:pPr>
        <w:adjustRightInd w:val="0"/>
        <w:snapToGrid w:val="0"/>
        <w:spacing w:line="360" w:lineRule="auto"/>
        <w:ind w:firstLineChars="200" w:firstLine="480"/>
        <w:rPr>
          <w:bCs/>
          <w:sz w:val="24"/>
        </w:rPr>
      </w:pPr>
      <w:r w:rsidRPr="00F13AE1">
        <w:rPr>
          <w:bCs/>
          <w:sz w:val="24"/>
        </w:rPr>
        <w:t>7</w:t>
      </w:r>
      <w:r w:rsidRPr="00F13AE1">
        <w:rPr>
          <w:bCs/>
          <w:sz w:val="24"/>
        </w:rPr>
        <w:t>、基金份额发售公告：指《</w:t>
      </w:r>
      <w:r w:rsidRPr="00F13AE1">
        <w:rPr>
          <w:rFonts w:hAnsi="宋体"/>
          <w:sz w:val="24"/>
          <w:szCs w:val="18"/>
        </w:rPr>
        <w:t>交银施罗德</w:t>
      </w:r>
      <w:r w:rsidR="00A06FA7" w:rsidRPr="00F13AE1">
        <w:rPr>
          <w:rFonts w:hAnsi="宋体"/>
          <w:sz w:val="24"/>
          <w:szCs w:val="18"/>
        </w:rPr>
        <w:t>荣祥</w:t>
      </w:r>
      <w:r w:rsidRPr="00F13AE1">
        <w:rPr>
          <w:rFonts w:hAnsi="宋体"/>
          <w:sz w:val="24"/>
          <w:szCs w:val="18"/>
        </w:rPr>
        <w:t>保本混合型</w:t>
      </w:r>
      <w:r w:rsidRPr="00F13AE1">
        <w:rPr>
          <w:bCs/>
          <w:sz w:val="24"/>
        </w:rPr>
        <w:t>证券投资基金基金份额发售公告》</w:t>
      </w:r>
    </w:p>
    <w:p w:rsidR="001931CB" w:rsidRPr="00F13AE1" w:rsidRDefault="00B45981">
      <w:pPr>
        <w:adjustRightInd w:val="0"/>
        <w:snapToGrid w:val="0"/>
        <w:spacing w:line="360" w:lineRule="auto"/>
        <w:ind w:firstLineChars="200" w:firstLine="480"/>
        <w:rPr>
          <w:bCs/>
          <w:sz w:val="24"/>
        </w:rPr>
      </w:pPr>
      <w:r w:rsidRPr="00F13AE1">
        <w:rPr>
          <w:bCs/>
          <w:sz w:val="24"/>
        </w:rPr>
        <w:t>8</w:t>
      </w:r>
      <w:r w:rsidRPr="00F13AE1">
        <w:rPr>
          <w:bCs/>
          <w:sz w:val="24"/>
        </w:rPr>
        <w:t>、法律法规：指中国现行有效并公布实施的法律、行政法规、规范性文件、司法解释、行政规章以及其他对基金合同当事人有约束力的决定、决议、通知等</w:t>
      </w:r>
    </w:p>
    <w:p w:rsidR="001931CB" w:rsidRPr="00F13AE1" w:rsidRDefault="00B45981">
      <w:pPr>
        <w:adjustRightInd w:val="0"/>
        <w:snapToGrid w:val="0"/>
        <w:spacing w:line="360" w:lineRule="auto"/>
        <w:ind w:firstLineChars="200" w:firstLine="480"/>
        <w:rPr>
          <w:bCs/>
          <w:sz w:val="24"/>
        </w:rPr>
      </w:pPr>
      <w:r w:rsidRPr="00F13AE1">
        <w:rPr>
          <w:bCs/>
          <w:sz w:val="24"/>
        </w:rPr>
        <w:t>9</w:t>
      </w:r>
      <w:r w:rsidRPr="00F13AE1">
        <w:rPr>
          <w:bCs/>
          <w:sz w:val="24"/>
        </w:rPr>
        <w:t>、中国：指中华人民共和国（仅为基金合同之目的，不包括香港特别行政区、澳门特别行政区及台湾地区）</w:t>
      </w:r>
    </w:p>
    <w:p w:rsidR="001931CB" w:rsidRPr="00F13AE1" w:rsidRDefault="00B45981">
      <w:pPr>
        <w:adjustRightInd w:val="0"/>
        <w:snapToGrid w:val="0"/>
        <w:spacing w:line="360" w:lineRule="auto"/>
        <w:ind w:firstLineChars="200" w:firstLine="480"/>
        <w:rPr>
          <w:bCs/>
          <w:sz w:val="24"/>
        </w:rPr>
      </w:pPr>
      <w:r w:rsidRPr="00F13AE1">
        <w:rPr>
          <w:bCs/>
          <w:sz w:val="24"/>
        </w:rPr>
        <w:t>10</w:t>
      </w:r>
      <w:r w:rsidRPr="00F13AE1">
        <w:rPr>
          <w:bCs/>
          <w:sz w:val="24"/>
        </w:rPr>
        <w:t>、《基金法》：指</w:t>
      </w:r>
      <w:smartTag w:uri="urn:schemas-microsoft-com:office:smarttags" w:element="chsdate">
        <w:smartTagPr>
          <w:attr w:name="IsROCDate" w:val="False"/>
          <w:attr w:name="IsLunarDate" w:val="False"/>
          <w:attr w:name="Day" w:val="28"/>
          <w:attr w:name="Month" w:val="10"/>
          <w:attr w:name="Year" w:val="2003"/>
        </w:smartTagPr>
        <w:r w:rsidRPr="00F13AE1">
          <w:rPr>
            <w:bCs/>
            <w:sz w:val="24"/>
          </w:rPr>
          <w:t>2003</w:t>
        </w:r>
        <w:r w:rsidRPr="00F13AE1">
          <w:rPr>
            <w:bCs/>
            <w:sz w:val="24"/>
          </w:rPr>
          <w:t>年</w:t>
        </w:r>
        <w:r w:rsidRPr="00F13AE1">
          <w:rPr>
            <w:bCs/>
            <w:sz w:val="24"/>
          </w:rPr>
          <w:t>10</w:t>
        </w:r>
        <w:r w:rsidRPr="00F13AE1">
          <w:rPr>
            <w:bCs/>
            <w:sz w:val="24"/>
          </w:rPr>
          <w:t>月</w:t>
        </w:r>
        <w:r w:rsidRPr="00F13AE1">
          <w:rPr>
            <w:bCs/>
            <w:sz w:val="24"/>
          </w:rPr>
          <w:t>28</w:t>
        </w:r>
        <w:r w:rsidRPr="00F13AE1">
          <w:rPr>
            <w:bCs/>
            <w:sz w:val="24"/>
          </w:rPr>
          <w:t>日</w:t>
        </w:r>
      </w:smartTag>
      <w:r w:rsidRPr="00F13AE1">
        <w:rPr>
          <w:bCs/>
          <w:sz w:val="24"/>
        </w:rPr>
        <w:t>经第十届全国人民代表大会常务委员会第五次会议通过，自</w:t>
      </w:r>
      <w:smartTag w:uri="urn:schemas-microsoft-com:office:smarttags" w:element="chsdate">
        <w:smartTagPr>
          <w:attr w:name="IsROCDate" w:val="False"/>
          <w:attr w:name="IsLunarDate" w:val="False"/>
          <w:attr w:name="Day" w:val="1"/>
          <w:attr w:name="Month" w:val="6"/>
          <w:attr w:name="Year" w:val="2004"/>
        </w:smartTagPr>
        <w:r w:rsidRPr="00F13AE1">
          <w:rPr>
            <w:bCs/>
            <w:sz w:val="24"/>
          </w:rPr>
          <w:t>2004</w:t>
        </w:r>
        <w:r w:rsidRPr="00F13AE1">
          <w:rPr>
            <w:bCs/>
            <w:sz w:val="24"/>
          </w:rPr>
          <w:t>年</w:t>
        </w:r>
        <w:r w:rsidRPr="00F13AE1">
          <w:rPr>
            <w:bCs/>
            <w:sz w:val="24"/>
          </w:rPr>
          <w:t>6</w:t>
        </w:r>
        <w:r w:rsidRPr="00F13AE1">
          <w:rPr>
            <w:bCs/>
            <w:sz w:val="24"/>
          </w:rPr>
          <w:t>月</w:t>
        </w:r>
        <w:r w:rsidRPr="00F13AE1">
          <w:rPr>
            <w:bCs/>
            <w:sz w:val="24"/>
          </w:rPr>
          <w:t>1</w:t>
        </w:r>
        <w:r w:rsidRPr="00F13AE1">
          <w:rPr>
            <w:bCs/>
            <w:sz w:val="24"/>
          </w:rPr>
          <w:t>日</w:t>
        </w:r>
      </w:smartTag>
      <w:r w:rsidRPr="00F13AE1">
        <w:rPr>
          <w:bCs/>
          <w:sz w:val="24"/>
        </w:rPr>
        <w:t>起实施的《中华人民共和国证券投资基金法》及颁布机关对其不时做出的修订</w:t>
      </w:r>
    </w:p>
    <w:p w:rsidR="001931CB" w:rsidRPr="00F13AE1" w:rsidRDefault="00B45981">
      <w:pPr>
        <w:adjustRightInd w:val="0"/>
        <w:snapToGrid w:val="0"/>
        <w:spacing w:line="360" w:lineRule="auto"/>
        <w:ind w:firstLineChars="200" w:firstLine="480"/>
        <w:rPr>
          <w:bCs/>
          <w:sz w:val="24"/>
        </w:rPr>
      </w:pPr>
      <w:r w:rsidRPr="00F13AE1">
        <w:rPr>
          <w:bCs/>
          <w:sz w:val="24"/>
        </w:rPr>
        <w:t>11</w:t>
      </w:r>
      <w:r w:rsidRPr="00F13AE1">
        <w:rPr>
          <w:bCs/>
          <w:sz w:val="24"/>
        </w:rPr>
        <w:t>、《销售办法》：指中国证监会</w:t>
      </w:r>
      <w:smartTag w:uri="urn:schemas-microsoft-com:office:smarttags" w:element="chsdate">
        <w:smartTagPr>
          <w:attr w:name="IsROCDate" w:val="False"/>
          <w:attr w:name="IsLunarDate" w:val="False"/>
          <w:attr w:name="Day" w:val="9"/>
          <w:attr w:name="Month" w:val="6"/>
          <w:attr w:name="Year" w:val="2011"/>
        </w:smartTagPr>
        <w:r w:rsidRPr="00F13AE1">
          <w:rPr>
            <w:bCs/>
            <w:sz w:val="24"/>
          </w:rPr>
          <w:t>2011</w:t>
        </w:r>
        <w:r w:rsidRPr="00F13AE1">
          <w:rPr>
            <w:bCs/>
            <w:sz w:val="24"/>
          </w:rPr>
          <w:t>年</w:t>
        </w:r>
        <w:r w:rsidRPr="00F13AE1">
          <w:rPr>
            <w:bCs/>
            <w:sz w:val="24"/>
          </w:rPr>
          <w:t>6</w:t>
        </w:r>
        <w:r w:rsidRPr="00F13AE1">
          <w:rPr>
            <w:bCs/>
            <w:sz w:val="24"/>
          </w:rPr>
          <w:t>月</w:t>
        </w:r>
        <w:r w:rsidRPr="00F13AE1">
          <w:rPr>
            <w:bCs/>
            <w:sz w:val="24"/>
          </w:rPr>
          <w:t>9</w:t>
        </w:r>
        <w:r w:rsidRPr="00F13AE1">
          <w:rPr>
            <w:bCs/>
            <w:sz w:val="24"/>
          </w:rPr>
          <w:t>日</w:t>
        </w:r>
      </w:smartTag>
      <w:r w:rsidRPr="00F13AE1">
        <w:rPr>
          <w:bCs/>
          <w:sz w:val="24"/>
        </w:rPr>
        <w:t>颁布、同年</w:t>
      </w:r>
      <w:r w:rsidRPr="00F13AE1">
        <w:rPr>
          <w:bCs/>
          <w:sz w:val="24"/>
        </w:rPr>
        <w:t>10</w:t>
      </w:r>
      <w:r w:rsidRPr="00F13AE1">
        <w:rPr>
          <w:bCs/>
          <w:sz w:val="24"/>
        </w:rPr>
        <w:t>月</w:t>
      </w:r>
      <w:r w:rsidRPr="00F13AE1">
        <w:rPr>
          <w:bCs/>
          <w:sz w:val="24"/>
        </w:rPr>
        <w:t>1</w:t>
      </w:r>
      <w:r w:rsidRPr="00F13AE1">
        <w:rPr>
          <w:bCs/>
          <w:sz w:val="24"/>
        </w:rPr>
        <w:t>日实施的《证券投资基金销售管理办法》及颁布机关对其不时做出的修订</w:t>
      </w:r>
    </w:p>
    <w:p w:rsidR="001931CB" w:rsidRPr="00F13AE1" w:rsidRDefault="00B45981">
      <w:pPr>
        <w:adjustRightInd w:val="0"/>
        <w:snapToGrid w:val="0"/>
        <w:spacing w:line="360" w:lineRule="auto"/>
        <w:ind w:firstLineChars="200" w:firstLine="480"/>
        <w:rPr>
          <w:bCs/>
          <w:sz w:val="24"/>
        </w:rPr>
      </w:pPr>
      <w:r w:rsidRPr="00F13AE1">
        <w:rPr>
          <w:bCs/>
          <w:sz w:val="24"/>
        </w:rPr>
        <w:t>12</w:t>
      </w:r>
      <w:r w:rsidRPr="00F13AE1">
        <w:rPr>
          <w:bCs/>
          <w:sz w:val="24"/>
        </w:rPr>
        <w:t>、《信息披露办法》：指中国证监会</w:t>
      </w:r>
      <w:smartTag w:uri="urn:schemas-microsoft-com:office:smarttags" w:element="chsdate">
        <w:smartTagPr>
          <w:attr w:name="IsROCDate" w:val="False"/>
          <w:attr w:name="IsLunarDate" w:val="False"/>
          <w:attr w:name="Day" w:val="8"/>
          <w:attr w:name="Month" w:val="6"/>
          <w:attr w:name="Year" w:val="2004"/>
        </w:smartTagPr>
        <w:r w:rsidRPr="00F13AE1">
          <w:rPr>
            <w:bCs/>
            <w:sz w:val="24"/>
          </w:rPr>
          <w:t>2004</w:t>
        </w:r>
        <w:r w:rsidRPr="00F13AE1">
          <w:rPr>
            <w:bCs/>
            <w:sz w:val="24"/>
          </w:rPr>
          <w:t>年</w:t>
        </w:r>
        <w:r w:rsidRPr="00F13AE1">
          <w:rPr>
            <w:bCs/>
            <w:sz w:val="24"/>
          </w:rPr>
          <w:t>6</w:t>
        </w:r>
        <w:r w:rsidRPr="00F13AE1">
          <w:rPr>
            <w:bCs/>
            <w:sz w:val="24"/>
          </w:rPr>
          <w:t>月</w:t>
        </w:r>
        <w:r w:rsidRPr="00F13AE1">
          <w:rPr>
            <w:bCs/>
            <w:sz w:val="24"/>
          </w:rPr>
          <w:t>8</w:t>
        </w:r>
        <w:r w:rsidRPr="00F13AE1">
          <w:rPr>
            <w:bCs/>
            <w:sz w:val="24"/>
          </w:rPr>
          <w:t>日</w:t>
        </w:r>
      </w:smartTag>
      <w:r w:rsidRPr="00F13AE1">
        <w:rPr>
          <w:bCs/>
          <w:sz w:val="24"/>
        </w:rPr>
        <w:t>颁布、同年</w:t>
      </w:r>
      <w:r w:rsidRPr="00F13AE1">
        <w:rPr>
          <w:bCs/>
          <w:sz w:val="24"/>
        </w:rPr>
        <w:t>7</w:t>
      </w:r>
      <w:r w:rsidRPr="00F13AE1">
        <w:rPr>
          <w:bCs/>
          <w:sz w:val="24"/>
        </w:rPr>
        <w:t>月</w:t>
      </w:r>
      <w:r w:rsidRPr="00F13AE1">
        <w:rPr>
          <w:bCs/>
          <w:sz w:val="24"/>
        </w:rPr>
        <w:t>1</w:t>
      </w:r>
      <w:r w:rsidRPr="00F13AE1">
        <w:rPr>
          <w:bCs/>
          <w:sz w:val="24"/>
        </w:rPr>
        <w:t>日实施的《证券投资基金信息披露管理办法》及颁布机关对其不时做出的修订</w:t>
      </w:r>
    </w:p>
    <w:p w:rsidR="001931CB" w:rsidRPr="00F13AE1" w:rsidRDefault="00B45981">
      <w:pPr>
        <w:adjustRightInd w:val="0"/>
        <w:snapToGrid w:val="0"/>
        <w:spacing w:line="360" w:lineRule="auto"/>
        <w:ind w:firstLineChars="200" w:firstLine="480"/>
        <w:rPr>
          <w:bCs/>
          <w:sz w:val="24"/>
        </w:rPr>
      </w:pPr>
      <w:r w:rsidRPr="00F13AE1">
        <w:rPr>
          <w:bCs/>
          <w:sz w:val="24"/>
        </w:rPr>
        <w:t>13</w:t>
      </w:r>
      <w:r w:rsidRPr="00F13AE1">
        <w:rPr>
          <w:bCs/>
          <w:sz w:val="24"/>
        </w:rPr>
        <w:t>、《运作办法》：指中国证监会</w:t>
      </w:r>
      <w:smartTag w:uri="urn:schemas-microsoft-com:office:smarttags" w:element="chsdate">
        <w:smartTagPr>
          <w:attr w:name="IsROCDate" w:val="False"/>
          <w:attr w:name="IsLunarDate" w:val="False"/>
          <w:attr w:name="Day" w:val="29"/>
          <w:attr w:name="Month" w:val="6"/>
          <w:attr w:name="Year" w:val="2004"/>
        </w:smartTagPr>
        <w:r w:rsidRPr="00F13AE1">
          <w:rPr>
            <w:bCs/>
            <w:sz w:val="24"/>
          </w:rPr>
          <w:t>2004</w:t>
        </w:r>
        <w:r w:rsidRPr="00F13AE1">
          <w:rPr>
            <w:bCs/>
            <w:sz w:val="24"/>
          </w:rPr>
          <w:t>年</w:t>
        </w:r>
        <w:r w:rsidRPr="00F13AE1">
          <w:rPr>
            <w:bCs/>
            <w:sz w:val="24"/>
          </w:rPr>
          <w:t>6</w:t>
        </w:r>
        <w:r w:rsidRPr="00F13AE1">
          <w:rPr>
            <w:bCs/>
            <w:sz w:val="24"/>
          </w:rPr>
          <w:t>月</w:t>
        </w:r>
        <w:r w:rsidRPr="00F13AE1">
          <w:rPr>
            <w:bCs/>
            <w:sz w:val="24"/>
          </w:rPr>
          <w:t>29</w:t>
        </w:r>
        <w:r w:rsidRPr="00F13AE1">
          <w:rPr>
            <w:bCs/>
            <w:sz w:val="24"/>
          </w:rPr>
          <w:t>日</w:t>
        </w:r>
      </w:smartTag>
      <w:r w:rsidRPr="00F13AE1">
        <w:rPr>
          <w:bCs/>
          <w:sz w:val="24"/>
        </w:rPr>
        <w:t>颁布、同年</w:t>
      </w:r>
      <w:r w:rsidRPr="00F13AE1">
        <w:rPr>
          <w:bCs/>
          <w:sz w:val="24"/>
        </w:rPr>
        <w:t>7</w:t>
      </w:r>
      <w:r w:rsidRPr="00F13AE1">
        <w:rPr>
          <w:bCs/>
          <w:sz w:val="24"/>
        </w:rPr>
        <w:t>月</w:t>
      </w:r>
      <w:r w:rsidRPr="00F13AE1">
        <w:rPr>
          <w:bCs/>
          <w:sz w:val="24"/>
        </w:rPr>
        <w:t>1</w:t>
      </w:r>
      <w:r w:rsidRPr="00F13AE1">
        <w:rPr>
          <w:bCs/>
          <w:sz w:val="24"/>
        </w:rPr>
        <w:t>日实施的《证券投资基金运作管理办法》及颁布机关对其不时做出的修订</w:t>
      </w:r>
    </w:p>
    <w:p w:rsidR="001931CB" w:rsidRPr="00F13AE1" w:rsidRDefault="00B45981">
      <w:pPr>
        <w:adjustRightInd w:val="0"/>
        <w:snapToGrid w:val="0"/>
        <w:spacing w:line="360" w:lineRule="auto"/>
        <w:ind w:firstLineChars="200" w:firstLine="480"/>
        <w:rPr>
          <w:bCs/>
          <w:sz w:val="24"/>
        </w:rPr>
      </w:pPr>
      <w:r w:rsidRPr="00F13AE1">
        <w:rPr>
          <w:bCs/>
          <w:sz w:val="24"/>
        </w:rPr>
        <w:t>14</w:t>
      </w:r>
      <w:r w:rsidRPr="00F13AE1">
        <w:rPr>
          <w:bCs/>
          <w:sz w:val="24"/>
        </w:rPr>
        <w:t>、</w:t>
      </w:r>
      <w:r w:rsidRPr="00F13AE1">
        <w:rPr>
          <w:rFonts w:hAnsi="宋体"/>
          <w:sz w:val="24"/>
        </w:rPr>
        <w:t>《指导意见》：指中国证监会</w:t>
      </w:r>
      <w:smartTag w:uri="urn:schemas-microsoft-com:office:smarttags" w:element="chsdate">
        <w:smartTagPr>
          <w:attr w:name="IsROCDate" w:val="False"/>
          <w:attr w:name="IsLunarDate" w:val="False"/>
          <w:attr w:name="Day" w:val="26"/>
          <w:attr w:name="Month" w:val="10"/>
          <w:attr w:name="Year" w:val="2010"/>
        </w:smartTagPr>
        <w:r w:rsidRPr="00F13AE1">
          <w:rPr>
            <w:sz w:val="24"/>
          </w:rPr>
          <w:t>2010</w:t>
        </w:r>
        <w:r w:rsidRPr="00F13AE1">
          <w:rPr>
            <w:sz w:val="24"/>
          </w:rPr>
          <w:t>年</w:t>
        </w:r>
        <w:r w:rsidRPr="00F13AE1">
          <w:rPr>
            <w:sz w:val="24"/>
          </w:rPr>
          <w:t>10</w:t>
        </w:r>
        <w:r w:rsidRPr="00F13AE1">
          <w:rPr>
            <w:sz w:val="24"/>
          </w:rPr>
          <w:t>月</w:t>
        </w:r>
        <w:r w:rsidRPr="00F13AE1">
          <w:rPr>
            <w:sz w:val="24"/>
          </w:rPr>
          <w:t>26</w:t>
        </w:r>
        <w:r w:rsidRPr="00F13AE1">
          <w:rPr>
            <w:sz w:val="24"/>
          </w:rPr>
          <w:t>日</w:t>
        </w:r>
      </w:smartTag>
      <w:r w:rsidRPr="00F13AE1">
        <w:rPr>
          <w:rFonts w:hAnsi="宋体"/>
          <w:sz w:val="24"/>
        </w:rPr>
        <w:t>颁布并实施的《关于保本基金的指导意见》及颁布机关对其不时做出的修订</w:t>
      </w:r>
    </w:p>
    <w:p w:rsidR="001931CB" w:rsidRPr="00F13AE1" w:rsidRDefault="00B45981">
      <w:pPr>
        <w:adjustRightInd w:val="0"/>
        <w:snapToGrid w:val="0"/>
        <w:spacing w:line="360" w:lineRule="auto"/>
        <w:ind w:firstLineChars="200" w:firstLine="480"/>
        <w:rPr>
          <w:bCs/>
          <w:sz w:val="24"/>
        </w:rPr>
      </w:pPr>
      <w:r w:rsidRPr="00F13AE1">
        <w:rPr>
          <w:bCs/>
          <w:sz w:val="24"/>
        </w:rPr>
        <w:t>15</w:t>
      </w:r>
      <w:r w:rsidRPr="00F13AE1">
        <w:rPr>
          <w:bCs/>
          <w:sz w:val="24"/>
        </w:rPr>
        <w:t>、中国证监会：指中国证券监督管理委员会</w:t>
      </w:r>
    </w:p>
    <w:p w:rsidR="001931CB" w:rsidRPr="00F13AE1" w:rsidRDefault="00B45981">
      <w:pPr>
        <w:adjustRightInd w:val="0"/>
        <w:snapToGrid w:val="0"/>
        <w:spacing w:line="360" w:lineRule="auto"/>
        <w:ind w:firstLineChars="200" w:firstLine="480"/>
        <w:rPr>
          <w:bCs/>
          <w:sz w:val="24"/>
        </w:rPr>
      </w:pPr>
      <w:r w:rsidRPr="00F13AE1">
        <w:rPr>
          <w:bCs/>
          <w:sz w:val="24"/>
        </w:rPr>
        <w:t>16</w:t>
      </w:r>
      <w:r w:rsidRPr="00F13AE1">
        <w:rPr>
          <w:bCs/>
          <w:sz w:val="24"/>
        </w:rPr>
        <w:t>、银行业监督管理机构：指中国人民银行和</w:t>
      </w:r>
      <w:r w:rsidRPr="00F13AE1">
        <w:rPr>
          <w:bCs/>
          <w:sz w:val="24"/>
        </w:rPr>
        <w:t>/</w:t>
      </w:r>
      <w:r w:rsidRPr="00F13AE1">
        <w:rPr>
          <w:bCs/>
          <w:sz w:val="24"/>
        </w:rPr>
        <w:t>或中国银行业监督管理委员会</w:t>
      </w:r>
    </w:p>
    <w:p w:rsidR="001931CB" w:rsidRPr="00F13AE1" w:rsidRDefault="00B45981">
      <w:pPr>
        <w:adjustRightInd w:val="0"/>
        <w:snapToGrid w:val="0"/>
        <w:spacing w:line="360" w:lineRule="auto"/>
        <w:ind w:firstLineChars="200" w:firstLine="480"/>
        <w:rPr>
          <w:bCs/>
          <w:sz w:val="24"/>
        </w:rPr>
      </w:pPr>
      <w:r w:rsidRPr="00F13AE1">
        <w:rPr>
          <w:bCs/>
          <w:sz w:val="24"/>
        </w:rPr>
        <w:t>17</w:t>
      </w:r>
      <w:r w:rsidRPr="00F13AE1">
        <w:rPr>
          <w:bCs/>
          <w:sz w:val="24"/>
        </w:rPr>
        <w:t>、基金合同当事人：指受基金合同约束，根据基金合同享有权利并承担义务的法律主体，包括基金管理人、基金托管人和基金份额持有人</w:t>
      </w:r>
    </w:p>
    <w:p w:rsidR="001931CB" w:rsidRPr="00F13AE1" w:rsidRDefault="00B45981">
      <w:pPr>
        <w:adjustRightInd w:val="0"/>
        <w:snapToGrid w:val="0"/>
        <w:spacing w:line="360" w:lineRule="auto"/>
        <w:ind w:firstLineChars="200" w:firstLine="480"/>
        <w:rPr>
          <w:bCs/>
          <w:sz w:val="24"/>
        </w:rPr>
      </w:pPr>
      <w:r w:rsidRPr="00F13AE1">
        <w:rPr>
          <w:bCs/>
          <w:sz w:val="24"/>
        </w:rPr>
        <w:t>18</w:t>
      </w:r>
      <w:r w:rsidRPr="00F13AE1">
        <w:rPr>
          <w:bCs/>
          <w:sz w:val="24"/>
        </w:rPr>
        <w:t>、个人投资者：指依据有关法律法规规定可投资于证券投资基金的自然人</w:t>
      </w:r>
    </w:p>
    <w:p w:rsidR="001931CB" w:rsidRPr="00F13AE1" w:rsidRDefault="00B45981">
      <w:pPr>
        <w:adjustRightInd w:val="0"/>
        <w:snapToGrid w:val="0"/>
        <w:spacing w:line="360" w:lineRule="auto"/>
        <w:ind w:firstLineChars="200" w:firstLine="480"/>
        <w:rPr>
          <w:bCs/>
          <w:sz w:val="24"/>
        </w:rPr>
      </w:pPr>
      <w:r w:rsidRPr="00F13AE1">
        <w:rPr>
          <w:bCs/>
          <w:sz w:val="24"/>
        </w:rPr>
        <w:t>19</w:t>
      </w:r>
      <w:r w:rsidRPr="00F13AE1">
        <w:rPr>
          <w:bCs/>
          <w:sz w:val="24"/>
        </w:rPr>
        <w:t>、机构投资者：指依法可以投资证券投资基金的、在中国境内合法登记并存续或经有关政府部门批准设立并存续的企业法人、事业法人、社会团体或其他组织</w:t>
      </w:r>
    </w:p>
    <w:p w:rsidR="001931CB" w:rsidRPr="00F13AE1" w:rsidRDefault="00B45981">
      <w:pPr>
        <w:adjustRightInd w:val="0"/>
        <w:snapToGrid w:val="0"/>
        <w:spacing w:line="360" w:lineRule="auto"/>
        <w:ind w:firstLineChars="200" w:firstLine="480"/>
        <w:rPr>
          <w:bCs/>
          <w:sz w:val="24"/>
        </w:rPr>
      </w:pPr>
      <w:r w:rsidRPr="00F13AE1">
        <w:rPr>
          <w:bCs/>
          <w:sz w:val="24"/>
        </w:rPr>
        <w:t>20</w:t>
      </w:r>
      <w:r w:rsidRPr="00F13AE1">
        <w:rPr>
          <w:bCs/>
          <w:sz w:val="24"/>
        </w:rPr>
        <w:t>、合格境外机构投资者：</w:t>
      </w:r>
      <w:r w:rsidR="003A4A6F" w:rsidRPr="00F13AE1">
        <w:rPr>
          <w:rFonts w:hint="eastAsia"/>
          <w:bCs/>
          <w:sz w:val="24"/>
        </w:rPr>
        <w:t>指符合《合格境外机构投资者境内证券投资管理办法》及相关法律法规规定可以投资于在中国境内依法募集的证券投资基金的中国境</w:t>
      </w:r>
      <w:r w:rsidR="003A4A6F" w:rsidRPr="00F13AE1">
        <w:rPr>
          <w:rFonts w:hint="eastAsia"/>
          <w:bCs/>
          <w:sz w:val="24"/>
        </w:rPr>
        <w:lastRenderedPageBreak/>
        <w:t>外的机构投资者</w:t>
      </w:r>
    </w:p>
    <w:p w:rsidR="001931CB" w:rsidRPr="00F13AE1" w:rsidRDefault="00B45981">
      <w:pPr>
        <w:adjustRightInd w:val="0"/>
        <w:snapToGrid w:val="0"/>
        <w:spacing w:line="360" w:lineRule="auto"/>
        <w:ind w:firstLineChars="200" w:firstLine="480"/>
        <w:rPr>
          <w:bCs/>
          <w:sz w:val="24"/>
        </w:rPr>
      </w:pPr>
      <w:r w:rsidRPr="00F13AE1">
        <w:rPr>
          <w:bCs/>
          <w:sz w:val="24"/>
        </w:rPr>
        <w:t>21</w:t>
      </w:r>
      <w:r w:rsidRPr="00F13AE1">
        <w:rPr>
          <w:bCs/>
          <w:sz w:val="24"/>
        </w:rPr>
        <w:t>、投资人：指个人投资者、机构投资者和合格境外机构投资者以及法律法规或中国证监会允许购买证券投资基金的其他投资人的合称（以下或称</w:t>
      </w:r>
      <w:r w:rsidRPr="00F13AE1">
        <w:rPr>
          <w:bCs/>
          <w:sz w:val="24"/>
        </w:rPr>
        <w:t>“</w:t>
      </w:r>
      <w:r w:rsidRPr="00F13AE1">
        <w:rPr>
          <w:bCs/>
          <w:sz w:val="24"/>
        </w:rPr>
        <w:t>基金投资者</w:t>
      </w:r>
      <w:r w:rsidRPr="00F13AE1">
        <w:rPr>
          <w:bCs/>
          <w:sz w:val="24"/>
        </w:rPr>
        <w:t>”</w:t>
      </w:r>
      <w:r w:rsidRPr="00F13AE1">
        <w:rPr>
          <w:bCs/>
          <w:sz w:val="24"/>
        </w:rPr>
        <w:t>、</w:t>
      </w:r>
      <w:r w:rsidRPr="00F13AE1">
        <w:rPr>
          <w:bCs/>
          <w:sz w:val="24"/>
        </w:rPr>
        <w:t>“</w:t>
      </w:r>
      <w:r w:rsidRPr="00F13AE1">
        <w:rPr>
          <w:bCs/>
          <w:sz w:val="24"/>
        </w:rPr>
        <w:t>投资者</w:t>
      </w:r>
      <w:r w:rsidRPr="00F13AE1">
        <w:rPr>
          <w:bCs/>
          <w:sz w:val="24"/>
        </w:rPr>
        <w:t>”</w:t>
      </w:r>
      <w:r w:rsidRPr="00F13AE1">
        <w:rPr>
          <w:bCs/>
          <w:sz w:val="24"/>
        </w:rPr>
        <w:t>）</w:t>
      </w:r>
    </w:p>
    <w:p w:rsidR="001931CB" w:rsidRPr="00F13AE1" w:rsidRDefault="00B45981">
      <w:pPr>
        <w:adjustRightInd w:val="0"/>
        <w:snapToGrid w:val="0"/>
        <w:spacing w:line="360" w:lineRule="auto"/>
        <w:ind w:firstLineChars="200" w:firstLine="480"/>
        <w:rPr>
          <w:bCs/>
          <w:sz w:val="24"/>
        </w:rPr>
      </w:pPr>
      <w:r w:rsidRPr="00F13AE1">
        <w:rPr>
          <w:bCs/>
          <w:sz w:val="24"/>
        </w:rPr>
        <w:t>22</w:t>
      </w:r>
      <w:r w:rsidRPr="00F13AE1">
        <w:rPr>
          <w:bCs/>
          <w:sz w:val="24"/>
        </w:rPr>
        <w:t>、基金份额持有人：指依基金合同和招募说明书合法取得基金份额的投资人</w:t>
      </w:r>
    </w:p>
    <w:p w:rsidR="001931CB" w:rsidRPr="00F13AE1" w:rsidRDefault="00B45981">
      <w:pPr>
        <w:adjustRightInd w:val="0"/>
        <w:snapToGrid w:val="0"/>
        <w:spacing w:line="360" w:lineRule="auto"/>
        <w:ind w:firstLineChars="200" w:firstLine="480"/>
        <w:rPr>
          <w:bCs/>
          <w:sz w:val="24"/>
        </w:rPr>
      </w:pPr>
      <w:r w:rsidRPr="00F13AE1">
        <w:rPr>
          <w:bCs/>
          <w:sz w:val="24"/>
        </w:rPr>
        <w:t>23</w:t>
      </w:r>
      <w:r w:rsidRPr="00F13AE1">
        <w:rPr>
          <w:bCs/>
          <w:sz w:val="24"/>
        </w:rPr>
        <w:t>、</w:t>
      </w:r>
      <w:r w:rsidRPr="00F13AE1">
        <w:rPr>
          <w:rFonts w:hAnsi="宋体"/>
          <w:sz w:val="24"/>
        </w:rPr>
        <w:t>担保人：指与基金管理人签订保证合同，为基金管理人对基金份额持有人的保本金额承担的保本清偿义务提供不可撤销的连带责任保证的机构。本基金第一个保本周期由中国投资担保有限公司作为担保人，为本基金第一个保本周期的保本提供不可撤销的连带责任保证</w:t>
      </w:r>
    </w:p>
    <w:p w:rsidR="001931CB" w:rsidRPr="00F13AE1" w:rsidRDefault="00B45981">
      <w:pPr>
        <w:adjustRightInd w:val="0"/>
        <w:snapToGrid w:val="0"/>
        <w:spacing w:line="360" w:lineRule="auto"/>
        <w:ind w:firstLineChars="200" w:firstLine="480"/>
        <w:rPr>
          <w:sz w:val="24"/>
        </w:rPr>
      </w:pPr>
      <w:r w:rsidRPr="00F13AE1">
        <w:rPr>
          <w:sz w:val="24"/>
        </w:rPr>
        <w:t>24</w:t>
      </w:r>
      <w:r w:rsidRPr="00F13AE1">
        <w:rPr>
          <w:rFonts w:hAnsi="宋体"/>
          <w:sz w:val="24"/>
        </w:rPr>
        <w:t>、保本义务人：指与基金管理人签订风险买断合同，为本基金的某保本周期（第一个保本周期除外）承担保本偿付责任的机构</w:t>
      </w:r>
    </w:p>
    <w:p w:rsidR="001931CB" w:rsidRPr="00F13AE1" w:rsidRDefault="00B45981">
      <w:pPr>
        <w:adjustRightInd w:val="0"/>
        <w:snapToGrid w:val="0"/>
        <w:spacing w:line="360" w:lineRule="auto"/>
        <w:ind w:firstLineChars="200" w:firstLine="480"/>
        <w:rPr>
          <w:sz w:val="24"/>
        </w:rPr>
      </w:pPr>
      <w:r w:rsidRPr="00F13AE1">
        <w:rPr>
          <w:sz w:val="24"/>
        </w:rPr>
        <w:t>25</w:t>
      </w:r>
      <w:r w:rsidRPr="00F13AE1">
        <w:rPr>
          <w:rFonts w:hAnsi="宋体"/>
          <w:sz w:val="24"/>
        </w:rPr>
        <w:t>、保本保障机制：指依据《指导意见》及相关法律法规的规定，基金管理人通过与担保人签订保证合同或与保本义务人签订风险买断合同，由担保人为本基金的保本提供不可撤销的连带责任保证或者由保本义务人为本基金承担保本偿付责任，或者通过中国证监会认可的其他方式，以保证符合条件的基金份额持有人在保本周期到期时可以获得保本金额。第一个保本周期由中国投资担保有限公司作为担保人，为基金第一个保本周期的保本提供不可撤销的连带责任保证。本基金第一个保本周期后各保本周期涉及的保本保障事宜，由基金管理人与担保人或保本义务人届时签订的保证合同或风险买断合同决定，并由基金管理人在当期保本周期开始前公告</w:t>
      </w:r>
    </w:p>
    <w:p w:rsidR="001931CB" w:rsidRPr="00F13AE1" w:rsidRDefault="00B45981">
      <w:pPr>
        <w:adjustRightInd w:val="0"/>
        <w:snapToGrid w:val="0"/>
        <w:spacing w:line="360" w:lineRule="auto"/>
        <w:ind w:firstLineChars="200" w:firstLine="480"/>
        <w:rPr>
          <w:bCs/>
          <w:sz w:val="24"/>
        </w:rPr>
      </w:pPr>
      <w:r w:rsidRPr="00F13AE1">
        <w:rPr>
          <w:bCs/>
          <w:sz w:val="24"/>
        </w:rPr>
        <w:t>26</w:t>
      </w:r>
      <w:r w:rsidRPr="00F13AE1">
        <w:rPr>
          <w:bCs/>
          <w:sz w:val="24"/>
        </w:rPr>
        <w:t>、基金销售业务：指基金管理人或销售机构宣传推介基金，发售基金份额，办理基金份额的申购、赎回、转换、转托管及定期定额投资等业务</w:t>
      </w:r>
    </w:p>
    <w:p w:rsidR="001931CB" w:rsidRPr="00F13AE1" w:rsidRDefault="00B45981">
      <w:pPr>
        <w:adjustRightInd w:val="0"/>
        <w:snapToGrid w:val="0"/>
        <w:spacing w:line="360" w:lineRule="auto"/>
        <w:ind w:firstLineChars="200" w:firstLine="480"/>
        <w:rPr>
          <w:bCs/>
          <w:sz w:val="24"/>
        </w:rPr>
      </w:pPr>
      <w:r w:rsidRPr="00F13AE1">
        <w:rPr>
          <w:bCs/>
          <w:sz w:val="24"/>
        </w:rPr>
        <w:t>27</w:t>
      </w:r>
      <w:r w:rsidRPr="00F13AE1">
        <w:rPr>
          <w:bCs/>
          <w:sz w:val="24"/>
        </w:rPr>
        <w:t>、直销机构：指交银施罗德基金管理有限公司</w:t>
      </w:r>
    </w:p>
    <w:p w:rsidR="001931CB" w:rsidRPr="00F13AE1" w:rsidRDefault="00B45981">
      <w:pPr>
        <w:adjustRightInd w:val="0"/>
        <w:snapToGrid w:val="0"/>
        <w:spacing w:line="360" w:lineRule="auto"/>
        <w:ind w:firstLineChars="200" w:firstLine="480"/>
        <w:rPr>
          <w:bCs/>
          <w:sz w:val="24"/>
        </w:rPr>
      </w:pPr>
      <w:r w:rsidRPr="00F13AE1">
        <w:rPr>
          <w:bCs/>
          <w:sz w:val="24"/>
        </w:rPr>
        <w:t>28</w:t>
      </w:r>
      <w:r w:rsidRPr="00F13AE1">
        <w:rPr>
          <w:bCs/>
          <w:sz w:val="24"/>
        </w:rPr>
        <w:t>、代销机构：指符合《销售办法》和中国证监会规定的其他条件，取得基金销售业务资格并与基金管理人签订了基金销售服务代理协议，代为办理基金销售业务的机构</w:t>
      </w:r>
    </w:p>
    <w:p w:rsidR="001931CB" w:rsidRPr="00F13AE1" w:rsidRDefault="00B45981">
      <w:pPr>
        <w:adjustRightInd w:val="0"/>
        <w:snapToGrid w:val="0"/>
        <w:spacing w:line="360" w:lineRule="auto"/>
        <w:ind w:firstLineChars="200" w:firstLine="480"/>
        <w:rPr>
          <w:bCs/>
          <w:sz w:val="24"/>
        </w:rPr>
      </w:pPr>
      <w:r w:rsidRPr="00F13AE1">
        <w:rPr>
          <w:bCs/>
          <w:sz w:val="24"/>
        </w:rPr>
        <w:t>29</w:t>
      </w:r>
      <w:r w:rsidRPr="00F13AE1">
        <w:rPr>
          <w:bCs/>
          <w:sz w:val="24"/>
        </w:rPr>
        <w:t>、销售机构：直销机构和代销机构</w:t>
      </w:r>
    </w:p>
    <w:p w:rsidR="001931CB" w:rsidRPr="00F13AE1" w:rsidRDefault="00B45981">
      <w:pPr>
        <w:adjustRightInd w:val="0"/>
        <w:snapToGrid w:val="0"/>
        <w:spacing w:line="360" w:lineRule="auto"/>
        <w:ind w:firstLineChars="200" w:firstLine="480"/>
        <w:rPr>
          <w:bCs/>
          <w:sz w:val="24"/>
        </w:rPr>
      </w:pPr>
      <w:r w:rsidRPr="00F13AE1">
        <w:rPr>
          <w:bCs/>
          <w:sz w:val="24"/>
        </w:rPr>
        <w:t>30</w:t>
      </w:r>
      <w:r w:rsidRPr="00F13AE1">
        <w:rPr>
          <w:bCs/>
          <w:sz w:val="24"/>
        </w:rPr>
        <w:t>、登记业务：指基金登记、存管、过户、清算和结算业务，具体内容包括投资人基金账户的建立和管理、基金份额登记、基金销售业务的确认、清算和结算、</w:t>
      </w:r>
      <w:r w:rsidRPr="00F13AE1">
        <w:rPr>
          <w:bCs/>
          <w:sz w:val="24"/>
        </w:rPr>
        <w:lastRenderedPageBreak/>
        <w:t>代理发放红利、建立并保管基金份额持有人名册和办理非交易过户等</w:t>
      </w:r>
    </w:p>
    <w:p w:rsidR="001931CB" w:rsidRPr="00F13AE1" w:rsidRDefault="00B45981">
      <w:pPr>
        <w:adjustRightInd w:val="0"/>
        <w:snapToGrid w:val="0"/>
        <w:spacing w:line="360" w:lineRule="auto"/>
        <w:ind w:firstLineChars="200" w:firstLine="480"/>
        <w:rPr>
          <w:bCs/>
          <w:sz w:val="24"/>
        </w:rPr>
      </w:pPr>
      <w:r w:rsidRPr="00F13AE1">
        <w:rPr>
          <w:bCs/>
          <w:sz w:val="24"/>
        </w:rPr>
        <w:t>31</w:t>
      </w:r>
      <w:r w:rsidRPr="00F13AE1">
        <w:rPr>
          <w:bCs/>
          <w:sz w:val="24"/>
        </w:rPr>
        <w:t>、登记机构：指办理登记业务的机构。基金的登记机构为交银施罗德基金管理有限公司或接受交银施罗德基金管理有限公司委托代为办理登记业务的机构</w:t>
      </w:r>
    </w:p>
    <w:p w:rsidR="001931CB" w:rsidRPr="00F13AE1" w:rsidRDefault="00B45981">
      <w:pPr>
        <w:adjustRightInd w:val="0"/>
        <w:snapToGrid w:val="0"/>
        <w:spacing w:line="360" w:lineRule="auto"/>
        <w:ind w:firstLineChars="200" w:firstLine="480"/>
        <w:rPr>
          <w:bCs/>
          <w:sz w:val="24"/>
        </w:rPr>
      </w:pPr>
      <w:r w:rsidRPr="00F13AE1">
        <w:rPr>
          <w:bCs/>
          <w:sz w:val="24"/>
        </w:rPr>
        <w:t>32</w:t>
      </w:r>
      <w:r w:rsidRPr="00F13AE1">
        <w:rPr>
          <w:bCs/>
          <w:sz w:val="24"/>
        </w:rPr>
        <w:t>、基金账户：指登记机构为投资人开立的、记录其持有的、基金管理人所管理的基金份额余额及其变动情况的账户</w:t>
      </w:r>
    </w:p>
    <w:p w:rsidR="001931CB" w:rsidRPr="00F13AE1" w:rsidRDefault="00B45981">
      <w:pPr>
        <w:adjustRightInd w:val="0"/>
        <w:snapToGrid w:val="0"/>
        <w:spacing w:line="360" w:lineRule="auto"/>
        <w:ind w:firstLineChars="200" w:firstLine="480"/>
        <w:rPr>
          <w:bCs/>
          <w:sz w:val="24"/>
        </w:rPr>
      </w:pPr>
      <w:r w:rsidRPr="00F13AE1">
        <w:rPr>
          <w:bCs/>
          <w:sz w:val="24"/>
        </w:rPr>
        <w:t>33</w:t>
      </w:r>
      <w:r w:rsidRPr="00F13AE1">
        <w:rPr>
          <w:bCs/>
          <w:sz w:val="24"/>
        </w:rPr>
        <w:t>、基金交易账户：指销售机构为投资人开立的、记录投资人通过该销售机构</w:t>
      </w:r>
      <w:r w:rsidRPr="00F13AE1">
        <w:rPr>
          <w:rFonts w:hAnsi="宋体"/>
          <w:sz w:val="24"/>
        </w:rPr>
        <w:t>办理认购、申购、赎回、转换及转托管等业务而引起</w:t>
      </w:r>
      <w:r w:rsidRPr="00F13AE1">
        <w:rPr>
          <w:bCs/>
          <w:sz w:val="24"/>
        </w:rPr>
        <w:t>的基金份额变动及结余情况的账户</w:t>
      </w:r>
    </w:p>
    <w:p w:rsidR="001931CB" w:rsidRPr="00F13AE1" w:rsidRDefault="00B45981">
      <w:pPr>
        <w:adjustRightInd w:val="0"/>
        <w:snapToGrid w:val="0"/>
        <w:spacing w:line="360" w:lineRule="auto"/>
        <w:ind w:firstLineChars="200" w:firstLine="480"/>
        <w:rPr>
          <w:bCs/>
          <w:sz w:val="24"/>
        </w:rPr>
      </w:pPr>
      <w:r w:rsidRPr="00F13AE1">
        <w:rPr>
          <w:bCs/>
          <w:sz w:val="24"/>
        </w:rPr>
        <w:t>34</w:t>
      </w:r>
      <w:r w:rsidRPr="00F13AE1">
        <w:rPr>
          <w:bCs/>
          <w:sz w:val="24"/>
        </w:rPr>
        <w:t>、基金合同生效日：指基金募集达到法律法规规定及基金合同规定的条件，基金管理人向中国证监会办理基金备案手续完毕，并获得中国证监会书面确认的日期</w:t>
      </w:r>
    </w:p>
    <w:p w:rsidR="001931CB" w:rsidRPr="00F13AE1" w:rsidRDefault="00B45981">
      <w:pPr>
        <w:adjustRightInd w:val="0"/>
        <w:snapToGrid w:val="0"/>
        <w:spacing w:line="360" w:lineRule="auto"/>
        <w:ind w:firstLineChars="200" w:firstLine="480"/>
        <w:rPr>
          <w:bCs/>
          <w:sz w:val="24"/>
        </w:rPr>
      </w:pPr>
      <w:r w:rsidRPr="00F13AE1">
        <w:rPr>
          <w:bCs/>
          <w:sz w:val="24"/>
        </w:rPr>
        <w:t>35</w:t>
      </w:r>
      <w:r w:rsidRPr="00F13AE1">
        <w:rPr>
          <w:bCs/>
          <w:sz w:val="24"/>
        </w:rPr>
        <w:t>、基金合同终止日：指基金合同规定的基金合同终止事由出现后，基金财产清算完毕，清算结果报中国证监会备案并予以公告的日期</w:t>
      </w:r>
    </w:p>
    <w:p w:rsidR="001931CB" w:rsidRPr="00F13AE1" w:rsidRDefault="00B45981">
      <w:pPr>
        <w:adjustRightInd w:val="0"/>
        <w:snapToGrid w:val="0"/>
        <w:spacing w:line="360" w:lineRule="auto"/>
        <w:ind w:firstLineChars="200" w:firstLine="480"/>
        <w:rPr>
          <w:bCs/>
          <w:sz w:val="24"/>
        </w:rPr>
      </w:pPr>
      <w:r w:rsidRPr="00F13AE1">
        <w:rPr>
          <w:bCs/>
          <w:sz w:val="24"/>
        </w:rPr>
        <w:t>36</w:t>
      </w:r>
      <w:r w:rsidRPr="00F13AE1">
        <w:rPr>
          <w:bCs/>
          <w:sz w:val="24"/>
        </w:rPr>
        <w:t>、基金募集期：指自基金份额发售之日起至发售结束之日止的期间，最长不得超过</w:t>
      </w:r>
      <w:r w:rsidRPr="00F13AE1">
        <w:rPr>
          <w:bCs/>
          <w:sz w:val="24"/>
        </w:rPr>
        <w:t>3</w:t>
      </w:r>
      <w:r w:rsidRPr="00F13AE1">
        <w:rPr>
          <w:bCs/>
          <w:sz w:val="24"/>
        </w:rPr>
        <w:t>个月</w:t>
      </w:r>
    </w:p>
    <w:p w:rsidR="001931CB" w:rsidRPr="00F13AE1" w:rsidRDefault="00B45981">
      <w:pPr>
        <w:adjustRightInd w:val="0"/>
        <w:snapToGrid w:val="0"/>
        <w:spacing w:line="360" w:lineRule="auto"/>
        <w:ind w:firstLineChars="200" w:firstLine="480"/>
        <w:rPr>
          <w:bCs/>
          <w:sz w:val="24"/>
        </w:rPr>
      </w:pPr>
      <w:r w:rsidRPr="00F13AE1">
        <w:rPr>
          <w:bCs/>
          <w:sz w:val="24"/>
        </w:rPr>
        <w:t>37</w:t>
      </w:r>
      <w:r w:rsidRPr="00F13AE1">
        <w:rPr>
          <w:bCs/>
          <w:sz w:val="24"/>
        </w:rPr>
        <w:t>、存续期：指基金合同生效至终止之间的不定期期限</w:t>
      </w:r>
    </w:p>
    <w:p w:rsidR="001931CB" w:rsidRPr="00F13AE1" w:rsidRDefault="00B45981">
      <w:pPr>
        <w:adjustRightInd w:val="0"/>
        <w:snapToGrid w:val="0"/>
        <w:spacing w:line="360" w:lineRule="auto"/>
        <w:ind w:firstLineChars="200" w:firstLine="480"/>
        <w:rPr>
          <w:sz w:val="24"/>
        </w:rPr>
      </w:pPr>
      <w:r w:rsidRPr="00F13AE1">
        <w:rPr>
          <w:sz w:val="24"/>
        </w:rPr>
        <w:t>38</w:t>
      </w:r>
      <w:r w:rsidRPr="00F13AE1">
        <w:rPr>
          <w:rFonts w:hAnsi="宋体"/>
          <w:sz w:val="24"/>
        </w:rPr>
        <w:t>、保本周期：基金管理人提供保本的期限。本基金的保本周期每三年为一个周期。本基金第一个保本周期自基金合同生效之日起至三个公历年后对应日止，如该对应日为非工作日，则顺延至下一个工作日；本基金第一个保本周期后的各保本周期自本基金公告的保本周期起始之日起至三个公历年后对应日止，如该对应日为非工作日，则顺延至下一个工作日。基金管理人将在保本周期到期前公告的到期处理规则中确定下一个保本周期的起始时间。基金合同中若无特别所指，保本周期即为当期保本周期</w:t>
      </w:r>
    </w:p>
    <w:p w:rsidR="001931CB" w:rsidRPr="00F13AE1" w:rsidRDefault="00B45981">
      <w:pPr>
        <w:adjustRightInd w:val="0"/>
        <w:snapToGrid w:val="0"/>
        <w:spacing w:line="360" w:lineRule="auto"/>
        <w:ind w:firstLineChars="200" w:firstLine="480"/>
        <w:rPr>
          <w:sz w:val="24"/>
        </w:rPr>
      </w:pPr>
      <w:r w:rsidRPr="00F13AE1">
        <w:rPr>
          <w:sz w:val="24"/>
        </w:rPr>
        <w:t>39</w:t>
      </w:r>
      <w:r w:rsidRPr="00F13AE1">
        <w:rPr>
          <w:rFonts w:hAnsi="宋体"/>
          <w:sz w:val="24"/>
        </w:rPr>
        <w:t>、保本周期到期日：保本周期届满的最后一日，如果该对应日为非工作日，则顺延至下一个工作日</w:t>
      </w:r>
    </w:p>
    <w:p w:rsidR="001931CB" w:rsidRPr="00F13AE1" w:rsidRDefault="00B45981">
      <w:pPr>
        <w:adjustRightInd w:val="0"/>
        <w:snapToGrid w:val="0"/>
        <w:spacing w:line="360" w:lineRule="auto"/>
        <w:ind w:firstLineChars="200" w:firstLine="512"/>
        <w:rPr>
          <w:spacing w:val="8"/>
          <w:sz w:val="24"/>
        </w:rPr>
      </w:pPr>
      <w:r w:rsidRPr="00F13AE1">
        <w:rPr>
          <w:spacing w:val="8"/>
          <w:sz w:val="24"/>
        </w:rPr>
        <w:t>40</w:t>
      </w:r>
      <w:r w:rsidRPr="00F13AE1">
        <w:rPr>
          <w:rFonts w:hAnsi="宋体"/>
          <w:spacing w:val="8"/>
          <w:sz w:val="24"/>
        </w:rPr>
        <w:t>、保证合同：</w:t>
      </w:r>
      <w:r w:rsidRPr="00F13AE1">
        <w:rPr>
          <w:sz w:val="24"/>
        </w:rPr>
        <w:t>基金管理人和担保人签署的《</w:t>
      </w:r>
      <w:r w:rsidRPr="00F13AE1">
        <w:rPr>
          <w:rFonts w:hAnsi="宋体"/>
          <w:sz w:val="24"/>
          <w:szCs w:val="18"/>
        </w:rPr>
        <w:t>交银施罗德</w:t>
      </w:r>
      <w:r w:rsidR="00A06FA7" w:rsidRPr="00F13AE1">
        <w:rPr>
          <w:rFonts w:hAnsi="宋体"/>
          <w:sz w:val="24"/>
          <w:szCs w:val="18"/>
        </w:rPr>
        <w:t>荣祥</w:t>
      </w:r>
      <w:r w:rsidRPr="00F13AE1">
        <w:rPr>
          <w:rFonts w:hAnsi="宋体"/>
          <w:sz w:val="24"/>
          <w:szCs w:val="18"/>
        </w:rPr>
        <w:t>保本混合型</w:t>
      </w:r>
      <w:r w:rsidRPr="00F13AE1">
        <w:rPr>
          <w:sz w:val="24"/>
        </w:rPr>
        <w:t>证券投资基金保证合同》</w:t>
      </w:r>
    </w:p>
    <w:p w:rsidR="001931CB" w:rsidRPr="00F13AE1" w:rsidRDefault="00B45981">
      <w:pPr>
        <w:adjustRightInd w:val="0"/>
        <w:snapToGrid w:val="0"/>
        <w:spacing w:line="360" w:lineRule="auto"/>
        <w:ind w:firstLineChars="200" w:firstLine="480"/>
        <w:rPr>
          <w:spacing w:val="8"/>
          <w:sz w:val="24"/>
        </w:rPr>
      </w:pPr>
      <w:r w:rsidRPr="00F13AE1">
        <w:rPr>
          <w:sz w:val="24"/>
        </w:rPr>
        <w:t>41</w:t>
      </w:r>
      <w:r w:rsidRPr="00F13AE1">
        <w:rPr>
          <w:rFonts w:hAnsi="宋体"/>
          <w:sz w:val="24"/>
        </w:rPr>
        <w:t>、持有到期：本基金募集期认购本基金、在过渡期内申购本基金及从上一个</w:t>
      </w:r>
      <w:r w:rsidRPr="00F13AE1">
        <w:rPr>
          <w:rFonts w:hAnsi="宋体"/>
          <w:sz w:val="24"/>
        </w:rPr>
        <w:lastRenderedPageBreak/>
        <w:t>保本周期结束后默认选择转入下一个保本周期的基金份额持有人在当期保本周期内一直持有其基金份额的行为</w:t>
      </w:r>
    </w:p>
    <w:p w:rsidR="001931CB" w:rsidRPr="00F13AE1" w:rsidRDefault="00B45981">
      <w:pPr>
        <w:adjustRightInd w:val="0"/>
        <w:snapToGrid w:val="0"/>
        <w:spacing w:line="360" w:lineRule="auto"/>
        <w:ind w:firstLineChars="200" w:firstLine="480"/>
        <w:rPr>
          <w:kern w:val="0"/>
          <w:sz w:val="24"/>
        </w:rPr>
      </w:pPr>
      <w:r w:rsidRPr="00F13AE1">
        <w:rPr>
          <w:kern w:val="0"/>
          <w:sz w:val="24"/>
        </w:rPr>
        <w:t>42</w:t>
      </w:r>
      <w:r w:rsidRPr="00F13AE1">
        <w:rPr>
          <w:rFonts w:hAnsi="宋体"/>
          <w:kern w:val="0"/>
          <w:sz w:val="24"/>
        </w:rPr>
        <w:t>、保本金额：指</w:t>
      </w:r>
      <w:r w:rsidRPr="00F13AE1">
        <w:rPr>
          <w:rFonts w:hAnsi="宋体"/>
          <w:bCs/>
          <w:sz w:val="24"/>
        </w:rPr>
        <w:t>本基金的第一个保本周期内，</w:t>
      </w:r>
      <w:r w:rsidRPr="00F13AE1">
        <w:rPr>
          <w:rFonts w:hAnsi="宋体"/>
          <w:kern w:val="0"/>
          <w:sz w:val="24"/>
        </w:rPr>
        <w:t>本基金募集期内认购本基金的投资人认购并持有到期的基金份额的认购金额（即认购保本金额，包括该等基金份额的净认购金额、认购费用以及募集期间的认购利息），以及发生本基金转入下一保本周期的情形时，在过渡期内进行申购的投资人申购并持有到期的基金份额在折算日所代表的资产净值，以及从本基金上一个保本周期结束后默认选择转入当期保本周期并持有到期的基金份额持有人在上一个保本周期持有到期的基金份额在折算日所代表的资产净值</w:t>
      </w:r>
      <w:r w:rsidR="008D3942" w:rsidRPr="00F13AE1">
        <w:rPr>
          <w:rFonts w:hint="eastAsia"/>
          <w:kern w:val="0"/>
          <w:sz w:val="24"/>
        </w:rPr>
        <w:t>，</w:t>
      </w:r>
      <w:r w:rsidRPr="00F13AE1">
        <w:rPr>
          <w:sz w:val="24"/>
        </w:rPr>
        <w:t>按照基金合同其他约定未获得可享受保本条款确认的基金份额除外</w:t>
      </w:r>
    </w:p>
    <w:p w:rsidR="001931CB" w:rsidRPr="00F13AE1" w:rsidRDefault="00B45981">
      <w:pPr>
        <w:adjustRightInd w:val="0"/>
        <w:snapToGrid w:val="0"/>
        <w:spacing w:line="360" w:lineRule="auto"/>
        <w:ind w:firstLineChars="200" w:firstLine="480"/>
        <w:rPr>
          <w:kern w:val="0"/>
          <w:sz w:val="24"/>
        </w:rPr>
      </w:pPr>
      <w:r w:rsidRPr="00F13AE1">
        <w:rPr>
          <w:kern w:val="0"/>
          <w:sz w:val="24"/>
        </w:rPr>
        <w:t>43</w:t>
      </w:r>
      <w:r w:rsidRPr="00F13AE1">
        <w:rPr>
          <w:kern w:val="0"/>
          <w:sz w:val="24"/>
        </w:rPr>
        <w:t>、持有到期的基金份额的可赎回金额：根据基金保本周期到期日基金份额净值计算的可赎回金额，即基金份额持有人认购、在过渡期内申购或从上一个保本周期结束后默认选择转入当期保本周期并持有到期的基金份额与保本周期到期日基金份额净值的乘积</w:t>
      </w:r>
    </w:p>
    <w:p w:rsidR="001931CB" w:rsidRPr="00F13AE1" w:rsidRDefault="00B45981">
      <w:pPr>
        <w:adjustRightInd w:val="0"/>
        <w:snapToGrid w:val="0"/>
        <w:spacing w:line="360" w:lineRule="auto"/>
        <w:ind w:firstLineChars="200" w:firstLine="480"/>
        <w:rPr>
          <w:kern w:val="0"/>
          <w:sz w:val="24"/>
        </w:rPr>
      </w:pPr>
      <w:r w:rsidRPr="00F13AE1">
        <w:rPr>
          <w:kern w:val="0"/>
          <w:sz w:val="24"/>
        </w:rPr>
        <w:t>44</w:t>
      </w:r>
      <w:r w:rsidRPr="00F13AE1">
        <w:rPr>
          <w:kern w:val="0"/>
          <w:sz w:val="24"/>
        </w:rPr>
        <w:t>、保本：在保本周期到期日，如基金份额持有人持有到期的基金份额的可赎回金额加上其持有到期的基金份额在当期保本周期内的累计分红金额之和低于其保本金额的，基金管理人或保本义务人应补足该差额，并在保本周期到期日后</w:t>
      </w:r>
      <w:r w:rsidRPr="00F13AE1">
        <w:rPr>
          <w:kern w:val="0"/>
          <w:sz w:val="24"/>
        </w:rPr>
        <w:t>20</w:t>
      </w:r>
      <w:r w:rsidRPr="00F13AE1">
        <w:rPr>
          <w:kern w:val="0"/>
          <w:sz w:val="24"/>
        </w:rPr>
        <w:t>个工作日（含第</w:t>
      </w:r>
      <w:r w:rsidRPr="00F13AE1">
        <w:rPr>
          <w:kern w:val="0"/>
          <w:sz w:val="24"/>
        </w:rPr>
        <w:t>20</w:t>
      </w:r>
      <w:r w:rsidRPr="00F13AE1">
        <w:rPr>
          <w:kern w:val="0"/>
          <w:sz w:val="24"/>
        </w:rPr>
        <w:t>个工作日）内将该差额支付给基金份额持有人。具体保本周期的到期处理规则详见本基金合同第二十一部分内容</w:t>
      </w:r>
    </w:p>
    <w:p w:rsidR="001931CB" w:rsidRPr="00F13AE1" w:rsidRDefault="00B45981">
      <w:pPr>
        <w:adjustRightInd w:val="0"/>
        <w:snapToGrid w:val="0"/>
        <w:spacing w:line="360" w:lineRule="auto"/>
        <w:ind w:firstLineChars="200" w:firstLine="480"/>
        <w:rPr>
          <w:kern w:val="0"/>
          <w:sz w:val="24"/>
        </w:rPr>
      </w:pPr>
      <w:r w:rsidRPr="00F13AE1">
        <w:rPr>
          <w:kern w:val="0"/>
          <w:sz w:val="24"/>
        </w:rPr>
        <w:t>45</w:t>
      </w:r>
      <w:r w:rsidRPr="00F13AE1">
        <w:rPr>
          <w:kern w:val="0"/>
          <w:sz w:val="24"/>
        </w:rPr>
        <w:t>、保证：担保人依据与基金管理人签订的保证合同，就本基金某保本周期为基金管理人对基金份额持有人的保本金额承担的保本清偿义务提供的不可撤销的连带责任保证。就本基金第一个保本周期，保证期间为基金保本周期到期日起六个月止</w:t>
      </w:r>
    </w:p>
    <w:p w:rsidR="001931CB" w:rsidRPr="00F13AE1" w:rsidRDefault="00B45981">
      <w:pPr>
        <w:adjustRightInd w:val="0"/>
        <w:snapToGrid w:val="0"/>
        <w:spacing w:line="360" w:lineRule="auto"/>
        <w:ind w:firstLineChars="200" w:firstLine="480"/>
        <w:rPr>
          <w:kern w:val="0"/>
          <w:sz w:val="24"/>
        </w:rPr>
      </w:pPr>
      <w:r w:rsidRPr="00F13AE1">
        <w:rPr>
          <w:kern w:val="0"/>
          <w:sz w:val="24"/>
        </w:rPr>
        <w:t>46</w:t>
      </w:r>
      <w:r w:rsidRPr="00F13AE1">
        <w:rPr>
          <w:kern w:val="0"/>
          <w:sz w:val="24"/>
        </w:rPr>
        <w:t>、保本基金存续条件：保本周期届满时，符合法律法规有关担保人或保本义务人资质要求、并经基金管理人认可的担保人或保本义务人为本基金下一保本周期提供保本保障，与基金管理人就本基金下一保本周期签订保证合同或风险买断合同，同时本基金满足法律法规和本基金基金合同规定的基金存续要求</w:t>
      </w:r>
    </w:p>
    <w:p w:rsidR="001931CB" w:rsidRPr="00F13AE1" w:rsidRDefault="00B45981">
      <w:pPr>
        <w:adjustRightInd w:val="0"/>
        <w:snapToGrid w:val="0"/>
        <w:spacing w:line="360" w:lineRule="auto"/>
        <w:ind w:firstLineChars="200" w:firstLine="480"/>
        <w:rPr>
          <w:kern w:val="0"/>
          <w:sz w:val="24"/>
        </w:rPr>
      </w:pPr>
      <w:r w:rsidRPr="00F13AE1">
        <w:rPr>
          <w:kern w:val="0"/>
          <w:sz w:val="24"/>
        </w:rPr>
        <w:t>47</w:t>
      </w:r>
      <w:r w:rsidRPr="00F13AE1">
        <w:rPr>
          <w:kern w:val="0"/>
          <w:sz w:val="24"/>
        </w:rPr>
        <w:t>、转入下一保本周期：在符合保本基金存续条件下，持有到期的基金份额持</w:t>
      </w:r>
      <w:r w:rsidRPr="00F13AE1">
        <w:rPr>
          <w:kern w:val="0"/>
          <w:sz w:val="24"/>
        </w:rPr>
        <w:lastRenderedPageBreak/>
        <w:t>有人继续持有本基金基金份额的行为</w:t>
      </w:r>
    </w:p>
    <w:p w:rsidR="001931CB" w:rsidRPr="00F13AE1" w:rsidRDefault="00B45981">
      <w:pPr>
        <w:adjustRightInd w:val="0"/>
        <w:snapToGrid w:val="0"/>
        <w:spacing w:line="360" w:lineRule="auto"/>
        <w:ind w:firstLineChars="200" w:firstLine="480"/>
        <w:rPr>
          <w:kern w:val="0"/>
          <w:sz w:val="24"/>
        </w:rPr>
      </w:pPr>
      <w:r w:rsidRPr="00F13AE1">
        <w:rPr>
          <w:kern w:val="0"/>
          <w:sz w:val="24"/>
        </w:rPr>
        <w:t>48</w:t>
      </w:r>
      <w:r w:rsidRPr="00F13AE1">
        <w:rPr>
          <w:kern w:val="0"/>
          <w:sz w:val="24"/>
        </w:rPr>
        <w:t>、保本周期到期后基金的存续形式：保本周期届满时，若符合保本基金存续条件，本基金继续存续；否则，本基金变更为非保本的债券型基金，基金名称相应变更为</w:t>
      </w:r>
      <w:r w:rsidRPr="00F13AE1">
        <w:rPr>
          <w:kern w:val="0"/>
          <w:sz w:val="24"/>
        </w:rPr>
        <w:t>“</w:t>
      </w:r>
      <w:r w:rsidRPr="00F13AE1">
        <w:rPr>
          <w:kern w:val="0"/>
          <w:sz w:val="24"/>
        </w:rPr>
        <w:t>交银施罗德</w:t>
      </w:r>
      <w:r w:rsidR="00D51887" w:rsidRPr="00F13AE1">
        <w:rPr>
          <w:kern w:val="0"/>
          <w:sz w:val="24"/>
        </w:rPr>
        <w:t>稳固收益</w:t>
      </w:r>
      <w:r w:rsidRPr="00F13AE1">
        <w:rPr>
          <w:kern w:val="0"/>
          <w:sz w:val="24"/>
        </w:rPr>
        <w:t>债券型证券投资基金</w:t>
      </w:r>
      <w:r w:rsidRPr="00F13AE1">
        <w:rPr>
          <w:kern w:val="0"/>
          <w:sz w:val="24"/>
        </w:rPr>
        <w:t>”</w:t>
      </w:r>
      <w:r w:rsidRPr="00F13AE1">
        <w:rPr>
          <w:kern w:val="0"/>
          <w:sz w:val="24"/>
        </w:rPr>
        <w:t>。如果本基金不符合法律法规和基金合同对基金的存续要求，则本基金将按照基金合同的规定终止</w:t>
      </w:r>
    </w:p>
    <w:p w:rsidR="001931CB" w:rsidRPr="00F13AE1" w:rsidRDefault="00B45981">
      <w:pPr>
        <w:adjustRightInd w:val="0"/>
        <w:snapToGrid w:val="0"/>
        <w:spacing w:line="360" w:lineRule="auto"/>
        <w:ind w:firstLineChars="200" w:firstLine="480"/>
        <w:rPr>
          <w:kern w:val="0"/>
          <w:sz w:val="24"/>
        </w:rPr>
      </w:pPr>
      <w:r w:rsidRPr="00F13AE1">
        <w:rPr>
          <w:kern w:val="0"/>
          <w:sz w:val="24"/>
        </w:rPr>
        <w:t>49</w:t>
      </w:r>
      <w:r w:rsidRPr="00F13AE1">
        <w:rPr>
          <w:kern w:val="0"/>
          <w:sz w:val="24"/>
        </w:rPr>
        <w:t>、保本周期到期选择：基金份额持有人在保本周期到期后，选择赎回本基金基金份额，或将本基金基金份额转换为基金管理人管理的其他基金基金份额，或转入下一保本周期，或继续持有转型后基金的基金份额的行为</w:t>
      </w:r>
    </w:p>
    <w:p w:rsidR="001931CB" w:rsidRPr="00F13AE1" w:rsidRDefault="00B45981">
      <w:pPr>
        <w:adjustRightInd w:val="0"/>
        <w:snapToGrid w:val="0"/>
        <w:spacing w:line="360" w:lineRule="auto"/>
        <w:ind w:firstLineChars="200" w:firstLine="480"/>
        <w:rPr>
          <w:kern w:val="0"/>
          <w:sz w:val="24"/>
        </w:rPr>
      </w:pPr>
      <w:r w:rsidRPr="00F13AE1">
        <w:rPr>
          <w:kern w:val="0"/>
          <w:sz w:val="24"/>
        </w:rPr>
        <w:t>50</w:t>
      </w:r>
      <w:r w:rsidRPr="00F13AE1">
        <w:rPr>
          <w:kern w:val="0"/>
          <w:sz w:val="24"/>
        </w:rPr>
        <w:t>、到期期间：指本基金保本周期到期后基金份额持有人进行到期操作的时间期间。本基金的到期期间为保本周期到期日及之后</w:t>
      </w:r>
      <w:r w:rsidRPr="00F13AE1">
        <w:rPr>
          <w:kern w:val="0"/>
          <w:sz w:val="24"/>
        </w:rPr>
        <w:t>3</w:t>
      </w:r>
      <w:r w:rsidRPr="00F13AE1">
        <w:rPr>
          <w:kern w:val="0"/>
          <w:sz w:val="24"/>
        </w:rPr>
        <w:t>个工作日（含第</w:t>
      </w:r>
      <w:r w:rsidRPr="00F13AE1">
        <w:rPr>
          <w:kern w:val="0"/>
          <w:sz w:val="24"/>
        </w:rPr>
        <w:t>3</w:t>
      </w:r>
      <w:r w:rsidRPr="00F13AE1">
        <w:rPr>
          <w:kern w:val="0"/>
          <w:sz w:val="24"/>
        </w:rPr>
        <w:t>个工作日）</w:t>
      </w:r>
    </w:p>
    <w:p w:rsidR="001931CB" w:rsidRPr="00F13AE1" w:rsidRDefault="00B45981">
      <w:pPr>
        <w:adjustRightInd w:val="0"/>
        <w:snapToGrid w:val="0"/>
        <w:spacing w:line="360" w:lineRule="auto"/>
        <w:ind w:firstLineChars="200" w:firstLine="480"/>
        <w:rPr>
          <w:kern w:val="0"/>
          <w:sz w:val="24"/>
        </w:rPr>
      </w:pPr>
      <w:r w:rsidRPr="00F13AE1">
        <w:rPr>
          <w:kern w:val="0"/>
          <w:sz w:val="24"/>
        </w:rPr>
        <w:t>51</w:t>
      </w:r>
      <w:r w:rsidRPr="00F13AE1">
        <w:rPr>
          <w:kern w:val="0"/>
          <w:sz w:val="24"/>
        </w:rPr>
        <w:t>、过渡期：指基金管理人有权根据其业务需要，将到期期间截止日次个工作日起至下一个保本周期开始日前一工作日的时间区间设为过渡期，过渡期的具体起止日期由基金管理人确定并届时公告</w:t>
      </w:r>
    </w:p>
    <w:p w:rsidR="001931CB" w:rsidRPr="00F13AE1" w:rsidRDefault="00B45981">
      <w:pPr>
        <w:adjustRightInd w:val="0"/>
        <w:snapToGrid w:val="0"/>
        <w:spacing w:line="360" w:lineRule="auto"/>
        <w:ind w:firstLineChars="200" w:firstLine="480"/>
        <w:rPr>
          <w:kern w:val="0"/>
          <w:sz w:val="24"/>
        </w:rPr>
      </w:pPr>
      <w:r w:rsidRPr="00F13AE1">
        <w:rPr>
          <w:kern w:val="0"/>
          <w:sz w:val="24"/>
        </w:rPr>
        <w:t>52</w:t>
      </w:r>
      <w:r w:rsidRPr="00F13AE1">
        <w:rPr>
          <w:kern w:val="0"/>
          <w:sz w:val="24"/>
        </w:rPr>
        <w:t>、过渡期申购：指投资人在过渡期内申请购买本基金基金份额或者转换入本基金的行为，投资人进行过渡期申购的，按其申购的基金份额在折算日所代表的可赎回金额确认下一个保本周期的保本金额（按照基金合同其他约定未获得可享受保本条款确认的基金份额除外）并适用下一个保本周期的保本条款</w:t>
      </w:r>
    </w:p>
    <w:p w:rsidR="001931CB" w:rsidRPr="00F13AE1" w:rsidRDefault="00B45981">
      <w:pPr>
        <w:adjustRightInd w:val="0"/>
        <w:snapToGrid w:val="0"/>
        <w:spacing w:line="360" w:lineRule="auto"/>
        <w:ind w:firstLineChars="200" w:firstLine="480"/>
        <w:rPr>
          <w:kern w:val="0"/>
          <w:sz w:val="24"/>
        </w:rPr>
      </w:pPr>
      <w:r w:rsidRPr="00F13AE1">
        <w:rPr>
          <w:kern w:val="0"/>
          <w:sz w:val="24"/>
        </w:rPr>
        <w:t>53</w:t>
      </w:r>
      <w:r w:rsidRPr="00F13AE1">
        <w:rPr>
          <w:kern w:val="0"/>
          <w:sz w:val="24"/>
        </w:rPr>
        <w:t>、折算日：指本基金第一个保本周期后各保本周期开始日的前一工作日，即过渡期最后一个工作日</w:t>
      </w:r>
    </w:p>
    <w:p w:rsidR="001931CB" w:rsidRPr="00F13AE1" w:rsidRDefault="00B45981">
      <w:pPr>
        <w:adjustRightInd w:val="0"/>
        <w:snapToGrid w:val="0"/>
        <w:spacing w:line="360" w:lineRule="auto"/>
        <w:ind w:firstLineChars="200" w:firstLine="480"/>
        <w:rPr>
          <w:kern w:val="0"/>
          <w:sz w:val="24"/>
        </w:rPr>
      </w:pPr>
      <w:r w:rsidRPr="00F13AE1">
        <w:rPr>
          <w:kern w:val="0"/>
          <w:sz w:val="24"/>
        </w:rPr>
        <w:t>54</w:t>
      </w:r>
      <w:r w:rsidRPr="00F13AE1">
        <w:rPr>
          <w:kern w:val="0"/>
          <w:sz w:val="24"/>
        </w:rPr>
        <w:t>、基金份额折算：指在折算日，基金份额持有人所持有的基金份额（包括投资人过渡期申购的基金份额和基金份额持有人在上一个保本周期结束后默认选择转入下一个保本周期的基金份额）在其持有的基金份额所代表的可赎回金额总额保持不变的前提下，变更登记为基金份额净值为</w:t>
      </w:r>
      <w:r w:rsidRPr="00F13AE1">
        <w:rPr>
          <w:kern w:val="0"/>
          <w:sz w:val="24"/>
        </w:rPr>
        <w:t xml:space="preserve">1.00 </w:t>
      </w:r>
      <w:r w:rsidRPr="00F13AE1">
        <w:rPr>
          <w:kern w:val="0"/>
          <w:sz w:val="24"/>
        </w:rPr>
        <w:t>元的基金份额，基金份额数额按折算比例相应调整</w:t>
      </w:r>
    </w:p>
    <w:p w:rsidR="001931CB" w:rsidRPr="00F13AE1" w:rsidRDefault="00B45981">
      <w:pPr>
        <w:adjustRightInd w:val="0"/>
        <w:snapToGrid w:val="0"/>
        <w:spacing w:line="360" w:lineRule="auto"/>
        <w:ind w:firstLineChars="200" w:firstLine="480"/>
        <w:rPr>
          <w:kern w:val="0"/>
          <w:sz w:val="24"/>
        </w:rPr>
      </w:pPr>
      <w:r w:rsidRPr="00F13AE1">
        <w:rPr>
          <w:kern w:val="0"/>
          <w:sz w:val="24"/>
        </w:rPr>
        <w:t>55</w:t>
      </w:r>
      <w:r w:rsidRPr="00F13AE1">
        <w:rPr>
          <w:kern w:val="0"/>
          <w:sz w:val="24"/>
        </w:rPr>
        <w:t>、工作日：指上海证券交易所、深圳证券交易所的正常交易日</w:t>
      </w:r>
    </w:p>
    <w:p w:rsidR="001931CB" w:rsidRPr="00F13AE1" w:rsidRDefault="00B45981">
      <w:pPr>
        <w:adjustRightInd w:val="0"/>
        <w:snapToGrid w:val="0"/>
        <w:spacing w:line="360" w:lineRule="auto"/>
        <w:ind w:firstLineChars="200" w:firstLine="480"/>
        <w:rPr>
          <w:kern w:val="0"/>
          <w:sz w:val="24"/>
        </w:rPr>
      </w:pPr>
      <w:r w:rsidRPr="00F13AE1">
        <w:rPr>
          <w:kern w:val="0"/>
          <w:sz w:val="24"/>
        </w:rPr>
        <w:t>56</w:t>
      </w:r>
      <w:r w:rsidRPr="00F13AE1">
        <w:rPr>
          <w:kern w:val="0"/>
          <w:sz w:val="24"/>
        </w:rPr>
        <w:t>、</w:t>
      </w:r>
      <w:r w:rsidRPr="00F13AE1">
        <w:rPr>
          <w:kern w:val="0"/>
          <w:sz w:val="24"/>
        </w:rPr>
        <w:t>T</w:t>
      </w:r>
      <w:r w:rsidRPr="00F13AE1">
        <w:rPr>
          <w:kern w:val="0"/>
          <w:sz w:val="24"/>
        </w:rPr>
        <w:t>日：指销售机构在规定时间受理投资人申购、赎回或其他业务申请的开放日</w:t>
      </w:r>
    </w:p>
    <w:p w:rsidR="001931CB" w:rsidRPr="00F13AE1" w:rsidRDefault="00B45981">
      <w:pPr>
        <w:adjustRightInd w:val="0"/>
        <w:snapToGrid w:val="0"/>
        <w:spacing w:line="360" w:lineRule="auto"/>
        <w:ind w:firstLineChars="200" w:firstLine="480"/>
        <w:rPr>
          <w:kern w:val="0"/>
          <w:sz w:val="24"/>
        </w:rPr>
      </w:pPr>
      <w:r w:rsidRPr="00F13AE1">
        <w:rPr>
          <w:kern w:val="0"/>
          <w:sz w:val="24"/>
        </w:rPr>
        <w:t>57</w:t>
      </w:r>
      <w:r w:rsidRPr="00F13AE1">
        <w:rPr>
          <w:kern w:val="0"/>
          <w:sz w:val="24"/>
        </w:rPr>
        <w:t>、</w:t>
      </w:r>
      <w:r w:rsidRPr="00F13AE1">
        <w:rPr>
          <w:kern w:val="0"/>
          <w:sz w:val="24"/>
        </w:rPr>
        <w:t>T+n</w:t>
      </w:r>
      <w:r w:rsidRPr="00F13AE1">
        <w:rPr>
          <w:kern w:val="0"/>
          <w:sz w:val="24"/>
        </w:rPr>
        <w:t>日：指自</w:t>
      </w:r>
      <w:r w:rsidRPr="00F13AE1">
        <w:rPr>
          <w:kern w:val="0"/>
          <w:sz w:val="24"/>
        </w:rPr>
        <w:t>T</w:t>
      </w:r>
      <w:r w:rsidRPr="00F13AE1">
        <w:rPr>
          <w:kern w:val="0"/>
          <w:sz w:val="24"/>
        </w:rPr>
        <w:t>日起第</w:t>
      </w:r>
      <w:r w:rsidRPr="00F13AE1">
        <w:rPr>
          <w:kern w:val="0"/>
          <w:sz w:val="24"/>
        </w:rPr>
        <w:t>n</w:t>
      </w:r>
      <w:r w:rsidRPr="00F13AE1">
        <w:rPr>
          <w:kern w:val="0"/>
          <w:sz w:val="24"/>
        </w:rPr>
        <w:t>个工作日</w:t>
      </w:r>
      <w:r w:rsidRPr="00F13AE1">
        <w:rPr>
          <w:kern w:val="0"/>
          <w:sz w:val="24"/>
        </w:rPr>
        <w:t>(</w:t>
      </w:r>
      <w:r w:rsidRPr="00F13AE1">
        <w:rPr>
          <w:kern w:val="0"/>
          <w:sz w:val="24"/>
        </w:rPr>
        <w:t>不包含</w:t>
      </w:r>
      <w:r w:rsidRPr="00F13AE1">
        <w:rPr>
          <w:kern w:val="0"/>
          <w:sz w:val="24"/>
        </w:rPr>
        <w:t>T</w:t>
      </w:r>
      <w:r w:rsidRPr="00F13AE1">
        <w:rPr>
          <w:kern w:val="0"/>
          <w:sz w:val="24"/>
        </w:rPr>
        <w:t>日</w:t>
      </w:r>
      <w:r w:rsidRPr="00F13AE1">
        <w:rPr>
          <w:kern w:val="0"/>
          <w:sz w:val="24"/>
        </w:rPr>
        <w:t>)</w:t>
      </w:r>
    </w:p>
    <w:p w:rsidR="001931CB" w:rsidRPr="00F13AE1" w:rsidRDefault="00B45981">
      <w:pPr>
        <w:adjustRightInd w:val="0"/>
        <w:snapToGrid w:val="0"/>
        <w:spacing w:line="360" w:lineRule="auto"/>
        <w:ind w:firstLineChars="200" w:firstLine="480"/>
        <w:rPr>
          <w:kern w:val="0"/>
          <w:sz w:val="24"/>
        </w:rPr>
      </w:pPr>
      <w:r w:rsidRPr="00F13AE1">
        <w:rPr>
          <w:kern w:val="0"/>
          <w:sz w:val="24"/>
        </w:rPr>
        <w:lastRenderedPageBreak/>
        <w:t>58</w:t>
      </w:r>
      <w:r w:rsidRPr="00F13AE1">
        <w:rPr>
          <w:kern w:val="0"/>
          <w:sz w:val="24"/>
        </w:rPr>
        <w:t>、开放日：指为投资人办理基金份额申购、赎回或其他业务的工作日</w:t>
      </w:r>
    </w:p>
    <w:p w:rsidR="001931CB" w:rsidRPr="00F13AE1" w:rsidRDefault="00B45981">
      <w:pPr>
        <w:adjustRightInd w:val="0"/>
        <w:snapToGrid w:val="0"/>
        <w:spacing w:line="360" w:lineRule="auto"/>
        <w:ind w:firstLineChars="200" w:firstLine="480"/>
        <w:rPr>
          <w:kern w:val="0"/>
          <w:sz w:val="24"/>
        </w:rPr>
      </w:pPr>
      <w:r w:rsidRPr="00F13AE1">
        <w:rPr>
          <w:kern w:val="0"/>
          <w:sz w:val="24"/>
        </w:rPr>
        <w:t>59</w:t>
      </w:r>
      <w:r w:rsidRPr="00F13AE1">
        <w:rPr>
          <w:kern w:val="0"/>
          <w:sz w:val="24"/>
        </w:rPr>
        <w:t>、开放时间：指开放日基金接受申购、赎回或其他交易的时间段</w:t>
      </w:r>
    </w:p>
    <w:p w:rsidR="001931CB" w:rsidRPr="00F13AE1" w:rsidRDefault="00B45981">
      <w:pPr>
        <w:adjustRightInd w:val="0"/>
        <w:snapToGrid w:val="0"/>
        <w:spacing w:line="360" w:lineRule="auto"/>
        <w:ind w:firstLineChars="200" w:firstLine="480"/>
        <w:rPr>
          <w:kern w:val="0"/>
          <w:sz w:val="24"/>
        </w:rPr>
      </w:pPr>
      <w:r w:rsidRPr="00F13AE1">
        <w:rPr>
          <w:kern w:val="0"/>
          <w:sz w:val="24"/>
        </w:rPr>
        <w:t>60</w:t>
      </w:r>
      <w:r w:rsidRPr="00F13AE1">
        <w:rPr>
          <w:kern w:val="0"/>
          <w:sz w:val="24"/>
        </w:rPr>
        <w:t>、《业务规则》：指《交银施罗德基金管理有限公司开放式基金业务规则》，是规范基金管理人所管理的开放式证券投资基金登记方面的业务规则，由基金管理人和投资人共同遵守</w:t>
      </w:r>
    </w:p>
    <w:p w:rsidR="001931CB" w:rsidRPr="00F13AE1" w:rsidRDefault="00B45981">
      <w:pPr>
        <w:adjustRightInd w:val="0"/>
        <w:snapToGrid w:val="0"/>
        <w:spacing w:line="360" w:lineRule="auto"/>
        <w:ind w:firstLineChars="200" w:firstLine="480"/>
        <w:rPr>
          <w:kern w:val="0"/>
          <w:sz w:val="24"/>
        </w:rPr>
      </w:pPr>
      <w:r w:rsidRPr="00F13AE1">
        <w:rPr>
          <w:kern w:val="0"/>
          <w:sz w:val="24"/>
        </w:rPr>
        <w:t>61</w:t>
      </w:r>
      <w:r w:rsidRPr="00F13AE1">
        <w:rPr>
          <w:kern w:val="0"/>
          <w:sz w:val="24"/>
        </w:rPr>
        <w:t>、认购：指在基金募集期内，投资人</w:t>
      </w:r>
      <w:r w:rsidRPr="00F13AE1">
        <w:rPr>
          <w:bCs/>
          <w:sz w:val="24"/>
        </w:rPr>
        <w:t>根据基金合同和招募说明书的规定</w:t>
      </w:r>
      <w:r w:rsidRPr="00F13AE1">
        <w:rPr>
          <w:kern w:val="0"/>
          <w:sz w:val="24"/>
        </w:rPr>
        <w:t>申请购买基金份额的行为</w:t>
      </w:r>
    </w:p>
    <w:p w:rsidR="001931CB" w:rsidRPr="00F13AE1" w:rsidRDefault="00B45981">
      <w:pPr>
        <w:adjustRightInd w:val="0"/>
        <w:snapToGrid w:val="0"/>
        <w:spacing w:line="360" w:lineRule="auto"/>
        <w:ind w:firstLineChars="200" w:firstLine="480"/>
        <w:rPr>
          <w:kern w:val="0"/>
          <w:sz w:val="24"/>
        </w:rPr>
      </w:pPr>
      <w:r w:rsidRPr="00F13AE1">
        <w:rPr>
          <w:kern w:val="0"/>
          <w:sz w:val="24"/>
        </w:rPr>
        <w:t>62</w:t>
      </w:r>
      <w:r w:rsidRPr="00F13AE1">
        <w:rPr>
          <w:kern w:val="0"/>
          <w:sz w:val="24"/>
        </w:rPr>
        <w:t>、申购：指基金合同生效后，投资人根据基金合同和招募说明书的规定申请购买基金份额的行为</w:t>
      </w:r>
    </w:p>
    <w:p w:rsidR="001931CB" w:rsidRPr="00F13AE1" w:rsidRDefault="00B45981">
      <w:pPr>
        <w:adjustRightInd w:val="0"/>
        <w:snapToGrid w:val="0"/>
        <w:spacing w:line="360" w:lineRule="auto"/>
        <w:ind w:firstLineChars="200" w:firstLine="480"/>
        <w:rPr>
          <w:kern w:val="0"/>
          <w:sz w:val="24"/>
        </w:rPr>
      </w:pPr>
      <w:r w:rsidRPr="00F13AE1">
        <w:rPr>
          <w:kern w:val="0"/>
          <w:sz w:val="24"/>
        </w:rPr>
        <w:t>63</w:t>
      </w:r>
      <w:r w:rsidRPr="00F13AE1">
        <w:rPr>
          <w:kern w:val="0"/>
          <w:sz w:val="24"/>
        </w:rPr>
        <w:t>、赎回：指基金合同生效后，基金份额持有人按基金合同</w:t>
      </w:r>
      <w:r w:rsidRPr="00F13AE1">
        <w:rPr>
          <w:bCs/>
          <w:sz w:val="24"/>
        </w:rPr>
        <w:t>和招募说明书</w:t>
      </w:r>
      <w:r w:rsidRPr="00F13AE1">
        <w:rPr>
          <w:kern w:val="0"/>
          <w:sz w:val="24"/>
        </w:rPr>
        <w:t>规定的条件要求将基金份额兑换为现金的行为</w:t>
      </w:r>
    </w:p>
    <w:p w:rsidR="001931CB" w:rsidRPr="00F13AE1" w:rsidRDefault="00B45981">
      <w:pPr>
        <w:adjustRightInd w:val="0"/>
        <w:snapToGrid w:val="0"/>
        <w:spacing w:line="360" w:lineRule="auto"/>
        <w:ind w:firstLineChars="200" w:firstLine="480"/>
        <w:rPr>
          <w:kern w:val="0"/>
          <w:sz w:val="24"/>
        </w:rPr>
      </w:pPr>
      <w:r w:rsidRPr="00F13AE1">
        <w:rPr>
          <w:kern w:val="0"/>
          <w:sz w:val="24"/>
        </w:rPr>
        <w:t>64</w:t>
      </w:r>
      <w:r w:rsidRPr="00F13AE1">
        <w:rPr>
          <w:kern w:val="0"/>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1931CB" w:rsidRPr="00F13AE1" w:rsidRDefault="00B45981">
      <w:pPr>
        <w:adjustRightInd w:val="0"/>
        <w:snapToGrid w:val="0"/>
        <w:spacing w:line="360" w:lineRule="auto"/>
        <w:ind w:firstLineChars="200" w:firstLine="480"/>
        <w:rPr>
          <w:kern w:val="0"/>
          <w:sz w:val="24"/>
        </w:rPr>
      </w:pPr>
      <w:r w:rsidRPr="00F13AE1">
        <w:rPr>
          <w:kern w:val="0"/>
          <w:sz w:val="24"/>
        </w:rPr>
        <w:t>65</w:t>
      </w:r>
      <w:r w:rsidRPr="00F13AE1">
        <w:rPr>
          <w:kern w:val="0"/>
          <w:sz w:val="24"/>
        </w:rPr>
        <w:t>、转托管：指基金份额持有人在本基金的不同销售机构之间实施的变更所持基金份额销售机构的操作</w:t>
      </w:r>
    </w:p>
    <w:p w:rsidR="001931CB" w:rsidRPr="00F13AE1" w:rsidRDefault="00B45981">
      <w:pPr>
        <w:adjustRightInd w:val="0"/>
        <w:snapToGrid w:val="0"/>
        <w:spacing w:line="360" w:lineRule="auto"/>
        <w:ind w:firstLineChars="200" w:firstLine="480"/>
        <w:rPr>
          <w:kern w:val="0"/>
          <w:sz w:val="24"/>
        </w:rPr>
      </w:pPr>
      <w:r w:rsidRPr="00F13AE1">
        <w:rPr>
          <w:kern w:val="0"/>
          <w:sz w:val="24"/>
        </w:rPr>
        <w:t>66</w:t>
      </w:r>
      <w:r w:rsidRPr="00F13AE1">
        <w:rPr>
          <w:kern w:val="0"/>
          <w:sz w:val="24"/>
        </w:rPr>
        <w:t>、定期定额投资计划：指投资人通过有关销售机构提出申请，约定每期申购日、扣款金额及扣款方式，由销售机构在投资人指定银行账户内自动完成扣款</w:t>
      </w:r>
      <w:r w:rsidRPr="00F13AE1">
        <w:rPr>
          <w:bCs/>
          <w:sz w:val="24"/>
        </w:rPr>
        <w:t>并于每期约定的申购日提交</w:t>
      </w:r>
      <w:r w:rsidRPr="00F13AE1">
        <w:rPr>
          <w:kern w:val="0"/>
          <w:sz w:val="24"/>
        </w:rPr>
        <w:t>基金申购申请的一种投资方式</w:t>
      </w:r>
    </w:p>
    <w:p w:rsidR="001931CB" w:rsidRPr="00F13AE1" w:rsidRDefault="00B45981">
      <w:pPr>
        <w:adjustRightInd w:val="0"/>
        <w:snapToGrid w:val="0"/>
        <w:spacing w:line="360" w:lineRule="auto"/>
        <w:ind w:firstLineChars="200" w:firstLine="480"/>
        <w:rPr>
          <w:kern w:val="0"/>
          <w:sz w:val="24"/>
        </w:rPr>
      </w:pPr>
      <w:r w:rsidRPr="00F13AE1">
        <w:rPr>
          <w:kern w:val="0"/>
          <w:sz w:val="24"/>
        </w:rPr>
        <w:t>67</w:t>
      </w:r>
      <w:r w:rsidRPr="00F13AE1">
        <w:rPr>
          <w:kern w:val="0"/>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sidRPr="00F13AE1">
        <w:rPr>
          <w:kern w:val="0"/>
          <w:sz w:val="24"/>
        </w:rPr>
        <w:t>10%</w:t>
      </w:r>
      <w:r w:rsidRPr="00F13AE1">
        <w:rPr>
          <w:kern w:val="0"/>
          <w:sz w:val="24"/>
        </w:rPr>
        <w:t>的情形</w:t>
      </w:r>
    </w:p>
    <w:p w:rsidR="001931CB" w:rsidRPr="00F13AE1" w:rsidRDefault="00B45981">
      <w:pPr>
        <w:adjustRightInd w:val="0"/>
        <w:snapToGrid w:val="0"/>
        <w:spacing w:line="360" w:lineRule="auto"/>
        <w:ind w:firstLineChars="200" w:firstLine="480"/>
        <w:rPr>
          <w:kern w:val="0"/>
          <w:sz w:val="24"/>
        </w:rPr>
      </w:pPr>
      <w:r w:rsidRPr="00F13AE1">
        <w:rPr>
          <w:kern w:val="0"/>
          <w:sz w:val="24"/>
        </w:rPr>
        <w:t>68</w:t>
      </w:r>
      <w:r w:rsidRPr="00F13AE1">
        <w:rPr>
          <w:kern w:val="0"/>
          <w:sz w:val="24"/>
        </w:rPr>
        <w:t>、元：指人民币元</w:t>
      </w:r>
    </w:p>
    <w:p w:rsidR="001931CB" w:rsidRPr="00F13AE1" w:rsidRDefault="00B45981">
      <w:pPr>
        <w:adjustRightInd w:val="0"/>
        <w:snapToGrid w:val="0"/>
        <w:spacing w:line="360" w:lineRule="auto"/>
        <w:ind w:firstLineChars="200" w:firstLine="480"/>
        <w:rPr>
          <w:kern w:val="0"/>
          <w:sz w:val="24"/>
        </w:rPr>
      </w:pPr>
      <w:r w:rsidRPr="00F13AE1">
        <w:rPr>
          <w:kern w:val="0"/>
          <w:sz w:val="24"/>
        </w:rPr>
        <w:t>69</w:t>
      </w:r>
      <w:r w:rsidRPr="00F13AE1">
        <w:rPr>
          <w:kern w:val="0"/>
          <w:sz w:val="24"/>
        </w:rPr>
        <w:t>、基金收益：指基金投资所得红利、股息、债券利息、买卖证券价差、银行存款利息、已实现的其他合法收入及因运用基金财产带来的成本和费用的节约</w:t>
      </w:r>
    </w:p>
    <w:p w:rsidR="001931CB" w:rsidRPr="00F13AE1" w:rsidRDefault="00B45981">
      <w:pPr>
        <w:adjustRightInd w:val="0"/>
        <w:snapToGrid w:val="0"/>
        <w:spacing w:line="360" w:lineRule="auto"/>
        <w:ind w:firstLineChars="200" w:firstLine="480"/>
        <w:rPr>
          <w:kern w:val="0"/>
          <w:sz w:val="24"/>
        </w:rPr>
      </w:pPr>
      <w:r w:rsidRPr="00F13AE1">
        <w:rPr>
          <w:kern w:val="0"/>
          <w:sz w:val="24"/>
        </w:rPr>
        <w:t>70</w:t>
      </w:r>
      <w:r w:rsidRPr="00F13AE1">
        <w:rPr>
          <w:kern w:val="0"/>
          <w:sz w:val="24"/>
        </w:rPr>
        <w:t>、基金资产总值：指基金拥有的各类有价证券、银行存款本息、基金应收申购款及其他资产的价值总和</w:t>
      </w:r>
    </w:p>
    <w:p w:rsidR="001931CB" w:rsidRPr="00F13AE1" w:rsidRDefault="00B45981">
      <w:pPr>
        <w:adjustRightInd w:val="0"/>
        <w:snapToGrid w:val="0"/>
        <w:spacing w:line="360" w:lineRule="auto"/>
        <w:ind w:firstLineChars="200" w:firstLine="480"/>
        <w:rPr>
          <w:kern w:val="0"/>
          <w:sz w:val="24"/>
        </w:rPr>
      </w:pPr>
      <w:r w:rsidRPr="00F13AE1">
        <w:rPr>
          <w:kern w:val="0"/>
          <w:sz w:val="24"/>
        </w:rPr>
        <w:t>71</w:t>
      </w:r>
      <w:r w:rsidRPr="00F13AE1">
        <w:rPr>
          <w:kern w:val="0"/>
          <w:sz w:val="24"/>
        </w:rPr>
        <w:t>、基金资产净值：指基金资产总值减去基金负债后的价值</w:t>
      </w:r>
    </w:p>
    <w:p w:rsidR="001931CB" w:rsidRPr="00F13AE1" w:rsidRDefault="00B45981">
      <w:pPr>
        <w:adjustRightInd w:val="0"/>
        <w:snapToGrid w:val="0"/>
        <w:spacing w:line="360" w:lineRule="auto"/>
        <w:ind w:firstLineChars="200" w:firstLine="480"/>
        <w:rPr>
          <w:kern w:val="0"/>
          <w:sz w:val="24"/>
        </w:rPr>
      </w:pPr>
      <w:r w:rsidRPr="00F13AE1">
        <w:rPr>
          <w:kern w:val="0"/>
          <w:sz w:val="24"/>
        </w:rPr>
        <w:lastRenderedPageBreak/>
        <w:t>72</w:t>
      </w:r>
      <w:r w:rsidRPr="00F13AE1">
        <w:rPr>
          <w:kern w:val="0"/>
          <w:sz w:val="24"/>
        </w:rPr>
        <w:t>、基金份额净值：指计算日基金资产净值除以计算日基金份额总数的数值</w:t>
      </w:r>
    </w:p>
    <w:p w:rsidR="001931CB" w:rsidRPr="00F13AE1" w:rsidRDefault="00B45981">
      <w:pPr>
        <w:adjustRightInd w:val="0"/>
        <w:snapToGrid w:val="0"/>
        <w:spacing w:line="360" w:lineRule="auto"/>
        <w:ind w:firstLineChars="200" w:firstLine="480"/>
        <w:rPr>
          <w:kern w:val="0"/>
          <w:sz w:val="24"/>
        </w:rPr>
      </w:pPr>
      <w:r w:rsidRPr="00F13AE1">
        <w:rPr>
          <w:kern w:val="0"/>
          <w:sz w:val="24"/>
        </w:rPr>
        <w:t>73</w:t>
      </w:r>
      <w:r w:rsidRPr="00F13AE1">
        <w:rPr>
          <w:kern w:val="0"/>
          <w:sz w:val="24"/>
        </w:rPr>
        <w:t>、基金资产估值：指计算评估基金资产和负债的价值，以确定基金资产净值和基金份额净值的过程</w:t>
      </w:r>
    </w:p>
    <w:p w:rsidR="001931CB" w:rsidRPr="00F13AE1" w:rsidRDefault="00B45981">
      <w:pPr>
        <w:adjustRightInd w:val="0"/>
        <w:snapToGrid w:val="0"/>
        <w:spacing w:line="360" w:lineRule="auto"/>
        <w:ind w:firstLineChars="200" w:firstLine="480"/>
        <w:rPr>
          <w:kern w:val="0"/>
          <w:sz w:val="24"/>
        </w:rPr>
      </w:pPr>
      <w:r w:rsidRPr="00F13AE1">
        <w:rPr>
          <w:kern w:val="0"/>
          <w:sz w:val="24"/>
        </w:rPr>
        <w:t>74</w:t>
      </w:r>
      <w:r w:rsidRPr="00F13AE1">
        <w:rPr>
          <w:kern w:val="0"/>
          <w:sz w:val="24"/>
        </w:rPr>
        <w:t>、指定媒体：指中国证监会指定的用以进行信息披露的报刊、互联网网站及其他媒体</w:t>
      </w:r>
    </w:p>
    <w:p w:rsidR="001931CB" w:rsidRPr="00F13AE1" w:rsidRDefault="00B45981">
      <w:pPr>
        <w:adjustRightInd w:val="0"/>
        <w:snapToGrid w:val="0"/>
        <w:spacing w:line="360" w:lineRule="auto"/>
        <w:ind w:firstLineChars="200" w:firstLine="480"/>
        <w:rPr>
          <w:rFonts w:ascii="宋体" w:hAnsi="宋体"/>
          <w:sz w:val="24"/>
        </w:rPr>
      </w:pPr>
      <w:r w:rsidRPr="00F13AE1">
        <w:rPr>
          <w:kern w:val="0"/>
          <w:sz w:val="24"/>
        </w:rPr>
        <w:t>75</w:t>
      </w:r>
      <w:r w:rsidRPr="00F13AE1">
        <w:rPr>
          <w:kern w:val="0"/>
          <w:sz w:val="24"/>
        </w:rPr>
        <w:t>、不可抗力：指本基金基金合同当事人不能预见、不能避免且不能克服的客观事件</w:t>
      </w:r>
    </w:p>
    <w:p w:rsidR="00C92FC0" w:rsidRPr="00F13AE1" w:rsidRDefault="00C92FC0" w:rsidP="00281867">
      <w:pPr>
        <w:adjustRightInd w:val="0"/>
        <w:snapToGrid w:val="0"/>
        <w:spacing w:line="360" w:lineRule="auto"/>
        <w:ind w:firstLineChars="200" w:firstLine="480"/>
        <w:rPr>
          <w:rFonts w:ascii="宋体" w:hAnsi="宋体"/>
          <w:sz w:val="24"/>
        </w:rPr>
      </w:pPr>
    </w:p>
    <w:p w:rsidR="006F7636" w:rsidRPr="00F13AE1" w:rsidRDefault="00C92FC0" w:rsidP="008A5702">
      <w:pPr>
        <w:widowControl/>
        <w:adjustRightInd w:val="0"/>
        <w:snapToGrid w:val="0"/>
        <w:spacing w:beforeLines="50" w:afterLines="50" w:line="360" w:lineRule="auto"/>
        <w:jc w:val="center"/>
        <w:outlineLvl w:val="0"/>
        <w:rPr>
          <w:rFonts w:ascii="宋体" w:hAnsi="宋体"/>
          <w:b/>
          <w:kern w:val="0"/>
          <w:sz w:val="30"/>
        </w:rPr>
      </w:pPr>
      <w:bookmarkStart w:id="4" w:name="_Hlt80961854"/>
      <w:bookmarkStart w:id="5" w:name="_Hlt81034163"/>
      <w:bookmarkStart w:id="6" w:name="_Toc109537381"/>
      <w:bookmarkStart w:id="7" w:name="_Toc388614520"/>
      <w:bookmarkEnd w:id="4"/>
      <w:bookmarkEnd w:id="5"/>
      <w:r w:rsidRPr="00F13AE1">
        <w:rPr>
          <w:rFonts w:ascii="宋体" w:hAnsi="宋体" w:hint="eastAsia"/>
          <w:b/>
          <w:kern w:val="0"/>
          <w:sz w:val="30"/>
        </w:rPr>
        <w:t>三、基金管理人</w:t>
      </w:r>
      <w:bookmarkEnd w:id="6"/>
      <w:bookmarkEnd w:id="7"/>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（一）基金管理人概况</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名称：交银施罗德基金管理有限公司</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住所：上海市浦东新区银城中路</w:t>
      </w:r>
      <w:r w:rsidRPr="00F13AE1">
        <w:rPr>
          <w:kern w:val="0"/>
          <w:sz w:val="24"/>
        </w:rPr>
        <w:t>188</w:t>
      </w:r>
      <w:r w:rsidRPr="00F13AE1">
        <w:rPr>
          <w:rFonts w:hAnsi="宋体"/>
          <w:kern w:val="0"/>
          <w:sz w:val="24"/>
        </w:rPr>
        <w:t>号交通银行大楼二层（裙）</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办公地址：上海市浦东新区世纪大道</w:t>
      </w:r>
      <w:r w:rsidRPr="00F13AE1">
        <w:rPr>
          <w:kern w:val="0"/>
          <w:sz w:val="24"/>
        </w:rPr>
        <w:t>201</w:t>
      </w:r>
      <w:r w:rsidRPr="00F13AE1">
        <w:rPr>
          <w:rFonts w:hAnsi="宋体"/>
          <w:kern w:val="0"/>
          <w:sz w:val="24"/>
        </w:rPr>
        <w:t>号渣打银行大厦</w:t>
      </w:r>
      <w:r w:rsidRPr="00F13AE1">
        <w:rPr>
          <w:kern w:val="0"/>
          <w:sz w:val="24"/>
        </w:rPr>
        <w:t>10</w:t>
      </w:r>
      <w:r w:rsidRPr="00F13AE1">
        <w:rPr>
          <w:rFonts w:hAnsi="宋体"/>
          <w:kern w:val="0"/>
          <w:sz w:val="24"/>
        </w:rPr>
        <w:t>楼</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sz w:val="24"/>
        </w:rPr>
        <w:t>邮政编码：</w:t>
      </w:r>
      <w:r w:rsidRPr="00F13AE1">
        <w:rPr>
          <w:sz w:val="24"/>
        </w:rPr>
        <w:t>200120</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法定代表人：钱文挥</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成立时间：</w:t>
      </w:r>
      <w:smartTag w:uri="urn:schemas-microsoft-com:office:smarttags" w:element="chsdate">
        <w:smartTagPr>
          <w:attr w:name="Year" w:val="2005"/>
          <w:attr w:name="Month" w:val="8"/>
          <w:attr w:name="Day" w:val="4"/>
          <w:attr w:name="IsLunarDate" w:val="False"/>
          <w:attr w:name="IsROCDate" w:val="False"/>
        </w:smartTagPr>
        <w:r w:rsidRPr="00F13AE1">
          <w:rPr>
            <w:kern w:val="0"/>
            <w:sz w:val="24"/>
          </w:rPr>
          <w:t>2005</w:t>
        </w:r>
        <w:r w:rsidRPr="00F13AE1">
          <w:rPr>
            <w:rFonts w:hAnsi="宋体"/>
            <w:kern w:val="0"/>
            <w:sz w:val="24"/>
          </w:rPr>
          <w:t>年</w:t>
        </w:r>
        <w:r w:rsidRPr="00F13AE1">
          <w:rPr>
            <w:kern w:val="0"/>
            <w:sz w:val="24"/>
          </w:rPr>
          <w:t>8</w:t>
        </w:r>
        <w:r w:rsidRPr="00F13AE1">
          <w:rPr>
            <w:rFonts w:hAnsi="宋体"/>
            <w:kern w:val="0"/>
            <w:sz w:val="24"/>
          </w:rPr>
          <w:t>月</w:t>
        </w:r>
        <w:r w:rsidRPr="00F13AE1">
          <w:rPr>
            <w:kern w:val="0"/>
            <w:sz w:val="24"/>
          </w:rPr>
          <w:t>4</w:t>
        </w:r>
        <w:r w:rsidRPr="00F13AE1">
          <w:rPr>
            <w:rFonts w:hAnsi="宋体"/>
            <w:kern w:val="0"/>
            <w:sz w:val="24"/>
          </w:rPr>
          <w:t>日</w:t>
        </w:r>
      </w:smartTag>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注册资本：</w:t>
      </w:r>
      <w:r w:rsidR="00DB429A" w:rsidRPr="00F13AE1">
        <w:rPr>
          <w:rFonts w:hAnsi="宋体" w:hint="eastAsia"/>
          <w:kern w:val="0"/>
          <w:sz w:val="24"/>
        </w:rPr>
        <w:t>2</w:t>
      </w:r>
      <w:r w:rsidRPr="00F13AE1">
        <w:rPr>
          <w:rFonts w:hAnsi="宋体"/>
          <w:kern w:val="0"/>
          <w:sz w:val="24"/>
        </w:rPr>
        <w:t>亿元人民币</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存续期间：持续经营</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联系人：陈超</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电话：</w:t>
      </w:r>
      <w:r w:rsidRPr="00F13AE1">
        <w:rPr>
          <w:kern w:val="0"/>
          <w:sz w:val="24"/>
        </w:rPr>
        <w:t>(021)61055050</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传真：</w:t>
      </w:r>
      <w:r w:rsidRPr="00F13AE1">
        <w:rPr>
          <w:kern w:val="0"/>
          <w:sz w:val="24"/>
        </w:rPr>
        <w:t>(021)61055034</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交银施罗德基金管理有限公司（以下简称</w:t>
      </w:r>
      <w:r w:rsidRPr="00F13AE1">
        <w:rPr>
          <w:kern w:val="0"/>
          <w:sz w:val="24"/>
        </w:rPr>
        <w:t>“</w:t>
      </w:r>
      <w:r w:rsidRPr="00F13AE1">
        <w:rPr>
          <w:rFonts w:hAnsi="宋体"/>
          <w:kern w:val="0"/>
          <w:sz w:val="24"/>
        </w:rPr>
        <w:t>公司</w:t>
      </w:r>
      <w:r w:rsidRPr="00F13AE1">
        <w:rPr>
          <w:kern w:val="0"/>
          <w:sz w:val="24"/>
        </w:rPr>
        <w:t>”</w:t>
      </w:r>
      <w:r w:rsidRPr="00F13AE1">
        <w:rPr>
          <w:rFonts w:hAnsi="宋体"/>
          <w:kern w:val="0"/>
          <w:sz w:val="24"/>
        </w:rPr>
        <w:t>）经中国证监会证监基金字</w:t>
      </w:r>
      <w:r w:rsidRPr="00F13AE1">
        <w:rPr>
          <w:kern w:val="0"/>
          <w:sz w:val="24"/>
        </w:rPr>
        <w:t>[2005]128</w:t>
      </w:r>
      <w:r w:rsidRPr="00F13AE1">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0"/>
        <w:gridCol w:w="3060"/>
      </w:tblGrid>
      <w:tr w:rsidR="00C92FC0" w:rsidRPr="00F13AE1">
        <w:tc>
          <w:tcPr>
            <w:tcW w:w="5400" w:type="dxa"/>
          </w:tcPr>
          <w:p w:rsidR="006E1DD9" w:rsidRPr="00F13AE1" w:rsidRDefault="00C92FC0" w:rsidP="001D7E20">
            <w:pPr>
              <w:widowControl/>
              <w:jc w:val="center"/>
              <w:rPr>
                <w:kern w:val="0"/>
                <w:sz w:val="24"/>
              </w:rPr>
            </w:pPr>
            <w:r w:rsidRPr="00F13AE1">
              <w:rPr>
                <w:rFonts w:hAnsi="宋体"/>
                <w:kern w:val="0"/>
                <w:sz w:val="24"/>
              </w:rPr>
              <w:t>股东名称</w:t>
            </w:r>
          </w:p>
        </w:tc>
        <w:tc>
          <w:tcPr>
            <w:tcW w:w="3060" w:type="dxa"/>
          </w:tcPr>
          <w:p w:rsidR="006E1DD9" w:rsidRPr="00F13AE1" w:rsidRDefault="00C92FC0" w:rsidP="001D7E20">
            <w:pPr>
              <w:widowControl/>
              <w:jc w:val="center"/>
              <w:rPr>
                <w:kern w:val="0"/>
                <w:sz w:val="24"/>
              </w:rPr>
            </w:pPr>
            <w:r w:rsidRPr="00F13AE1">
              <w:rPr>
                <w:rFonts w:hAnsi="宋体"/>
                <w:kern w:val="0"/>
                <w:sz w:val="24"/>
              </w:rPr>
              <w:t>股权比例</w:t>
            </w:r>
          </w:p>
        </w:tc>
      </w:tr>
      <w:tr w:rsidR="00C92FC0" w:rsidRPr="00F13AE1">
        <w:tc>
          <w:tcPr>
            <w:tcW w:w="5400" w:type="dxa"/>
          </w:tcPr>
          <w:p w:rsidR="00C92FC0" w:rsidRPr="00F13AE1" w:rsidRDefault="00C92FC0" w:rsidP="001D7E20">
            <w:pPr>
              <w:widowControl/>
              <w:rPr>
                <w:kern w:val="0"/>
                <w:sz w:val="24"/>
              </w:rPr>
            </w:pPr>
            <w:r w:rsidRPr="00F13AE1">
              <w:rPr>
                <w:rFonts w:hAnsi="宋体"/>
                <w:kern w:val="0"/>
                <w:sz w:val="24"/>
              </w:rPr>
              <w:t>交通银行股份有限公司（以下</w:t>
            </w:r>
            <w:r w:rsidR="00F86646" w:rsidRPr="00F13AE1">
              <w:rPr>
                <w:rFonts w:hAnsi="宋体"/>
                <w:kern w:val="0"/>
                <w:sz w:val="24"/>
              </w:rPr>
              <w:t>使用全称或其</w:t>
            </w:r>
            <w:r w:rsidRPr="00F13AE1">
              <w:rPr>
                <w:rFonts w:hAnsi="宋体"/>
                <w:kern w:val="0"/>
                <w:sz w:val="24"/>
              </w:rPr>
              <w:t>简称</w:t>
            </w:r>
            <w:r w:rsidRPr="00F13AE1">
              <w:rPr>
                <w:kern w:val="0"/>
                <w:sz w:val="24"/>
              </w:rPr>
              <w:t>“</w:t>
            </w:r>
            <w:r w:rsidRPr="00F13AE1">
              <w:rPr>
                <w:rFonts w:hAnsi="宋体"/>
                <w:kern w:val="0"/>
                <w:sz w:val="24"/>
              </w:rPr>
              <w:t>交通银行</w:t>
            </w:r>
            <w:r w:rsidRPr="00F13AE1">
              <w:rPr>
                <w:kern w:val="0"/>
                <w:sz w:val="24"/>
              </w:rPr>
              <w:t>”</w:t>
            </w:r>
            <w:r w:rsidRPr="00F13AE1">
              <w:rPr>
                <w:rFonts w:hAnsi="宋体"/>
                <w:kern w:val="0"/>
                <w:sz w:val="24"/>
              </w:rPr>
              <w:t>）</w:t>
            </w:r>
          </w:p>
        </w:tc>
        <w:tc>
          <w:tcPr>
            <w:tcW w:w="3060" w:type="dxa"/>
            <w:vAlign w:val="center"/>
          </w:tcPr>
          <w:p w:rsidR="006E1DD9" w:rsidRPr="00F13AE1" w:rsidRDefault="00C92FC0" w:rsidP="001D7E20">
            <w:pPr>
              <w:widowControl/>
              <w:jc w:val="center"/>
              <w:rPr>
                <w:kern w:val="0"/>
                <w:sz w:val="24"/>
              </w:rPr>
            </w:pPr>
            <w:r w:rsidRPr="00F13AE1">
              <w:rPr>
                <w:kern w:val="0"/>
                <w:sz w:val="24"/>
              </w:rPr>
              <w:t>65%</w:t>
            </w:r>
          </w:p>
        </w:tc>
      </w:tr>
      <w:tr w:rsidR="00C92FC0" w:rsidRPr="00F13AE1">
        <w:tc>
          <w:tcPr>
            <w:tcW w:w="5400" w:type="dxa"/>
          </w:tcPr>
          <w:p w:rsidR="00C92FC0" w:rsidRPr="00F13AE1" w:rsidRDefault="00C92FC0" w:rsidP="001D7E20">
            <w:pPr>
              <w:widowControl/>
              <w:rPr>
                <w:kern w:val="0"/>
                <w:sz w:val="24"/>
              </w:rPr>
            </w:pPr>
            <w:r w:rsidRPr="00F13AE1">
              <w:rPr>
                <w:rFonts w:hAnsi="宋体"/>
                <w:kern w:val="0"/>
                <w:sz w:val="24"/>
              </w:rPr>
              <w:t>施罗德投资管理有限公司</w:t>
            </w:r>
          </w:p>
        </w:tc>
        <w:tc>
          <w:tcPr>
            <w:tcW w:w="3060" w:type="dxa"/>
            <w:vAlign w:val="center"/>
          </w:tcPr>
          <w:p w:rsidR="006E1DD9" w:rsidRPr="00F13AE1" w:rsidRDefault="00C92FC0" w:rsidP="001D7E20">
            <w:pPr>
              <w:widowControl/>
              <w:jc w:val="center"/>
              <w:rPr>
                <w:kern w:val="0"/>
                <w:sz w:val="24"/>
              </w:rPr>
            </w:pPr>
            <w:r w:rsidRPr="00F13AE1">
              <w:rPr>
                <w:kern w:val="0"/>
                <w:sz w:val="24"/>
              </w:rPr>
              <w:t>30%</w:t>
            </w:r>
          </w:p>
        </w:tc>
      </w:tr>
      <w:tr w:rsidR="00C92FC0" w:rsidRPr="00F13AE1">
        <w:tc>
          <w:tcPr>
            <w:tcW w:w="5400" w:type="dxa"/>
          </w:tcPr>
          <w:p w:rsidR="00C92FC0" w:rsidRPr="00F13AE1" w:rsidRDefault="00C92FC0" w:rsidP="001D7E20">
            <w:pPr>
              <w:widowControl/>
              <w:rPr>
                <w:kern w:val="0"/>
                <w:sz w:val="24"/>
              </w:rPr>
            </w:pPr>
            <w:r w:rsidRPr="00F13AE1">
              <w:rPr>
                <w:rFonts w:hAnsi="宋体"/>
                <w:kern w:val="0"/>
                <w:sz w:val="24"/>
              </w:rPr>
              <w:t>中国国际海运集装箱（集团）股份有限公司</w:t>
            </w:r>
          </w:p>
        </w:tc>
        <w:tc>
          <w:tcPr>
            <w:tcW w:w="3060" w:type="dxa"/>
            <w:vAlign w:val="center"/>
          </w:tcPr>
          <w:p w:rsidR="006E1DD9" w:rsidRPr="00F13AE1" w:rsidRDefault="00C92FC0" w:rsidP="001D7E20">
            <w:pPr>
              <w:widowControl/>
              <w:jc w:val="center"/>
              <w:rPr>
                <w:kern w:val="0"/>
                <w:sz w:val="24"/>
              </w:rPr>
            </w:pPr>
            <w:r w:rsidRPr="00F13AE1">
              <w:rPr>
                <w:kern w:val="0"/>
                <w:sz w:val="24"/>
              </w:rPr>
              <w:t>5%</w:t>
            </w:r>
          </w:p>
        </w:tc>
      </w:tr>
    </w:tbl>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lastRenderedPageBreak/>
        <w:t>（二）主要成员情况</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kern w:val="0"/>
          <w:sz w:val="24"/>
        </w:rPr>
        <w:t>1</w:t>
      </w:r>
      <w:r w:rsidRPr="00F13AE1">
        <w:rPr>
          <w:rFonts w:hAnsi="宋体"/>
          <w:kern w:val="0"/>
          <w:sz w:val="24"/>
        </w:rPr>
        <w:t>、基金管理人董事会成员</w:t>
      </w:r>
      <w:r w:rsidRPr="00F13AE1">
        <w:rPr>
          <w:kern w:val="0"/>
          <w:sz w:val="24"/>
        </w:rPr>
        <w:t xml:space="preserve"> </w:t>
      </w:r>
    </w:p>
    <w:p w:rsidR="001931CB" w:rsidRPr="00F13AE1" w:rsidRDefault="00C92FC0">
      <w:pPr>
        <w:widowControl/>
        <w:adjustRightInd w:val="0"/>
        <w:snapToGrid w:val="0"/>
        <w:spacing w:line="360" w:lineRule="auto"/>
        <w:ind w:firstLineChars="200" w:firstLine="480"/>
        <w:jc w:val="left"/>
        <w:rPr>
          <w:kern w:val="0"/>
          <w:sz w:val="24"/>
        </w:rPr>
      </w:pPr>
      <w:r w:rsidRPr="00F13AE1">
        <w:rPr>
          <w:rFonts w:hAnsi="宋体"/>
          <w:kern w:val="0"/>
          <w:sz w:val="24"/>
        </w:rPr>
        <w:t>钱文挥先生，董事长，硕士学历。现任交通银行股份有限公司执行董事，副行长。历任中国建设银行资产负债管理委员会办公室主任兼上海分行副行长、资产负债管理委员会办公室主任兼体制改革办公室主任兼上海分行副行长、资产负债管理部总经理、资产负债管理部总经理兼重组改制办公室主任、交通银行股份有限公司副行长兼上海分行行长。</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雷贤达先生，副董事长，学士学历，加拿大证券学院和香港证券学院荣誉院士。历任巴克莱基金管理有限公司基金经理、施罗德投资管理（香港）有限公司执行董事、交银施罗德基金管理有限公司总经理。曾任中国证监会开放式基金海外专家评审委员会委员。</w:t>
      </w:r>
    </w:p>
    <w:p w:rsidR="001931CB" w:rsidRPr="00F13AE1" w:rsidRDefault="00C92FC0">
      <w:pPr>
        <w:widowControl/>
        <w:adjustRightInd w:val="0"/>
        <w:snapToGrid w:val="0"/>
        <w:spacing w:line="360" w:lineRule="auto"/>
        <w:ind w:firstLineChars="200" w:firstLine="480"/>
        <w:rPr>
          <w:kern w:val="0"/>
          <w:sz w:val="24"/>
        </w:rPr>
      </w:pPr>
      <w:r w:rsidRPr="00F13AE1">
        <w:rPr>
          <w:kern w:val="0"/>
          <w:sz w:val="24"/>
        </w:rPr>
        <w:t>战龙先生，董事，总经理，</w:t>
      </w:r>
      <w:r w:rsidRPr="00F13AE1">
        <w:rPr>
          <w:kern w:val="0"/>
          <w:sz w:val="24"/>
        </w:rPr>
        <w:t>CFA</w:t>
      </w:r>
      <w:r w:rsidRPr="00F13AE1">
        <w:rPr>
          <w:kern w:val="0"/>
          <w:sz w:val="24"/>
        </w:rPr>
        <w:t>、</w:t>
      </w:r>
      <w:r w:rsidRPr="00F13AE1">
        <w:rPr>
          <w:kern w:val="0"/>
          <w:sz w:val="24"/>
        </w:rPr>
        <w:t>CPA</w:t>
      </w:r>
      <w:r w:rsidRPr="00F13AE1">
        <w:rPr>
          <w:kern w:val="0"/>
          <w:sz w:val="24"/>
        </w:rPr>
        <w:t>，硕士学历。历任安达信（新加坡）有限公司审计师，澳洲信孚基金管理有限公司投资风险管理副总监，信安资产管理亚洲有限公司投资风险管理总监，荷兰国际投资管理亚太有限公司中国区总经理，招商基金管理有限公司常务副总经理，富达国际中国董事总经理。</w:t>
      </w:r>
    </w:p>
    <w:p w:rsidR="001931CB" w:rsidRPr="00F13AE1" w:rsidRDefault="00C92FC0">
      <w:pPr>
        <w:widowControl/>
        <w:adjustRightInd w:val="0"/>
        <w:snapToGrid w:val="0"/>
        <w:spacing w:line="360" w:lineRule="auto"/>
        <w:ind w:firstLineChars="200" w:firstLine="480"/>
        <w:rPr>
          <w:kern w:val="0"/>
          <w:sz w:val="24"/>
        </w:rPr>
      </w:pPr>
      <w:r w:rsidRPr="00F13AE1">
        <w:rPr>
          <w:kern w:val="0"/>
          <w:sz w:val="24"/>
        </w:rPr>
        <w:t>阮红女士，董事，博士学历。</w:t>
      </w:r>
      <w:r w:rsidR="005D68E8" w:rsidRPr="00F13AE1">
        <w:rPr>
          <w:kern w:val="0"/>
          <w:sz w:val="24"/>
        </w:rPr>
        <w:t>现任交通银行投资管理部总经理。</w:t>
      </w:r>
      <w:r w:rsidRPr="00F13AE1">
        <w:rPr>
          <w:kern w:val="0"/>
          <w:sz w:val="24"/>
        </w:rPr>
        <w:t>历任交通银行办公室综合处副处长兼宣传处副处长、办公室综合处处长、交通银行海外机构管理部副总经理、总经理、交通银行上海分行副行长、交通银行资产托管部总经理</w:t>
      </w:r>
      <w:r w:rsidR="005D68E8" w:rsidRPr="00F13AE1">
        <w:rPr>
          <w:rFonts w:hint="eastAsia"/>
          <w:kern w:val="0"/>
          <w:sz w:val="24"/>
        </w:rPr>
        <w:t>。</w:t>
      </w:r>
    </w:p>
    <w:p w:rsidR="00F67577" w:rsidRPr="00F13AE1" w:rsidRDefault="00F67577" w:rsidP="00F67577">
      <w:pPr>
        <w:widowControl/>
        <w:spacing w:line="360" w:lineRule="auto"/>
        <w:ind w:firstLineChars="200" w:firstLine="480"/>
        <w:rPr>
          <w:rFonts w:ascii="宋体" w:hAnsi="宋体" w:cs="宋体"/>
          <w:kern w:val="0"/>
          <w:sz w:val="24"/>
        </w:rPr>
      </w:pPr>
      <w:r w:rsidRPr="00F13AE1">
        <w:rPr>
          <w:rFonts w:ascii="宋体" w:hAnsi="宋体" w:cs="宋体" w:hint="eastAsia"/>
          <w:kern w:val="0"/>
          <w:sz w:val="24"/>
        </w:rPr>
        <w:t>吴伟先生，董事，博士学历。</w:t>
      </w:r>
      <w:r w:rsidR="005D68E8" w:rsidRPr="00F13AE1">
        <w:rPr>
          <w:rFonts w:ascii="宋体" w:hAnsi="宋体" w:cs="宋体" w:hint="eastAsia"/>
          <w:kern w:val="0"/>
          <w:sz w:val="24"/>
        </w:rPr>
        <w:t>现任交通银行投资银行部总经理。</w:t>
      </w:r>
      <w:r w:rsidRPr="00F13AE1">
        <w:rPr>
          <w:rFonts w:ascii="宋体" w:hAnsi="宋体" w:cs="宋体" w:hint="eastAsia"/>
          <w:kern w:val="0"/>
          <w:sz w:val="24"/>
        </w:rPr>
        <w:t>历任交通银行总行财会部财务处主管、副处长、预算财务部副总经理、总经理、交通银行沈阳分行行长、交通银行预算财务部总经理</w:t>
      </w:r>
      <w:r w:rsidR="005D68E8" w:rsidRPr="00F13AE1">
        <w:rPr>
          <w:rFonts w:ascii="宋体" w:hAnsi="宋体" w:cs="宋体" w:hint="eastAsia"/>
          <w:kern w:val="0"/>
          <w:sz w:val="24"/>
        </w:rPr>
        <w:t>。</w:t>
      </w:r>
    </w:p>
    <w:p w:rsidR="00F67577" w:rsidRPr="00F13AE1" w:rsidRDefault="003E31BD" w:rsidP="00F67577">
      <w:pPr>
        <w:widowControl/>
        <w:spacing w:line="360" w:lineRule="auto"/>
        <w:ind w:firstLineChars="200" w:firstLine="480"/>
        <w:rPr>
          <w:rFonts w:ascii="宋体" w:hAnsi="宋体" w:cs="宋体"/>
          <w:kern w:val="0"/>
          <w:sz w:val="24"/>
        </w:rPr>
      </w:pPr>
      <w:r w:rsidRPr="00F13AE1">
        <w:rPr>
          <w:rFonts w:ascii="宋体" w:hAnsi="宋体" w:hint="eastAsia"/>
          <w:sz w:val="24"/>
        </w:rPr>
        <w:t>孟方德</w:t>
      </w:r>
      <w:r w:rsidR="00F67577" w:rsidRPr="00F13AE1">
        <w:rPr>
          <w:rFonts w:ascii="宋体" w:hAnsi="宋体" w:cs="宋体" w:hint="eastAsia"/>
          <w:kern w:val="0"/>
          <w:sz w:val="24"/>
        </w:rPr>
        <w:t>先生，董事，硕士学历。</w:t>
      </w:r>
      <w:r w:rsidR="005D68E8" w:rsidRPr="00F13AE1">
        <w:rPr>
          <w:rFonts w:ascii="宋体" w:hAnsi="宋体" w:cs="宋体" w:hint="eastAsia"/>
          <w:kern w:val="0"/>
          <w:sz w:val="24"/>
        </w:rPr>
        <w:t>现任施罗德投资管理有限公司亚太区总裁。</w:t>
      </w:r>
      <w:r w:rsidR="00F67577" w:rsidRPr="00F13AE1">
        <w:rPr>
          <w:rFonts w:ascii="宋体" w:hAnsi="宋体" w:cs="宋体" w:hint="eastAsia"/>
          <w:kern w:val="0"/>
          <w:sz w:val="24"/>
        </w:rPr>
        <w:t>历任施罗德投资管理有限公司分析师、投资经理，施罗德投资管理（新加坡）有限公司副董事长，施罗德投资管理国际有限公司执行董事，施罗德投资管理（卢森堡）有限公司总经理，施罗德投资管理（日本）有限公司总经理，施罗德投资管理有限公司英国区总经理及销售总监、全球渠道销售业务总监</w:t>
      </w:r>
      <w:r w:rsidR="005D68E8" w:rsidRPr="00F13AE1">
        <w:rPr>
          <w:rFonts w:ascii="宋体" w:hAnsi="宋体" w:cs="宋体" w:hint="eastAsia"/>
          <w:kern w:val="0"/>
          <w:sz w:val="24"/>
        </w:rPr>
        <w:t>。</w:t>
      </w:r>
    </w:p>
    <w:p w:rsidR="001931CB" w:rsidRPr="00F13AE1" w:rsidRDefault="00681FB1">
      <w:pPr>
        <w:widowControl/>
        <w:adjustRightInd w:val="0"/>
        <w:snapToGrid w:val="0"/>
        <w:spacing w:line="360" w:lineRule="auto"/>
        <w:ind w:firstLineChars="200" w:firstLine="480"/>
        <w:rPr>
          <w:kern w:val="0"/>
          <w:sz w:val="24"/>
        </w:rPr>
      </w:pPr>
      <w:r w:rsidRPr="00F13AE1">
        <w:rPr>
          <w:rFonts w:hAnsi="宋体"/>
          <w:kern w:val="0"/>
          <w:sz w:val="24"/>
        </w:rPr>
        <w:t>谢丹阳先生，独立董事，博士学历。</w:t>
      </w:r>
      <w:r w:rsidR="005D68E8" w:rsidRPr="00F13AE1">
        <w:rPr>
          <w:rFonts w:ascii="宋体" w:hAnsi="宋体" w:hint="eastAsia"/>
          <w:kern w:val="0"/>
          <w:sz w:val="24"/>
        </w:rPr>
        <w:t>现任</w:t>
      </w:r>
      <w:r w:rsidR="005D68E8" w:rsidRPr="00F13AE1">
        <w:rPr>
          <w:rFonts w:hAnsi="宋体" w:hint="eastAsia"/>
          <w:kern w:val="0"/>
          <w:sz w:val="24"/>
        </w:rPr>
        <w:t>武汉大学经济与管理学院院长、</w:t>
      </w:r>
      <w:r w:rsidR="005D68E8" w:rsidRPr="00F13AE1">
        <w:rPr>
          <w:rFonts w:ascii="宋体" w:hAnsi="宋体" w:cs="宋体" w:hint="eastAsia"/>
          <w:kern w:val="0"/>
          <w:sz w:val="24"/>
        </w:rPr>
        <w:t>香港科技大学经济系教授</w:t>
      </w:r>
      <w:r w:rsidR="005D68E8" w:rsidRPr="00F13AE1">
        <w:rPr>
          <w:rFonts w:hAnsi="宋体"/>
          <w:kern w:val="0"/>
          <w:sz w:val="24"/>
        </w:rPr>
        <w:t>。</w:t>
      </w:r>
      <w:r w:rsidRPr="00F13AE1">
        <w:rPr>
          <w:rFonts w:hAnsi="宋体"/>
          <w:kern w:val="0"/>
          <w:sz w:val="24"/>
        </w:rPr>
        <w:t>历任蒙特利尔大学经济系助理教授，国际货币基金经济学家</w:t>
      </w:r>
      <w:r w:rsidRPr="00F13AE1">
        <w:rPr>
          <w:rFonts w:hAnsi="宋体"/>
          <w:kern w:val="0"/>
          <w:sz w:val="24"/>
        </w:rPr>
        <w:lastRenderedPageBreak/>
        <w:t>和高级经济学家，香港科技大学助理教授、副教授、教授、系主任、瑞安经管中心主任。</w:t>
      </w:r>
    </w:p>
    <w:p w:rsidR="001931CB" w:rsidRPr="00F13AE1" w:rsidRDefault="00681FB1">
      <w:pPr>
        <w:widowControl/>
        <w:adjustRightInd w:val="0"/>
        <w:snapToGrid w:val="0"/>
        <w:spacing w:line="360" w:lineRule="auto"/>
        <w:ind w:firstLineChars="200" w:firstLine="480"/>
        <w:rPr>
          <w:kern w:val="0"/>
          <w:sz w:val="24"/>
        </w:rPr>
      </w:pPr>
      <w:bookmarkStart w:id="8" w:name="OLE_LINK1"/>
      <w:r w:rsidRPr="00F13AE1">
        <w:rPr>
          <w:rFonts w:hAnsi="宋体"/>
          <w:kern w:val="0"/>
          <w:sz w:val="24"/>
        </w:rPr>
        <w:t>袁志刚先生，独立董事，博士学历。</w:t>
      </w:r>
      <w:r w:rsidR="005D68E8" w:rsidRPr="00F13AE1">
        <w:rPr>
          <w:rFonts w:hAnsi="宋体"/>
          <w:kern w:val="0"/>
          <w:sz w:val="24"/>
        </w:rPr>
        <w:t>现任复旦大学经济学院院长。</w:t>
      </w:r>
      <w:r w:rsidRPr="00F13AE1">
        <w:rPr>
          <w:rFonts w:hAnsi="宋体"/>
          <w:kern w:val="0"/>
          <w:sz w:val="24"/>
        </w:rPr>
        <w:t>历任复旦大学经济学院副教授、教授、经济系系主任</w:t>
      </w:r>
      <w:bookmarkEnd w:id="8"/>
      <w:r w:rsidR="005D68E8" w:rsidRPr="00F13AE1">
        <w:rPr>
          <w:rFonts w:hAnsi="宋体" w:hint="eastAsia"/>
          <w:kern w:val="0"/>
          <w:sz w:val="24"/>
        </w:rPr>
        <w:t>。</w:t>
      </w:r>
    </w:p>
    <w:p w:rsidR="001931CB" w:rsidRPr="00F13AE1" w:rsidRDefault="00681FB1">
      <w:pPr>
        <w:widowControl/>
        <w:adjustRightInd w:val="0"/>
        <w:snapToGrid w:val="0"/>
        <w:spacing w:line="360" w:lineRule="auto"/>
        <w:ind w:firstLineChars="200" w:firstLine="480"/>
        <w:rPr>
          <w:kern w:val="0"/>
          <w:sz w:val="24"/>
        </w:rPr>
      </w:pPr>
      <w:r w:rsidRPr="00F13AE1">
        <w:rPr>
          <w:rFonts w:hAnsi="宋体"/>
          <w:kern w:val="0"/>
          <w:sz w:val="24"/>
        </w:rPr>
        <w:t>周林先生，独立董事，博士学历。</w:t>
      </w:r>
      <w:r w:rsidR="005D68E8" w:rsidRPr="00F13AE1">
        <w:rPr>
          <w:rFonts w:hAnsi="宋体"/>
          <w:kern w:val="0"/>
          <w:sz w:val="24"/>
        </w:rPr>
        <w:t>现任上海交通大学安泰经济与管理学院院长、教授。</w:t>
      </w:r>
      <w:r w:rsidRPr="00F13AE1">
        <w:rPr>
          <w:rFonts w:hAnsi="宋体"/>
          <w:kern w:val="0"/>
          <w:sz w:val="24"/>
        </w:rPr>
        <w:t>历任复旦大学管理科学系助教，美国耶鲁大学经济系助理教授、副教授，美国杜克大学经济系副教授，香港城市大学经济与金融系教授，美国亚利桑那州立大学凯瑞商学院经济系冠名教授，上海交通大学上海高级金融学院常务副院长、教授</w:t>
      </w:r>
      <w:r w:rsidR="005D68E8" w:rsidRPr="00F13AE1">
        <w:rPr>
          <w:rFonts w:hAnsi="宋体" w:hint="eastAsia"/>
          <w:kern w:val="0"/>
          <w:sz w:val="24"/>
        </w:rPr>
        <w:t>。</w:t>
      </w:r>
    </w:p>
    <w:p w:rsidR="001931CB" w:rsidRPr="00F13AE1" w:rsidRDefault="00C92FC0">
      <w:pPr>
        <w:widowControl/>
        <w:adjustRightInd w:val="0"/>
        <w:snapToGrid w:val="0"/>
        <w:spacing w:line="360" w:lineRule="auto"/>
        <w:ind w:firstLineChars="200" w:firstLine="480"/>
        <w:rPr>
          <w:kern w:val="0"/>
          <w:sz w:val="24"/>
        </w:rPr>
      </w:pPr>
      <w:r w:rsidRPr="00F13AE1">
        <w:rPr>
          <w:kern w:val="0"/>
          <w:sz w:val="24"/>
        </w:rPr>
        <w:t>2</w:t>
      </w:r>
      <w:r w:rsidRPr="00F13AE1">
        <w:rPr>
          <w:rFonts w:hAnsi="宋体"/>
          <w:kern w:val="0"/>
          <w:sz w:val="24"/>
        </w:rPr>
        <w:t>、基金管理人监事会成员</w:t>
      </w:r>
      <w:r w:rsidRPr="00F13AE1">
        <w:rPr>
          <w:kern w:val="0"/>
          <w:sz w:val="24"/>
        </w:rPr>
        <w:t xml:space="preserve"> </w:t>
      </w:r>
    </w:p>
    <w:p w:rsidR="00F67577" w:rsidRPr="00F13AE1" w:rsidRDefault="00F67577" w:rsidP="00F67577">
      <w:pPr>
        <w:widowControl/>
        <w:spacing w:line="360" w:lineRule="auto"/>
        <w:ind w:firstLineChars="200" w:firstLine="480"/>
        <w:rPr>
          <w:rFonts w:ascii="宋体" w:hAnsi="宋体" w:cs="宋体"/>
          <w:kern w:val="0"/>
          <w:sz w:val="24"/>
        </w:rPr>
      </w:pPr>
      <w:r w:rsidRPr="00F13AE1">
        <w:rPr>
          <w:rFonts w:ascii="宋体" w:hAnsi="宋体" w:cs="宋体" w:hint="eastAsia"/>
          <w:kern w:val="0"/>
          <w:sz w:val="24"/>
        </w:rPr>
        <w:t>杜静先生，监事长，硕士学位，高级经济师。历任中国农业银行潜江支行办公室副主任；交通银行武汉分行信贷处副处长、信贷处处长兼授信催理处主任、国外业务处处长；交通银行市场营销部业务代理处处长；交通银行宜昌分行党委书记、行长；交通银行福建省分行党委书记、行长；交通银行华中授信审批中心总经理。</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裴关淑仪女士，监事，</w:t>
      </w:r>
      <w:r w:rsidRPr="00F13AE1">
        <w:rPr>
          <w:kern w:val="0"/>
          <w:sz w:val="24"/>
        </w:rPr>
        <w:t>CFA</w:t>
      </w:r>
      <w:r w:rsidRPr="00F13AE1">
        <w:rPr>
          <w:rFonts w:hAnsi="宋体"/>
          <w:kern w:val="0"/>
          <w:sz w:val="24"/>
        </w:rPr>
        <w:t>、</w:t>
      </w:r>
      <w:r w:rsidRPr="00F13AE1">
        <w:rPr>
          <w:kern w:val="0"/>
          <w:sz w:val="24"/>
        </w:rPr>
        <w:t>CIPM</w:t>
      </w:r>
      <w:r w:rsidRPr="00F13AE1">
        <w:rPr>
          <w:rFonts w:hAnsi="宋体"/>
          <w:kern w:val="0"/>
          <w:sz w:val="24"/>
        </w:rPr>
        <w:t>、</w:t>
      </w:r>
      <w:r w:rsidRPr="00F13AE1">
        <w:rPr>
          <w:kern w:val="0"/>
          <w:sz w:val="24"/>
        </w:rPr>
        <w:t>FRM</w:t>
      </w:r>
      <w:r w:rsidRPr="00F13AE1">
        <w:rPr>
          <w:rFonts w:hAnsi="宋体"/>
          <w:kern w:val="0"/>
          <w:sz w:val="24"/>
        </w:rPr>
        <w:t>，工商管理、资讯管理双硕士。</w:t>
      </w:r>
      <w:r w:rsidR="005D68E8" w:rsidRPr="00F13AE1">
        <w:rPr>
          <w:rFonts w:ascii="宋体" w:hAnsi="宋体" w:cs="宋体" w:hint="eastAsia"/>
          <w:kern w:val="0"/>
          <w:sz w:val="24"/>
        </w:rPr>
        <w:t>现任交银施罗德基金管理有限公司助理总裁、交银施罗德资产管理（香港）有限公司总经理。</w:t>
      </w:r>
      <w:r w:rsidRPr="00F13AE1">
        <w:rPr>
          <w:rFonts w:hAnsi="宋体"/>
          <w:kern w:val="0"/>
          <w:sz w:val="24"/>
        </w:rPr>
        <w:t>曾任职荷兰银行、渣打银行（香港）有限公司、</w:t>
      </w:r>
      <w:r w:rsidRPr="00F13AE1">
        <w:rPr>
          <w:kern w:val="0"/>
          <w:sz w:val="24"/>
        </w:rPr>
        <w:t>MIDAS-KAPITI INTERNATIONAL LIMITED</w:t>
      </w:r>
      <w:r w:rsidRPr="00F13AE1">
        <w:rPr>
          <w:rFonts w:hAnsi="宋体"/>
          <w:kern w:val="0"/>
          <w:sz w:val="24"/>
        </w:rPr>
        <w:t>，施罗德投资管理</w:t>
      </w:r>
      <w:r w:rsidRPr="00F13AE1">
        <w:rPr>
          <w:kern w:val="0"/>
          <w:sz w:val="24"/>
        </w:rPr>
        <w:t>(</w:t>
      </w:r>
      <w:r w:rsidRPr="00F13AE1">
        <w:rPr>
          <w:rFonts w:hAnsi="宋体"/>
          <w:kern w:val="0"/>
          <w:sz w:val="24"/>
        </w:rPr>
        <w:t>香港</w:t>
      </w:r>
      <w:r w:rsidRPr="00F13AE1">
        <w:rPr>
          <w:kern w:val="0"/>
          <w:sz w:val="24"/>
        </w:rPr>
        <w:t>)</w:t>
      </w:r>
      <w:r w:rsidRPr="00F13AE1">
        <w:rPr>
          <w:rFonts w:hAnsi="宋体"/>
          <w:kern w:val="0"/>
          <w:sz w:val="24"/>
        </w:rPr>
        <w:t>有限公司资讯科技部主管、中国事务联席董事、交银施罗德基金管理有限公司监察稽核及风险管理总监。</w:t>
      </w:r>
    </w:p>
    <w:p w:rsidR="00F67577" w:rsidRPr="00F13AE1" w:rsidRDefault="00F67577" w:rsidP="00F67577">
      <w:pPr>
        <w:widowControl/>
        <w:spacing w:line="360" w:lineRule="auto"/>
        <w:ind w:firstLineChars="200" w:firstLine="480"/>
        <w:rPr>
          <w:rFonts w:ascii="宋体" w:hAnsi="宋体" w:cs="宋体"/>
          <w:kern w:val="0"/>
          <w:sz w:val="24"/>
        </w:rPr>
      </w:pPr>
      <w:r w:rsidRPr="00F13AE1">
        <w:rPr>
          <w:rFonts w:ascii="宋体" w:hAnsi="宋体" w:cs="宋体" w:hint="eastAsia"/>
          <w:kern w:val="0"/>
          <w:sz w:val="24"/>
        </w:rPr>
        <w:t>陈超女士，监事，硕士学历。</w:t>
      </w:r>
      <w:r w:rsidR="005D68E8" w:rsidRPr="00F13AE1">
        <w:rPr>
          <w:rFonts w:ascii="宋体" w:hAnsi="宋体" w:cs="宋体" w:hint="eastAsia"/>
          <w:kern w:val="0"/>
          <w:sz w:val="24"/>
        </w:rPr>
        <w:t>现任交银施罗德基金管理有限公司董事会监事会办公室总经理兼董事会秘书。</w:t>
      </w:r>
      <w:r w:rsidRPr="00F13AE1">
        <w:rPr>
          <w:rFonts w:ascii="宋体" w:hAnsi="宋体" w:cs="宋体" w:hint="eastAsia"/>
          <w:kern w:val="0"/>
          <w:sz w:val="24"/>
        </w:rPr>
        <w:t>历任交通银行股份有限公司资产托管部内控综合员，交银施罗德基金管理有限公司董事会秘书、合规审计部总经理、监察稽核部总经理</w:t>
      </w:r>
      <w:r w:rsidR="005D68E8" w:rsidRPr="00F13AE1">
        <w:rPr>
          <w:rFonts w:ascii="宋体" w:hAnsi="宋体" w:cs="宋体" w:hint="eastAsia"/>
          <w:kern w:val="0"/>
          <w:sz w:val="24"/>
        </w:rPr>
        <w:t>。</w:t>
      </w:r>
    </w:p>
    <w:p w:rsidR="00F67577" w:rsidRPr="00F13AE1" w:rsidRDefault="00F67577" w:rsidP="00F67577">
      <w:pPr>
        <w:widowControl/>
        <w:spacing w:line="360" w:lineRule="auto"/>
        <w:ind w:firstLineChars="200" w:firstLine="480"/>
        <w:rPr>
          <w:rFonts w:ascii="宋体" w:hAnsi="宋体" w:cs="宋体"/>
          <w:kern w:val="0"/>
          <w:sz w:val="24"/>
        </w:rPr>
      </w:pPr>
      <w:r w:rsidRPr="00F13AE1">
        <w:rPr>
          <w:rFonts w:ascii="宋体" w:hAnsi="宋体" w:cs="宋体" w:hint="eastAsia"/>
          <w:kern w:val="0"/>
          <w:sz w:val="24"/>
        </w:rPr>
        <w:t>张科兵先生，监事，学士学历。</w:t>
      </w:r>
      <w:r w:rsidR="005D68E8" w:rsidRPr="00F13AE1">
        <w:rPr>
          <w:rFonts w:ascii="宋体" w:hAnsi="宋体" w:cs="宋体" w:hint="eastAsia"/>
          <w:kern w:val="0"/>
          <w:sz w:val="24"/>
        </w:rPr>
        <w:t>现任交银施罗德基金管理有限公司研究总监。</w:t>
      </w:r>
      <w:r w:rsidRPr="00F13AE1">
        <w:rPr>
          <w:rFonts w:ascii="宋体" w:hAnsi="宋体" w:cs="宋体" w:hint="eastAsia"/>
          <w:kern w:val="0"/>
          <w:sz w:val="24"/>
        </w:rPr>
        <w:t>历任安达信（上海）企业咨询有限公司审计部高级审计师，普华永道会计师事务所审计部项目经理，第一证券有限责任公司投资部投资经理，申万巴黎基金管理有限公司（现申万菱信基金管理有限公司）投资管理部高级研究员，交银施罗德基金管理有限公司高级研究员、研究部副总经理、研究部总经理</w:t>
      </w:r>
      <w:r w:rsidR="005D68E8" w:rsidRPr="00F13AE1">
        <w:rPr>
          <w:rFonts w:ascii="宋体" w:hAnsi="宋体" w:cs="宋体" w:hint="eastAsia"/>
          <w:kern w:val="0"/>
          <w:sz w:val="24"/>
        </w:rPr>
        <w:t>、基金经理。</w:t>
      </w:r>
    </w:p>
    <w:p w:rsidR="001931CB" w:rsidRPr="00F13AE1" w:rsidRDefault="00C92FC0">
      <w:pPr>
        <w:widowControl/>
        <w:adjustRightInd w:val="0"/>
        <w:snapToGrid w:val="0"/>
        <w:spacing w:line="360" w:lineRule="auto"/>
        <w:ind w:firstLineChars="200" w:firstLine="480"/>
        <w:rPr>
          <w:kern w:val="0"/>
          <w:sz w:val="24"/>
        </w:rPr>
      </w:pPr>
      <w:r w:rsidRPr="00F13AE1">
        <w:rPr>
          <w:kern w:val="0"/>
          <w:sz w:val="24"/>
        </w:rPr>
        <w:t>3</w:t>
      </w:r>
      <w:r w:rsidRPr="00F13AE1">
        <w:rPr>
          <w:rFonts w:hAnsi="宋体"/>
          <w:kern w:val="0"/>
          <w:sz w:val="24"/>
        </w:rPr>
        <w:t>、公司高管人员</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kern w:val="0"/>
          <w:sz w:val="24"/>
        </w:rPr>
        <w:t>钱文挥先生，董事长，</w:t>
      </w:r>
      <w:r w:rsidRPr="00F13AE1">
        <w:rPr>
          <w:rFonts w:hAnsi="宋体"/>
          <w:kern w:val="0"/>
          <w:sz w:val="24"/>
        </w:rPr>
        <w:t>硕士学历</w:t>
      </w:r>
      <w:r w:rsidRPr="00F13AE1">
        <w:rPr>
          <w:kern w:val="0"/>
          <w:sz w:val="24"/>
        </w:rPr>
        <w:t>。简历同上。</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lastRenderedPageBreak/>
        <w:t>战龙先生，董事，总经理，硕士学历。简历同上。</w:t>
      </w:r>
    </w:p>
    <w:p w:rsidR="001931CB" w:rsidRPr="00F13AE1" w:rsidRDefault="00C92FC0">
      <w:pPr>
        <w:pStyle w:val="a7"/>
        <w:adjustRightInd w:val="0"/>
        <w:snapToGrid w:val="0"/>
        <w:spacing w:line="360" w:lineRule="auto"/>
        <w:ind w:firstLineChars="200" w:firstLine="480"/>
        <w:jc w:val="both"/>
        <w:rPr>
          <w:rFonts w:ascii="Times New Roman" w:hAnsi="Times New Roman"/>
          <w:sz w:val="24"/>
        </w:rPr>
      </w:pPr>
      <w:r w:rsidRPr="00F13AE1">
        <w:rPr>
          <w:rFonts w:ascii="Times New Roman" w:hAnsi="宋体"/>
          <w:sz w:val="24"/>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rsidR="001931CB" w:rsidRPr="00F13AE1" w:rsidRDefault="00C92FC0">
      <w:pPr>
        <w:pStyle w:val="a7"/>
        <w:adjustRightInd w:val="0"/>
        <w:snapToGrid w:val="0"/>
        <w:spacing w:line="360" w:lineRule="auto"/>
        <w:ind w:firstLineChars="200" w:firstLine="480"/>
        <w:jc w:val="both"/>
        <w:rPr>
          <w:rFonts w:ascii="Times New Roman" w:hAnsi="Times New Roman"/>
          <w:sz w:val="24"/>
        </w:rPr>
      </w:pPr>
      <w:r w:rsidRPr="00F13AE1">
        <w:rPr>
          <w:rFonts w:ascii="Times New Roman" w:hAnsi="宋体"/>
          <w:sz w:val="24"/>
        </w:rPr>
        <w:t>许珊燕女士，副总经理，硕士学历，高级经济师。历任湖南大学</w:t>
      </w:r>
      <w:r w:rsidRPr="00F13AE1">
        <w:rPr>
          <w:rFonts w:ascii="Times New Roman" w:hAnsi="Times New Roman"/>
          <w:sz w:val="24"/>
        </w:rPr>
        <w:t>(</w:t>
      </w:r>
      <w:r w:rsidRPr="00F13AE1">
        <w:rPr>
          <w:rFonts w:ascii="Times New Roman" w:hAnsi="宋体"/>
          <w:sz w:val="24"/>
        </w:rPr>
        <w:t>原湖南财经学院</w:t>
      </w:r>
      <w:r w:rsidRPr="00F13AE1">
        <w:rPr>
          <w:rFonts w:ascii="Times New Roman" w:hAnsi="Times New Roman"/>
          <w:sz w:val="24"/>
        </w:rPr>
        <w:t>)</w:t>
      </w:r>
      <w:r w:rsidRPr="00F13AE1">
        <w:rPr>
          <w:rFonts w:ascii="Times New Roman" w:hAnsi="宋体"/>
          <w:sz w:val="24"/>
        </w:rPr>
        <w:t>金融学院讲师，湘财证券有限责任公司国债部副经理、基金管理总部总经理，湘财荷银基金管理有限公司副总经理。</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rsidR="001931CB" w:rsidRPr="00F13AE1" w:rsidRDefault="00C92FC0">
      <w:pPr>
        <w:widowControl/>
        <w:adjustRightInd w:val="0"/>
        <w:snapToGrid w:val="0"/>
        <w:spacing w:line="360" w:lineRule="auto"/>
        <w:ind w:firstLineChars="200" w:firstLine="480"/>
        <w:rPr>
          <w:kern w:val="0"/>
          <w:sz w:val="24"/>
        </w:rPr>
      </w:pPr>
      <w:r w:rsidRPr="00F13AE1">
        <w:rPr>
          <w:kern w:val="0"/>
          <w:sz w:val="24"/>
        </w:rPr>
        <w:t>4</w:t>
      </w:r>
      <w:r w:rsidRPr="00F13AE1">
        <w:rPr>
          <w:rFonts w:hAnsi="宋体"/>
          <w:kern w:val="0"/>
          <w:sz w:val="24"/>
        </w:rPr>
        <w:t>、本基金基金经理</w:t>
      </w:r>
      <w:r w:rsidRPr="00F13AE1">
        <w:rPr>
          <w:kern w:val="0"/>
          <w:sz w:val="24"/>
        </w:rPr>
        <w:t xml:space="preserve"> </w:t>
      </w:r>
    </w:p>
    <w:p w:rsidR="001931CB" w:rsidRPr="00F13AE1" w:rsidRDefault="00354142">
      <w:pPr>
        <w:widowControl/>
        <w:adjustRightInd w:val="0"/>
        <w:snapToGrid w:val="0"/>
        <w:spacing w:line="360" w:lineRule="auto"/>
        <w:ind w:firstLineChars="200" w:firstLine="480"/>
        <w:rPr>
          <w:rFonts w:hAnsi="宋体"/>
          <w:kern w:val="0"/>
          <w:sz w:val="24"/>
        </w:rPr>
      </w:pPr>
      <w:r w:rsidRPr="00F13AE1">
        <w:rPr>
          <w:rFonts w:hAnsi="宋体"/>
          <w:kern w:val="0"/>
          <w:sz w:val="24"/>
        </w:rPr>
        <w:t>项廷锋</w:t>
      </w:r>
      <w:r w:rsidR="00C92FC0" w:rsidRPr="00F13AE1">
        <w:rPr>
          <w:rFonts w:hAnsi="宋体"/>
          <w:kern w:val="0"/>
          <w:sz w:val="24"/>
        </w:rPr>
        <w:t>先生，</w:t>
      </w:r>
      <w:r w:rsidR="0094265C" w:rsidRPr="00F13AE1">
        <w:rPr>
          <w:rFonts w:hAnsi="宋体"/>
          <w:kern w:val="0"/>
          <w:sz w:val="24"/>
        </w:rPr>
        <w:t>基金经理，</w:t>
      </w:r>
      <w:r w:rsidRPr="00F13AE1">
        <w:rPr>
          <w:rFonts w:hAnsi="宋体"/>
          <w:kern w:val="0"/>
          <w:sz w:val="24"/>
        </w:rPr>
        <w:t>上海交通大学管理学博士，</w:t>
      </w:r>
      <w:r w:rsidR="008879F4" w:rsidRPr="00F13AE1">
        <w:rPr>
          <w:kern w:val="0"/>
          <w:sz w:val="24"/>
        </w:rPr>
        <w:t>15</w:t>
      </w:r>
      <w:r w:rsidRPr="00F13AE1">
        <w:rPr>
          <w:rFonts w:hAnsi="宋体"/>
          <w:kern w:val="0"/>
          <w:sz w:val="24"/>
        </w:rPr>
        <w:t>年基金从业经验。</w:t>
      </w:r>
      <w:r w:rsidRPr="00F13AE1">
        <w:rPr>
          <w:kern w:val="0"/>
          <w:sz w:val="24"/>
        </w:rPr>
        <w:t>1999</w:t>
      </w:r>
      <w:r w:rsidRPr="00F13AE1">
        <w:rPr>
          <w:rFonts w:hAnsi="宋体"/>
          <w:kern w:val="0"/>
          <w:sz w:val="24"/>
        </w:rPr>
        <w:t>年至</w:t>
      </w:r>
      <w:r w:rsidRPr="00F13AE1">
        <w:rPr>
          <w:kern w:val="0"/>
          <w:sz w:val="24"/>
        </w:rPr>
        <w:t>2007</w:t>
      </w:r>
      <w:r w:rsidRPr="00F13AE1">
        <w:rPr>
          <w:rFonts w:hAnsi="宋体"/>
          <w:kern w:val="0"/>
          <w:sz w:val="24"/>
        </w:rPr>
        <w:t>年任职于华安基金管理有限公司，先后担任研究员、固定收益投资经理</w:t>
      </w:r>
      <w:r w:rsidR="00431FE5" w:rsidRPr="00F13AE1">
        <w:rPr>
          <w:rFonts w:hAnsi="宋体"/>
          <w:kern w:val="0"/>
          <w:sz w:val="24"/>
        </w:rPr>
        <w:t>和基金经理。其中</w:t>
      </w:r>
      <w:smartTag w:uri="urn:schemas-microsoft-com:office:smarttags" w:element="chsdate">
        <w:smartTagPr>
          <w:attr w:name="Year" w:val="2003"/>
          <w:attr w:name="Month" w:val="12"/>
          <w:attr w:name="Day" w:val="30"/>
          <w:attr w:name="IsLunarDate" w:val="False"/>
          <w:attr w:name="IsROCDate" w:val="False"/>
        </w:smartTagPr>
        <w:r w:rsidR="00431FE5" w:rsidRPr="00F13AE1">
          <w:rPr>
            <w:kern w:val="0"/>
            <w:sz w:val="24"/>
          </w:rPr>
          <w:t>2003</w:t>
        </w:r>
        <w:r w:rsidR="00431FE5" w:rsidRPr="00F13AE1">
          <w:rPr>
            <w:rFonts w:hAnsi="宋体"/>
            <w:kern w:val="0"/>
            <w:sz w:val="24"/>
          </w:rPr>
          <w:t>年</w:t>
        </w:r>
        <w:r w:rsidR="00431FE5" w:rsidRPr="00F13AE1">
          <w:rPr>
            <w:kern w:val="0"/>
            <w:sz w:val="24"/>
          </w:rPr>
          <w:t>12</w:t>
        </w:r>
        <w:r w:rsidR="00431FE5" w:rsidRPr="00F13AE1">
          <w:rPr>
            <w:rFonts w:hAnsi="宋体"/>
            <w:kern w:val="0"/>
            <w:sz w:val="24"/>
          </w:rPr>
          <w:t>月</w:t>
        </w:r>
        <w:r w:rsidR="00431FE5" w:rsidRPr="00F13AE1">
          <w:rPr>
            <w:kern w:val="0"/>
            <w:sz w:val="24"/>
          </w:rPr>
          <w:t>30</w:t>
        </w:r>
        <w:r w:rsidR="00431FE5" w:rsidRPr="00F13AE1">
          <w:rPr>
            <w:rFonts w:hAnsi="宋体"/>
            <w:kern w:val="0"/>
            <w:sz w:val="24"/>
          </w:rPr>
          <w:t>日</w:t>
        </w:r>
      </w:smartTag>
      <w:r w:rsidR="00431FE5" w:rsidRPr="00F13AE1">
        <w:rPr>
          <w:rFonts w:hAnsi="宋体"/>
          <w:kern w:val="0"/>
          <w:sz w:val="24"/>
        </w:rPr>
        <w:t>至</w:t>
      </w:r>
      <w:smartTag w:uri="urn:schemas-microsoft-com:office:smarttags" w:element="chsdate">
        <w:smartTagPr>
          <w:attr w:name="Year" w:val="2007"/>
          <w:attr w:name="Month" w:val="5"/>
          <w:attr w:name="Day" w:val="15"/>
          <w:attr w:name="IsLunarDate" w:val="False"/>
          <w:attr w:name="IsROCDate" w:val="False"/>
        </w:smartTagPr>
        <w:r w:rsidR="00431FE5" w:rsidRPr="00F13AE1">
          <w:rPr>
            <w:kern w:val="0"/>
            <w:sz w:val="24"/>
          </w:rPr>
          <w:t>2007</w:t>
        </w:r>
        <w:r w:rsidR="00431FE5" w:rsidRPr="00F13AE1">
          <w:rPr>
            <w:rFonts w:hAnsi="宋体"/>
            <w:kern w:val="0"/>
            <w:sz w:val="24"/>
          </w:rPr>
          <w:t>年</w:t>
        </w:r>
      </w:smartTag>
      <w:r w:rsidR="00431FE5" w:rsidRPr="00F13AE1">
        <w:rPr>
          <w:kern w:val="0"/>
          <w:sz w:val="24"/>
        </w:rPr>
        <w:t>5</w:t>
      </w:r>
      <w:r w:rsidR="00431FE5" w:rsidRPr="00F13AE1">
        <w:rPr>
          <w:rFonts w:hAnsi="宋体"/>
          <w:kern w:val="0"/>
          <w:sz w:val="24"/>
        </w:rPr>
        <w:t>月</w:t>
      </w:r>
      <w:r w:rsidR="00431FE5" w:rsidRPr="00F13AE1">
        <w:rPr>
          <w:kern w:val="0"/>
          <w:sz w:val="24"/>
        </w:rPr>
        <w:t>15</w:t>
      </w:r>
      <w:r w:rsidR="00431FE5" w:rsidRPr="00F13AE1">
        <w:rPr>
          <w:rFonts w:hAnsi="宋体"/>
          <w:kern w:val="0"/>
          <w:sz w:val="24"/>
        </w:rPr>
        <w:t>日担任</w:t>
      </w:r>
      <w:r w:rsidRPr="00F13AE1">
        <w:rPr>
          <w:rFonts w:hAnsi="宋体"/>
          <w:kern w:val="0"/>
          <w:sz w:val="24"/>
        </w:rPr>
        <w:t>华安现金富利投资基金基金经理。</w:t>
      </w:r>
      <w:r w:rsidRPr="00F13AE1">
        <w:rPr>
          <w:kern w:val="0"/>
          <w:sz w:val="24"/>
        </w:rPr>
        <w:t>2007</w:t>
      </w:r>
      <w:r w:rsidRPr="00F13AE1">
        <w:rPr>
          <w:rFonts w:hAnsi="宋体"/>
          <w:kern w:val="0"/>
          <w:sz w:val="24"/>
        </w:rPr>
        <w:t>年加入交银施罗德基金管理有限公司，历任固定收益部总经理，现任投资总监</w:t>
      </w:r>
      <w:r w:rsidR="003A4073" w:rsidRPr="00F13AE1">
        <w:rPr>
          <w:rFonts w:hAnsi="宋体" w:hint="eastAsia"/>
          <w:kern w:val="0"/>
          <w:sz w:val="24"/>
        </w:rPr>
        <w:t>。</w:t>
      </w:r>
      <w:r w:rsidR="003A4073" w:rsidRPr="00F13AE1">
        <w:rPr>
          <w:rFonts w:hAnsi="宋体" w:hint="eastAsia"/>
          <w:kern w:val="0"/>
          <w:sz w:val="24"/>
        </w:rPr>
        <w:t>2012</w:t>
      </w:r>
      <w:r w:rsidR="003A4073" w:rsidRPr="00F13AE1">
        <w:rPr>
          <w:rFonts w:hAnsi="宋体" w:hint="eastAsia"/>
          <w:kern w:val="0"/>
          <w:sz w:val="24"/>
        </w:rPr>
        <w:t>年</w:t>
      </w:r>
      <w:r w:rsidR="003A4073" w:rsidRPr="00F13AE1">
        <w:rPr>
          <w:rFonts w:hAnsi="宋体" w:hint="eastAsia"/>
          <w:kern w:val="0"/>
          <w:sz w:val="24"/>
        </w:rPr>
        <w:t>6</w:t>
      </w:r>
      <w:r w:rsidR="003A4073" w:rsidRPr="00F13AE1">
        <w:rPr>
          <w:rFonts w:hAnsi="宋体" w:hint="eastAsia"/>
          <w:kern w:val="0"/>
          <w:sz w:val="24"/>
        </w:rPr>
        <w:t>月</w:t>
      </w:r>
      <w:r w:rsidR="003A4073" w:rsidRPr="00F13AE1">
        <w:rPr>
          <w:rFonts w:hAnsi="宋体" w:hint="eastAsia"/>
          <w:kern w:val="0"/>
          <w:sz w:val="24"/>
        </w:rPr>
        <w:t>20</w:t>
      </w:r>
      <w:r w:rsidR="003A4073" w:rsidRPr="00F13AE1">
        <w:rPr>
          <w:rFonts w:hAnsi="宋体" w:hint="eastAsia"/>
          <w:kern w:val="0"/>
          <w:sz w:val="24"/>
        </w:rPr>
        <w:t>日起担任</w:t>
      </w:r>
      <w:r w:rsidR="00E96582" w:rsidRPr="00F13AE1">
        <w:rPr>
          <w:rFonts w:hAnsi="宋体"/>
          <w:kern w:val="0"/>
          <w:sz w:val="24"/>
        </w:rPr>
        <w:t>交银施罗德荣安保本混合型</w:t>
      </w:r>
      <w:r w:rsidR="00A62782" w:rsidRPr="00F13AE1">
        <w:rPr>
          <w:rFonts w:hAnsi="宋体"/>
          <w:kern w:val="0"/>
          <w:sz w:val="24"/>
        </w:rPr>
        <w:t>证券投资</w:t>
      </w:r>
      <w:r w:rsidR="00E96582" w:rsidRPr="00F13AE1">
        <w:rPr>
          <w:rFonts w:hAnsi="宋体"/>
          <w:kern w:val="0"/>
          <w:sz w:val="24"/>
        </w:rPr>
        <w:t>基金基金经理</w:t>
      </w:r>
      <w:r w:rsidR="00F67577" w:rsidRPr="00F13AE1">
        <w:rPr>
          <w:rFonts w:hAnsi="宋体" w:hint="eastAsia"/>
          <w:kern w:val="0"/>
          <w:sz w:val="24"/>
        </w:rPr>
        <w:t>至今，</w:t>
      </w:r>
      <w:r w:rsidR="004E6782" w:rsidRPr="00F13AE1">
        <w:rPr>
          <w:rFonts w:hint="eastAsia"/>
          <w:kern w:val="0"/>
          <w:sz w:val="24"/>
        </w:rPr>
        <w:t>2013</w:t>
      </w:r>
      <w:r w:rsidR="004E6782" w:rsidRPr="00F13AE1">
        <w:rPr>
          <w:rFonts w:hint="eastAsia"/>
          <w:kern w:val="0"/>
          <w:sz w:val="24"/>
        </w:rPr>
        <w:t>年</w:t>
      </w:r>
      <w:r w:rsidR="004E6782" w:rsidRPr="00F13AE1">
        <w:rPr>
          <w:rFonts w:hint="eastAsia"/>
          <w:kern w:val="0"/>
          <w:sz w:val="24"/>
        </w:rPr>
        <w:t>4</w:t>
      </w:r>
      <w:r w:rsidR="004E6782" w:rsidRPr="00F13AE1">
        <w:rPr>
          <w:rFonts w:hint="eastAsia"/>
          <w:kern w:val="0"/>
          <w:sz w:val="24"/>
        </w:rPr>
        <w:t>月</w:t>
      </w:r>
      <w:r w:rsidR="004E6782" w:rsidRPr="00F13AE1">
        <w:rPr>
          <w:rFonts w:hint="eastAsia"/>
          <w:kern w:val="0"/>
          <w:sz w:val="24"/>
        </w:rPr>
        <w:t>24</w:t>
      </w:r>
      <w:r w:rsidR="004E6782" w:rsidRPr="00F13AE1">
        <w:rPr>
          <w:rFonts w:hint="eastAsia"/>
          <w:kern w:val="0"/>
          <w:sz w:val="24"/>
        </w:rPr>
        <w:t>日起担任</w:t>
      </w:r>
      <w:r w:rsidR="004E6782" w:rsidRPr="00F13AE1">
        <w:rPr>
          <w:rFonts w:hAnsi="宋体" w:hint="eastAsia"/>
          <w:kern w:val="0"/>
          <w:sz w:val="24"/>
        </w:rPr>
        <w:t>本</w:t>
      </w:r>
      <w:r w:rsidR="004E6782" w:rsidRPr="00F13AE1">
        <w:rPr>
          <w:rFonts w:hint="eastAsia"/>
          <w:kern w:val="0"/>
          <w:sz w:val="24"/>
        </w:rPr>
        <w:t>基金基金经理至今，</w:t>
      </w:r>
      <w:r w:rsidR="00F67577" w:rsidRPr="00F13AE1">
        <w:rPr>
          <w:rFonts w:hint="eastAsia"/>
          <w:kern w:val="0"/>
          <w:sz w:val="24"/>
        </w:rPr>
        <w:t>2013</w:t>
      </w:r>
      <w:r w:rsidR="00F67577" w:rsidRPr="00F13AE1">
        <w:rPr>
          <w:rFonts w:hint="eastAsia"/>
          <w:kern w:val="0"/>
          <w:sz w:val="24"/>
        </w:rPr>
        <w:t>年</w:t>
      </w:r>
      <w:r w:rsidR="00F67577" w:rsidRPr="00F13AE1">
        <w:rPr>
          <w:rFonts w:hint="eastAsia"/>
          <w:kern w:val="0"/>
          <w:sz w:val="24"/>
        </w:rPr>
        <w:t>9</w:t>
      </w:r>
      <w:r w:rsidR="00F67577" w:rsidRPr="00F13AE1">
        <w:rPr>
          <w:rFonts w:hint="eastAsia"/>
          <w:kern w:val="0"/>
          <w:sz w:val="24"/>
        </w:rPr>
        <w:t>月</w:t>
      </w:r>
      <w:r w:rsidR="00F67577" w:rsidRPr="00F13AE1">
        <w:rPr>
          <w:rFonts w:hint="eastAsia"/>
          <w:kern w:val="0"/>
          <w:sz w:val="24"/>
        </w:rPr>
        <w:t>4</w:t>
      </w:r>
      <w:r w:rsidR="00F67577" w:rsidRPr="00F13AE1">
        <w:rPr>
          <w:rFonts w:hint="eastAsia"/>
          <w:kern w:val="0"/>
          <w:sz w:val="24"/>
        </w:rPr>
        <w:t>日起担任交银施罗德定期支付双息平衡混合型证券投资基金基金经理至今</w:t>
      </w:r>
      <w:r w:rsidR="00A018F2" w:rsidRPr="00F13AE1">
        <w:rPr>
          <w:rFonts w:hint="eastAsia"/>
          <w:kern w:val="0"/>
          <w:sz w:val="24"/>
        </w:rPr>
        <w:t>，</w:t>
      </w:r>
      <w:r w:rsidR="00A018F2" w:rsidRPr="00F13AE1">
        <w:rPr>
          <w:rFonts w:hint="eastAsia"/>
          <w:kern w:val="0"/>
          <w:sz w:val="24"/>
        </w:rPr>
        <w:t>2013</w:t>
      </w:r>
      <w:r w:rsidR="00A018F2" w:rsidRPr="00F13AE1">
        <w:rPr>
          <w:rFonts w:hint="eastAsia"/>
          <w:kern w:val="0"/>
          <w:sz w:val="24"/>
        </w:rPr>
        <w:t>年</w:t>
      </w:r>
      <w:r w:rsidR="00A018F2" w:rsidRPr="00F13AE1">
        <w:rPr>
          <w:rFonts w:hint="eastAsia"/>
          <w:kern w:val="0"/>
          <w:sz w:val="24"/>
        </w:rPr>
        <w:t>12</w:t>
      </w:r>
      <w:r w:rsidR="00A018F2" w:rsidRPr="00F13AE1">
        <w:rPr>
          <w:rFonts w:hint="eastAsia"/>
          <w:kern w:val="0"/>
          <w:sz w:val="24"/>
        </w:rPr>
        <w:t>月</w:t>
      </w:r>
      <w:r w:rsidR="00A018F2" w:rsidRPr="00F13AE1">
        <w:rPr>
          <w:rFonts w:hint="eastAsia"/>
          <w:kern w:val="0"/>
          <w:sz w:val="24"/>
        </w:rPr>
        <w:t>25</w:t>
      </w:r>
      <w:r w:rsidR="00A018F2" w:rsidRPr="00F13AE1">
        <w:rPr>
          <w:rFonts w:hint="eastAsia"/>
          <w:kern w:val="0"/>
          <w:sz w:val="24"/>
        </w:rPr>
        <w:t>日起担任交银施罗德荣泰保本混合型证券投资基金基金经理至今</w:t>
      </w:r>
      <w:r w:rsidRPr="00F13AE1">
        <w:rPr>
          <w:rFonts w:hAnsi="宋体"/>
          <w:kern w:val="0"/>
          <w:sz w:val="24"/>
        </w:rPr>
        <w:t>。</w:t>
      </w:r>
    </w:p>
    <w:p w:rsidR="00F67577" w:rsidRPr="00F13AE1" w:rsidRDefault="00F67577">
      <w:pPr>
        <w:widowControl/>
        <w:adjustRightInd w:val="0"/>
        <w:snapToGrid w:val="0"/>
        <w:spacing w:line="360" w:lineRule="auto"/>
        <w:ind w:firstLineChars="200" w:firstLine="480"/>
        <w:rPr>
          <w:kern w:val="0"/>
          <w:sz w:val="24"/>
        </w:rPr>
      </w:pPr>
      <w:r w:rsidRPr="00F13AE1">
        <w:rPr>
          <w:rFonts w:hAnsi="宋体" w:hint="eastAsia"/>
          <w:kern w:val="0"/>
          <w:sz w:val="24"/>
        </w:rPr>
        <w:t>林洪钧先生，基金经理助理，复旦大学学士学位。</w:t>
      </w:r>
      <w:r w:rsidR="008879F4" w:rsidRPr="00F13AE1">
        <w:rPr>
          <w:rFonts w:hAnsi="宋体"/>
          <w:kern w:val="0"/>
          <w:sz w:val="24"/>
        </w:rPr>
        <w:t>10</w:t>
      </w:r>
      <w:r w:rsidRPr="00F13AE1">
        <w:rPr>
          <w:rFonts w:hAnsi="宋体" w:hint="eastAsia"/>
          <w:kern w:val="0"/>
          <w:sz w:val="24"/>
        </w:rPr>
        <w:t>年证券、基金业从业经验。</w:t>
      </w:r>
      <w:r w:rsidRPr="00F13AE1">
        <w:rPr>
          <w:rFonts w:hAnsi="宋体" w:hint="eastAsia"/>
          <w:kern w:val="0"/>
          <w:sz w:val="24"/>
        </w:rPr>
        <w:t>2001</w:t>
      </w:r>
      <w:r w:rsidRPr="00F13AE1">
        <w:rPr>
          <w:rFonts w:hAnsi="宋体" w:hint="eastAsia"/>
          <w:kern w:val="0"/>
          <w:sz w:val="24"/>
        </w:rPr>
        <w:t>年至</w:t>
      </w:r>
      <w:r w:rsidRPr="00F13AE1">
        <w:rPr>
          <w:rFonts w:hAnsi="宋体" w:hint="eastAsia"/>
          <w:kern w:val="0"/>
          <w:sz w:val="24"/>
        </w:rPr>
        <w:t>2004</w:t>
      </w:r>
      <w:r w:rsidRPr="00F13AE1">
        <w:rPr>
          <w:rFonts w:hAnsi="宋体" w:hint="eastAsia"/>
          <w:kern w:val="0"/>
          <w:sz w:val="24"/>
        </w:rPr>
        <w:t>年在国泰君安证券公司（上海分公司）机构客户部任客户经理，</w:t>
      </w:r>
      <w:r w:rsidRPr="00F13AE1">
        <w:rPr>
          <w:rFonts w:hAnsi="宋体" w:hint="eastAsia"/>
          <w:kern w:val="0"/>
          <w:sz w:val="24"/>
        </w:rPr>
        <w:t>2004</w:t>
      </w:r>
      <w:r w:rsidRPr="00F13AE1">
        <w:rPr>
          <w:rFonts w:hAnsi="宋体" w:hint="eastAsia"/>
          <w:kern w:val="0"/>
          <w:sz w:val="24"/>
        </w:rPr>
        <w:t>年至</w:t>
      </w:r>
      <w:r w:rsidRPr="00F13AE1">
        <w:rPr>
          <w:rFonts w:hAnsi="宋体" w:hint="eastAsia"/>
          <w:kern w:val="0"/>
          <w:sz w:val="24"/>
        </w:rPr>
        <w:t>2005</w:t>
      </w:r>
      <w:r w:rsidRPr="00F13AE1">
        <w:rPr>
          <w:rFonts w:hAnsi="宋体" w:hint="eastAsia"/>
          <w:kern w:val="0"/>
          <w:sz w:val="24"/>
        </w:rPr>
        <w:t>年在华安基金管理有限公司任债券交易员，</w:t>
      </w:r>
      <w:r w:rsidRPr="00F13AE1">
        <w:rPr>
          <w:rFonts w:hAnsi="宋体" w:hint="eastAsia"/>
          <w:kern w:val="0"/>
          <w:sz w:val="24"/>
        </w:rPr>
        <w:t>2008</w:t>
      </w:r>
      <w:r w:rsidRPr="00F13AE1">
        <w:rPr>
          <w:rFonts w:hAnsi="宋体" w:hint="eastAsia"/>
          <w:kern w:val="0"/>
          <w:sz w:val="24"/>
        </w:rPr>
        <w:t>年在加拿大</w:t>
      </w:r>
      <w:r w:rsidRPr="00F13AE1">
        <w:rPr>
          <w:rFonts w:hAnsi="宋体" w:hint="eastAsia"/>
          <w:kern w:val="0"/>
          <w:sz w:val="24"/>
        </w:rPr>
        <w:t>Financial Engineering Source Inc.</w:t>
      </w:r>
      <w:r w:rsidRPr="00F13AE1">
        <w:rPr>
          <w:rFonts w:hAnsi="宋体" w:hint="eastAsia"/>
          <w:kern w:val="0"/>
          <w:sz w:val="24"/>
        </w:rPr>
        <w:t>任金融研究员。</w:t>
      </w:r>
      <w:r w:rsidRPr="00F13AE1">
        <w:rPr>
          <w:rFonts w:hAnsi="宋体" w:hint="eastAsia"/>
          <w:kern w:val="0"/>
          <w:sz w:val="24"/>
        </w:rPr>
        <w:t>2009</w:t>
      </w:r>
      <w:r w:rsidRPr="00F13AE1">
        <w:rPr>
          <w:rFonts w:hAnsi="宋体" w:hint="eastAsia"/>
          <w:kern w:val="0"/>
          <w:sz w:val="24"/>
        </w:rPr>
        <w:t>年加入交银施罗德基金管理有限公司，历任专户投资部投资经理助理，专户投资经理，现任固定收益部助理总经理。</w:t>
      </w:r>
      <w:r w:rsidRPr="00F13AE1">
        <w:rPr>
          <w:rFonts w:hAnsi="宋体" w:hint="eastAsia"/>
          <w:kern w:val="0"/>
          <w:sz w:val="24"/>
        </w:rPr>
        <w:t>2011</w:t>
      </w:r>
      <w:r w:rsidRPr="00F13AE1">
        <w:rPr>
          <w:rFonts w:hAnsi="宋体" w:hint="eastAsia"/>
          <w:kern w:val="0"/>
          <w:sz w:val="24"/>
        </w:rPr>
        <w:t>年</w:t>
      </w:r>
      <w:r w:rsidRPr="00F13AE1">
        <w:rPr>
          <w:rFonts w:hAnsi="宋体" w:hint="eastAsia"/>
          <w:kern w:val="0"/>
          <w:sz w:val="24"/>
        </w:rPr>
        <w:t>1</w:t>
      </w:r>
      <w:r w:rsidRPr="00F13AE1">
        <w:rPr>
          <w:rFonts w:hAnsi="宋体" w:hint="eastAsia"/>
          <w:kern w:val="0"/>
          <w:sz w:val="24"/>
        </w:rPr>
        <w:t>月</w:t>
      </w:r>
      <w:r w:rsidRPr="00F13AE1">
        <w:rPr>
          <w:rFonts w:hAnsi="宋体" w:hint="eastAsia"/>
          <w:kern w:val="0"/>
          <w:sz w:val="24"/>
        </w:rPr>
        <w:t>27</w:t>
      </w:r>
      <w:r w:rsidRPr="00F13AE1">
        <w:rPr>
          <w:rFonts w:hAnsi="宋体" w:hint="eastAsia"/>
          <w:kern w:val="0"/>
          <w:sz w:val="24"/>
        </w:rPr>
        <w:t>日起担任交银施罗德信用添利债券证券投资基金</w:t>
      </w:r>
      <w:r w:rsidR="002F54AB" w:rsidRPr="00F13AE1">
        <w:rPr>
          <w:rFonts w:hAnsi="宋体" w:hint="eastAsia"/>
          <w:kern w:val="0"/>
          <w:sz w:val="24"/>
        </w:rPr>
        <w:t>（</w:t>
      </w:r>
      <w:r w:rsidR="002F54AB" w:rsidRPr="00F13AE1">
        <w:rPr>
          <w:rFonts w:hAnsi="宋体" w:hint="eastAsia"/>
          <w:kern w:val="0"/>
          <w:sz w:val="24"/>
        </w:rPr>
        <w:t>LOF</w:t>
      </w:r>
      <w:r w:rsidR="002F54AB" w:rsidRPr="00F13AE1">
        <w:rPr>
          <w:rFonts w:hAnsi="宋体" w:hint="eastAsia"/>
          <w:kern w:val="0"/>
          <w:sz w:val="24"/>
        </w:rPr>
        <w:t>）</w:t>
      </w:r>
      <w:r w:rsidRPr="00F13AE1">
        <w:rPr>
          <w:rFonts w:hAnsi="宋体" w:hint="eastAsia"/>
          <w:kern w:val="0"/>
          <w:sz w:val="24"/>
        </w:rPr>
        <w:t>基金经理至今，</w:t>
      </w:r>
      <w:r w:rsidRPr="00F13AE1">
        <w:rPr>
          <w:rFonts w:hAnsi="宋体" w:hint="eastAsia"/>
          <w:kern w:val="0"/>
          <w:sz w:val="24"/>
        </w:rPr>
        <w:t>2011</w:t>
      </w:r>
      <w:r w:rsidRPr="00F13AE1">
        <w:rPr>
          <w:rFonts w:hAnsi="宋体" w:hint="eastAsia"/>
          <w:kern w:val="0"/>
          <w:sz w:val="24"/>
        </w:rPr>
        <w:t>年</w:t>
      </w:r>
      <w:r w:rsidRPr="00F13AE1">
        <w:rPr>
          <w:rFonts w:hAnsi="宋体" w:hint="eastAsia"/>
          <w:kern w:val="0"/>
          <w:sz w:val="24"/>
        </w:rPr>
        <w:t>6</w:t>
      </w:r>
      <w:r w:rsidRPr="00F13AE1">
        <w:rPr>
          <w:rFonts w:hAnsi="宋体" w:hint="eastAsia"/>
          <w:kern w:val="0"/>
          <w:sz w:val="24"/>
        </w:rPr>
        <w:t>月</w:t>
      </w:r>
      <w:r w:rsidRPr="00F13AE1">
        <w:rPr>
          <w:rFonts w:hAnsi="宋体" w:hint="eastAsia"/>
          <w:kern w:val="0"/>
          <w:sz w:val="24"/>
        </w:rPr>
        <w:t>9</w:t>
      </w:r>
      <w:r w:rsidRPr="00F13AE1">
        <w:rPr>
          <w:rFonts w:hAnsi="宋体" w:hint="eastAsia"/>
          <w:kern w:val="0"/>
          <w:sz w:val="24"/>
        </w:rPr>
        <w:t>日起担任交银施罗德货币市场证券投资基金基金经理至今，</w:t>
      </w:r>
      <w:r w:rsidRPr="00F13AE1">
        <w:rPr>
          <w:rFonts w:hAnsi="宋体" w:hint="eastAsia"/>
          <w:kern w:val="0"/>
          <w:sz w:val="24"/>
        </w:rPr>
        <w:t>2012</w:t>
      </w:r>
      <w:r w:rsidRPr="00F13AE1">
        <w:rPr>
          <w:rFonts w:hAnsi="宋体" w:hint="eastAsia"/>
          <w:kern w:val="0"/>
          <w:sz w:val="24"/>
        </w:rPr>
        <w:t>年</w:t>
      </w:r>
      <w:r w:rsidRPr="00F13AE1">
        <w:rPr>
          <w:rFonts w:hAnsi="宋体" w:hint="eastAsia"/>
          <w:kern w:val="0"/>
          <w:sz w:val="24"/>
        </w:rPr>
        <w:lastRenderedPageBreak/>
        <w:t>11</w:t>
      </w:r>
      <w:r w:rsidRPr="00F13AE1">
        <w:rPr>
          <w:rFonts w:hAnsi="宋体" w:hint="eastAsia"/>
          <w:kern w:val="0"/>
          <w:sz w:val="24"/>
        </w:rPr>
        <w:t>月</w:t>
      </w:r>
      <w:r w:rsidRPr="00F13AE1">
        <w:rPr>
          <w:rFonts w:hAnsi="宋体" w:hint="eastAsia"/>
          <w:kern w:val="0"/>
          <w:sz w:val="24"/>
        </w:rPr>
        <w:t>5</w:t>
      </w:r>
      <w:r w:rsidRPr="00F13AE1">
        <w:rPr>
          <w:rFonts w:hAnsi="宋体" w:hint="eastAsia"/>
          <w:kern w:val="0"/>
          <w:sz w:val="24"/>
        </w:rPr>
        <w:t>日起担任交银施罗德理财</w:t>
      </w:r>
      <w:r w:rsidRPr="00F13AE1">
        <w:rPr>
          <w:rFonts w:hAnsi="宋体" w:hint="eastAsia"/>
          <w:kern w:val="0"/>
          <w:sz w:val="24"/>
        </w:rPr>
        <w:t>21</w:t>
      </w:r>
      <w:r w:rsidRPr="00F13AE1">
        <w:rPr>
          <w:rFonts w:hAnsi="宋体" w:hint="eastAsia"/>
          <w:kern w:val="0"/>
          <w:sz w:val="24"/>
        </w:rPr>
        <w:t>天债券型证券投资基金基金经理至今，</w:t>
      </w:r>
      <w:r w:rsidR="002B4F82" w:rsidRPr="00F13AE1">
        <w:rPr>
          <w:rFonts w:hAnsi="宋体" w:hint="eastAsia"/>
          <w:kern w:val="0"/>
          <w:sz w:val="24"/>
        </w:rPr>
        <w:t>2014</w:t>
      </w:r>
      <w:r w:rsidR="002B4F82" w:rsidRPr="00F13AE1">
        <w:rPr>
          <w:rFonts w:hAnsi="宋体" w:hint="eastAsia"/>
          <w:kern w:val="0"/>
          <w:sz w:val="24"/>
        </w:rPr>
        <w:t>年</w:t>
      </w:r>
      <w:r w:rsidR="002B4F82" w:rsidRPr="00F13AE1">
        <w:rPr>
          <w:rFonts w:hAnsi="宋体" w:hint="eastAsia"/>
          <w:kern w:val="0"/>
          <w:sz w:val="24"/>
        </w:rPr>
        <w:t>3</w:t>
      </w:r>
      <w:r w:rsidR="002B4F82" w:rsidRPr="00F13AE1">
        <w:rPr>
          <w:rFonts w:hAnsi="宋体" w:hint="eastAsia"/>
          <w:kern w:val="0"/>
          <w:sz w:val="24"/>
        </w:rPr>
        <w:t>月</w:t>
      </w:r>
      <w:r w:rsidR="002B4F82" w:rsidRPr="00F13AE1">
        <w:rPr>
          <w:rFonts w:hAnsi="宋体" w:hint="eastAsia"/>
          <w:kern w:val="0"/>
          <w:sz w:val="24"/>
        </w:rPr>
        <w:t>31</w:t>
      </w:r>
      <w:r w:rsidR="002B4F82" w:rsidRPr="00F13AE1">
        <w:rPr>
          <w:rFonts w:hAnsi="宋体" w:hint="eastAsia"/>
          <w:kern w:val="0"/>
          <w:sz w:val="24"/>
        </w:rPr>
        <w:t>日起担任交银施罗德纯债债券型发起式证券投资基金基金经理至今，</w:t>
      </w:r>
      <w:r w:rsidRPr="00F13AE1">
        <w:rPr>
          <w:rFonts w:hAnsi="宋体" w:hint="eastAsia"/>
          <w:kern w:val="0"/>
          <w:sz w:val="24"/>
        </w:rPr>
        <w:t>2013</w:t>
      </w:r>
      <w:r w:rsidRPr="00F13AE1">
        <w:rPr>
          <w:rFonts w:hAnsi="宋体" w:hint="eastAsia"/>
          <w:kern w:val="0"/>
          <w:sz w:val="24"/>
        </w:rPr>
        <w:t>年</w:t>
      </w:r>
      <w:r w:rsidRPr="00F13AE1">
        <w:rPr>
          <w:rFonts w:hAnsi="宋体" w:hint="eastAsia"/>
          <w:kern w:val="0"/>
          <w:sz w:val="24"/>
        </w:rPr>
        <w:t>4</w:t>
      </w:r>
      <w:r w:rsidRPr="00F13AE1">
        <w:rPr>
          <w:rFonts w:hAnsi="宋体" w:hint="eastAsia"/>
          <w:kern w:val="0"/>
          <w:sz w:val="24"/>
        </w:rPr>
        <w:t>月</w:t>
      </w:r>
      <w:r w:rsidRPr="00F13AE1">
        <w:rPr>
          <w:rFonts w:hAnsi="宋体" w:hint="eastAsia"/>
          <w:kern w:val="0"/>
          <w:sz w:val="24"/>
        </w:rPr>
        <w:t>16</w:t>
      </w:r>
      <w:r w:rsidRPr="00F13AE1">
        <w:rPr>
          <w:rFonts w:hAnsi="宋体" w:hint="eastAsia"/>
          <w:kern w:val="0"/>
          <w:sz w:val="24"/>
        </w:rPr>
        <w:t>日起担任交银施罗德荣安保本混合型证券投资基金基金经理助理至今，</w:t>
      </w:r>
      <w:r w:rsidRPr="00F13AE1">
        <w:rPr>
          <w:rFonts w:hAnsi="宋体" w:hint="eastAsia"/>
          <w:kern w:val="0"/>
          <w:sz w:val="24"/>
        </w:rPr>
        <w:t>2013</w:t>
      </w:r>
      <w:r w:rsidRPr="00F13AE1">
        <w:rPr>
          <w:rFonts w:hAnsi="宋体" w:hint="eastAsia"/>
          <w:kern w:val="0"/>
          <w:sz w:val="24"/>
        </w:rPr>
        <w:t>年</w:t>
      </w:r>
      <w:r w:rsidRPr="00F13AE1">
        <w:rPr>
          <w:rFonts w:hAnsi="宋体" w:hint="eastAsia"/>
          <w:kern w:val="0"/>
          <w:sz w:val="24"/>
        </w:rPr>
        <w:t>4</w:t>
      </w:r>
      <w:r w:rsidRPr="00F13AE1">
        <w:rPr>
          <w:rFonts w:hAnsi="宋体" w:hint="eastAsia"/>
          <w:kern w:val="0"/>
          <w:sz w:val="24"/>
        </w:rPr>
        <w:t>月</w:t>
      </w:r>
      <w:r w:rsidRPr="00F13AE1">
        <w:rPr>
          <w:rFonts w:hAnsi="宋体" w:hint="eastAsia"/>
          <w:kern w:val="0"/>
          <w:sz w:val="24"/>
        </w:rPr>
        <w:t>24</w:t>
      </w:r>
      <w:r w:rsidRPr="00F13AE1">
        <w:rPr>
          <w:rFonts w:hAnsi="宋体" w:hint="eastAsia"/>
          <w:kern w:val="0"/>
          <w:sz w:val="24"/>
        </w:rPr>
        <w:t>日起担任</w:t>
      </w:r>
      <w:r w:rsidR="0079627B" w:rsidRPr="00F13AE1">
        <w:rPr>
          <w:rFonts w:hAnsi="宋体" w:hint="eastAsia"/>
          <w:kern w:val="0"/>
          <w:sz w:val="24"/>
        </w:rPr>
        <w:t>本基金</w:t>
      </w:r>
      <w:r w:rsidRPr="00F13AE1">
        <w:rPr>
          <w:rFonts w:hAnsi="宋体" w:hint="eastAsia"/>
          <w:kern w:val="0"/>
          <w:sz w:val="24"/>
        </w:rPr>
        <w:t>基金经理助理至今。</w:t>
      </w:r>
    </w:p>
    <w:p w:rsidR="001931CB" w:rsidRPr="00F13AE1" w:rsidRDefault="00C92FC0">
      <w:pPr>
        <w:widowControl/>
        <w:adjustRightInd w:val="0"/>
        <w:snapToGrid w:val="0"/>
        <w:spacing w:line="360" w:lineRule="auto"/>
        <w:ind w:firstLineChars="200" w:firstLine="480"/>
        <w:rPr>
          <w:kern w:val="0"/>
          <w:sz w:val="24"/>
        </w:rPr>
      </w:pPr>
      <w:r w:rsidRPr="00F13AE1">
        <w:rPr>
          <w:kern w:val="0"/>
          <w:sz w:val="24"/>
        </w:rPr>
        <w:t>5</w:t>
      </w:r>
      <w:r w:rsidRPr="00F13AE1">
        <w:rPr>
          <w:rFonts w:hAnsi="宋体"/>
          <w:kern w:val="0"/>
          <w:sz w:val="24"/>
        </w:rPr>
        <w:t>、投资决策委员会成员</w:t>
      </w:r>
      <w:r w:rsidRPr="00F13AE1">
        <w:rPr>
          <w:kern w:val="0"/>
          <w:sz w:val="24"/>
        </w:rPr>
        <w:t xml:space="preserve"> </w:t>
      </w:r>
    </w:p>
    <w:p w:rsidR="00CB5196" w:rsidRPr="00F13AE1" w:rsidRDefault="00C92FC0" w:rsidP="00CB5196">
      <w:pPr>
        <w:adjustRightInd w:val="0"/>
        <w:snapToGrid w:val="0"/>
        <w:spacing w:line="360" w:lineRule="auto"/>
        <w:ind w:firstLineChars="200" w:firstLine="480"/>
        <w:rPr>
          <w:sz w:val="24"/>
        </w:rPr>
      </w:pPr>
      <w:r w:rsidRPr="00F13AE1">
        <w:rPr>
          <w:rFonts w:hAnsi="宋体"/>
          <w:kern w:val="0"/>
          <w:sz w:val="24"/>
        </w:rPr>
        <w:t>委员：</w:t>
      </w:r>
      <w:r w:rsidRPr="00F13AE1">
        <w:rPr>
          <w:sz w:val="24"/>
        </w:rPr>
        <w:t>项廷锋（投资总监</w:t>
      </w:r>
      <w:r w:rsidR="0008018D" w:rsidRPr="00F13AE1">
        <w:rPr>
          <w:sz w:val="24"/>
        </w:rPr>
        <w:t>、基金经理</w:t>
      </w:r>
      <w:r w:rsidRPr="00F13AE1">
        <w:rPr>
          <w:sz w:val="24"/>
        </w:rPr>
        <w:t>）</w:t>
      </w:r>
    </w:p>
    <w:p w:rsidR="00C92FC0" w:rsidRPr="00F13AE1" w:rsidRDefault="00D53368" w:rsidP="00D53368">
      <w:pPr>
        <w:adjustRightInd w:val="0"/>
        <w:snapToGrid w:val="0"/>
        <w:spacing w:line="360" w:lineRule="auto"/>
        <w:ind w:firstLine="200"/>
        <w:rPr>
          <w:sz w:val="24"/>
        </w:rPr>
      </w:pPr>
      <w:r w:rsidRPr="00F13AE1">
        <w:rPr>
          <w:sz w:val="24"/>
        </w:rPr>
        <w:t xml:space="preserve">         </w:t>
      </w:r>
      <w:r w:rsidR="00C92FC0" w:rsidRPr="00F13AE1">
        <w:rPr>
          <w:sz w:val="24"/>
        </w:rPr>
        <w:t>战龙（总经理）</w:t>
      </w:r>
    </w:p>
    <w:p w:rsidR="0008018D" w:rsidRPr="00F13AE1" w:rsidRDefault="00D53368" w:rsidP="0008018D">
      <w:pPr>
        <w:adjustRightInd w:val="0"/>
        <w:snapToGrid w:val="0"/>
        <w:spacing w:line="360" w:lineRule="auto"/>
        <w:ind w:firstLine="200"/>
        <w:rPr>
          <w:sz w:val="24"/>
        </w:rPr>
      </w:pPr>
      <w:r w:rsidRPr="00F13AE1">
        <w:rPr>
          <w:sz w:val="24"/>
        </w:rPr>
        <w:t xml:space="preserve">         </w:t>
      </w:r>
      <w:r w:rsidR="0008018D" w:rsidRPr="00F13AE1">
        <w:rPr>
          <w:sz w:val="24"/>
        </w:rPr>
        <w:t>管华雨（权益</w:t>
      </w:r>
      <w:r w:rsidR="002B5B73" w:rsidRPr="00F13AE1">
        <w:rPr>
          <w:rFonts w:hint="eastAsia"/>
          <w:sz w:val="24"/>
        </w:rPr>
        <w:t>投资</w:t>
      </w:r>
      <w:r w:rsidR="002B5B73" w:rsidRPr="00F13AE1">
        <w:rPr>
          <w:sz w:val="24"/>
        </w:rPr>
        <w:t>总监</w:t>
      </w:r>
      <w:r w:rsidR="0008018D" w:rsidRPr="00F13AE1">
        <w:rPr>
          <w:sz w:val="24"/>
        </w:rPr>
        <w:t>、基金经理）</w:t>
      </w:r>
    </w:p>
    <w:p w:rsidR="00C92FC0" w:rsidRPr="00F13AE1" w:rsidRDefault="00D53368" w:rsidP="00D53368">
      <w:pPr>
        <w:adjustRightInd w:val="0"/>
        <w:snapToGrid w:val="0"/>
        <w:spacing w:line="360" w:lineRule="auto"/>
        <w:ind w:firstLine="200"/>
        <w:rPr>
          <w:sz w:val="24"/>
        </w:rPr>
      </w:pPr>
      <w:r w:rsidRPr="00F13AE1">
        <w:rPr>
          <w:sz w:val="24"/>
        </w:rPr>
        <w:t xml:space="preserve">         </w:t>
      </w:r>
      <w:r w:rsidR="00C92FC0" w:rsidRPr="00F13AE1">
        <w:rPr>
          <w:sz w:val="24"/>
        </w:rPr>
        <w:t>张科兵（研究</w:t>
      </w:r>
      <w:r w:rsidR="00F67577" w:rsidRPr="00F13AE1">
        <w:rPr>
          <w:rFonts w:hint="eastAsia"/>
          <w:sz w:val="24"/>
        </w:rPr>
        <w:t>总监</w:t>
      </w:r>
      <w:r w:rsidR="00C92FC0" w:rsidRPr="00F13AE1">
        <w:rPr>
          <w:sz w:val="24"/>
        </w:rPr>
        <w:t>）</w:t>
      </w:r>
    </w:p>
    <w:p w:rsidR="00C92FC0" w:rsidRPr="00F13AE1" w:rsidRDefault="00C92FC0" w:rsidP="00281867">
      <w:pPr>
        <w:widowControl/>
        <w:adjustRightInd w:val="0"/>
        <w:snapToGrid w:val="0"/>
        <w:spacing w:line="360" w:lineRule="auto"/>
        <w:ind w:firstLineChars="200" w:firstLine="480"/>
        <w:rPr>
          <w:kern w:val="0"/>
          <w:sz w:val="24"/>
        </w:rPr>
      </w:pPr>
      <w:r w:rsidRPr="00F13AE1">
        <w:rPr>
          <w:rFonts w:hAnsi="宋体"/>
          <w:kern w:val="0"/>
          <w:sz w:val="24"/>
        </w:rPr>
        <w:t>上述人员之间无近亲属关系。</w:t>
      </w:r>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（三）基金管理人的职责</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1</w:t>
      </w:r>
      <w:r w:rsidRPr="00F13AE1">
        <w:rPr>
          <w:rFonts w:hAnsi="宋体"/>
          <w:kern w:val="0"/>
          <w:sz w:val="24"/>
        </w:rPr>
        <w:t>、依法募集基金，办理或者委托经中国证监会认定的其他机构代为办理基金份额的发售、申购、赎回和登记事宜；</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2</w:t>
      </w:r>
      <w:r w:rsidRPr="00F13AE1">
        <w:rPr>
          <w:rFonts w:hAnsi="宋体"/>
          <w:kern w:val="0"/>
          <w:sz w:val="24"/>
        </w:rPr>
        <w:t>、办理基金备案手续；</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3</w:t>
      </w:r>
      <w:r w:rsidRPr="00F13AE1">
        <w:rPr>
          <w:rFonts w:hAnsi="宋体"/>
          <w:kern w:val="0"/>
          <w:sz w:val="24"/>
        </w:rPr>
        <w:t>、对所管理的不同基金财产分别管理、分别记账，进行证券投资；</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4</w:t>
      </w:r>
      <w:r w:rsidRPr="00F13AE1">
        <w:rPr>
          <w:rFonts w:hAnsi="宋体"/>
          <w:kern w:val="0"/>
          <w:sz w:val="24"/>
        </w:rPr>
        <w:t>、按照基金合同的约定确定基金收益分配方案，及时向基金份额持有人分配收益；</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5</w:t>
      </w:r>
      <w:r w:rsidRPr="00F13AE1">
        <w:rPr>
          <w:rFonts w:hAnsi="宋体"/>
          <w:kern w:val="0"/>
          <w:sz w:val="24"/>
        </w:rPr>
        <w:t>、进行基金会计核算并编制基金财务会计报告；</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6</w:t>
      </w:r>
      <w:r w:rsidRPr="00F13AE1">
        <w:rPr>
          <w:rFonts w:hAnsi="宋体"/>
          <w:kern w:val="0"/>
          <w:sz w:val="24"/>
        </w:rPr>
        <w:t>、编制季度、半年度和年度基金报告；</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7</w:t>
      </w:r>
      <w:r w:rsidRPr="00F13AE1">
        <w:rPr>
          <w:rFonts w:hAnsi="宋体"/>
          <w:kern w:val="0"/>
          <w:sz w:val="24"/>
        </w:rPr>
        <w:t>、计算并公告基金资产净值，确定基金份额申购、赎回价格；</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8</w:t>
      </w:r>
      <w:r w:rsidRPr="00F13AE1">
        <w:rPr>
          <w:rFonts w:hAnsi="宋体"/>
          <w:kern w:val="0"/>
          <w:sz w:val="24"/>
        </w:rPr>
        <w:t>、办理与基金财产管理业务活动有关的信息披露事项；</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9</w:t>
      </w:r>
      <w:r w:rsidRPr="00F13AE1">
        <w:rPr>
          <w:rFonts w:hAnsi="宋体"/>
          <w:kern w:val="0"/>
          <w:sz w:val="24"/>
        </w:rPr>
        <w:t>、召集基金份额持有人大会；</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10</w:t>
      </w:r>
      <w:r w:rsidRPr="00F13AE1">
        <w:rPr>
          <w:rFonts w:hAnsi="宋体"/>
          <w:kern w:val="0"/>
          <w:sz w:val="24"/>
        </w:rPr>
        <w:t>、保存基金财产管理业务活动的记录、账册、报表和其他相关资料；</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11</w:t>
      </w:r>
      <w:r w:rsidRPr="00F13AE1">
        <w:rPr>
          <w:rFonts w:hAnsi="宋体"/>
          <w:kern w:val="0"/>
          <w:sz w:val="24"/>
        </w:rPr>
        <w:t>、以基金管理人名义，代表基金份额持有人利益行使诉讼权利或者实施其他法律行为；</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12</w:t>
      </w:r>
      <w:r w:rsidRPr="00F13AE1">
        <w:rPr>
          <w:rFonts w:hAnsi="宋体"/>
          <w:kern w:val="0"/>
          <w:sz w:val="24"/>
        </w:rPr>
        <w:t>、有关法律法规和中国证监会规定的其他职责。</w:t>
      </w:r>
      <w:r w:rsidRPr="00F13AE1">
        <w:rPr>
          <w:kern w:val="0"/>
          <w:sz w:val="24"/>
        </w:rPr>
        <w:t xml:space="preserve"> </w:t>
      </w:r>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（四）基金管理人的承诺</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lastRenderedPageBreak/>
        <w:t>1</w:t>
      </w:r>
      <w:r w:rsidRPr="00F13AE1">
        <w:rPr>
          <w:rFonts w:hAnsi="宋体"/>
          <w:kern w:val="0"/>
          <w:sz w:val="24"/>
        </w:rPr>
        <w:t>、基金管理人承诺不从事违反《证券法》的行为，并承诺建立健全内部控制制度，采取有效措施，防止违反《证券法》行为的发生；</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2</w:t>
      </w:r>
      <w:r w:rsidRPr="00F13AE1">
        <w:rPr>
          <w:rFonts w:hAnsi="宋体"/>
          <w:kern w:val="0"/>
          <w:sz w:val="24"/>
        </w:rPr>
        <w:t>、基金管理人承诺不从事违反《基金法》的行为，并承诺建立健全内部风险控制制度，采取有效措施，防止下列行为的发生：</w:t>
      </w:r>
    </w:p>
    <w:p w:rsidR="00C92FC0" w:rsidRPr="00F13AE1" w:rsidRDefault="00C92FC0" w:rsidP="00281867">
      <w:pPr>
        <w:adjustRightInd w:val="0"/>
        <w:snapToGrid w:val="0"/>
        <w:spacing w:line="360" w:lineRule="auto"/>
        <w:ind w:firstLineChars="200" w:firstLine="480"/>
        <w:rPr>
          <w:sz w:val="24"/>
        </w:rPr>
      </w:pPr>
      <w:r w:rsidRPr="00F13AE1">
        <w:rPr>
          <w:rFonts w:hAnsi="宋体"/>
          <w:sz w:val="24"/>
        </w:rPr>
        <w:t>（</w:t>
      </w:r>
      <w:r w:rsidRPr="00F13AE1">
        <w:rPr>
          <w:sz w:val="24"/>
        </w:rPr>
        <w:t>1</w:t>
      </w:r>
      <w:r w:rsidRPr="00F13AE1">
        <w:rPr>
          <w:rFonts w:hAnsi="宋体"/>
          <w:sz w:val="24"/>
        </w:rPr>
        <w:t>）将基金管理人固有财产或者他人财产混同于基金财产从事证券投资；</w:t>
      </w:r>
    </w:p>
    <w:p w:rsidR="001931CB" w:rsidRPr="00F13AE1" w:rsidRDefault="00C92FC0">
      <w:pPr>
        <w:adjustRightInd w:val="0"/>
        <w:snapToGrid w:val="0"/>
        <w:spacing w:line="360" w:lineRule="auto"/>
        <w:ind w:firstLineChars="200" w:firstLine="480"/>
        <w:rPr>
          <w:sz w:val="24"/>
        </w:rPr>
      </w:pPr>
      <w:r w:rsidRPr="00F13AE1">
        <w:rPr>
          <w:rFonts w:hAnsi="宋体"/>
          <w:sz w:val="24"/>
        </w:rPr>
        <w:t>（</w:t>
      </w:r>
      <w:r w:rsidRPr="00F13AE1">
        <w:rPr>
          <w:sz w:val="24"/>
        </w:rPr>
        <w:t>2</w:t>
      </w:r>
      <w:r w:rsidRPr="00F13AE1">
        <w:rPr>
          <w:rFonts w:hAnsi="宋体"/>
          <w:sz w:val="24"/>
        </w:rPr>
        <w:t>）不公平地对待管理的不同基金财产；</w:t>
      </w:r>
    </w:p>
    <w:p w:rsidR="001931CB" w:rsidRPr="00F13AE1" w:rsidRDefault="00C92FC0">
      <w:pPr>
        <w:adjustRightInd w:val="0"/>
        <w:snapToGrid w:val="0"/>
        <w:spacing w:line="360" w:lineRule="auto"/>
        <w:ind w:firstLineChars="200" w:firstLine="480"/>
        <w:rPr>
          <w:sz w:val="24"/>
        </w:rPr>
      </w:pPr>
      <w:r w:rsidRPr="00F13AE1">
        <w:rPr>
          <w:rFonts w:hAnsi="宋体"/>
          <w:sz w:val="24"/>
        </w:rPr>
        <w:t>（</w:t>
      </w:r>
      <w:r w:rsidRPr="00F13AE1">
        <w:rPr>
          <w:sz w:val="24"/>
        </w:rPr>
        <w:t>3</w:t>
      </w:r>
      <w:r w:rsidRPr="00F13AE1">
        <w:rPr>
          <w:rFonts w:hAnsi="宋体"/>
          <w:sz w:val="24"/>
        </w:rPr>
        <w:t>）利用基金财产为基金份额持有人以外的第三人牟取利益；</w:t>
      </w:r>
    </w:p>
    <w:p w:rsidR="001931CB" w:rsidRPr="00F13AE1" w:rsidRDefault="00C92FC0">
      <w:pPr>
        <w:adjustRightInd w:val="0"/>
        <w:snapToGrid w:val="0"/>
        <w:spacing w:line="360" w:lineRule="auto"/>
        <w:ind w:firstLineChars="200" w:firstLine="480"/>
        <w:rPr>
          <w:sz w:val="24"/>
        </w:rPr>
      </w:pPr>
      <w:r w:rsidRPr="00F13AE1">
        <w:rPr>
          <w:rFonts w:hAnsi="宋体"/>
          <w:sz w:val="24"/>
        </w:rPr>
        <w:t>（</w:t>
      </w:r>
      <w:r w:rsidRPr="00F13AE1">
        <w:rPr>
          <w:sz w:val="24"/>
        </w:rPr>
        <w:t>4</w:t>
      </w:r>
      <w:r w:rsidRPr="00F13AE1">
        <w:rPr>
          <w:rFonts w:hAnsi="宋体"/>
          <w:sz w:val="24"/>
        </w:rPr>
        <w:t>）向基金份额持有人违规承诺收益或者承担损失；</w:t>
      </w:r>
    </w:p>
    <w:p w:rsidR="001931CB" w:rsidRPr="00F13AE1" w:rsidRDefault="00C92FC0">
      <w:pPr>
        <w:adjustRightInd w:val="0"/>
        <w:snapToGrid w:val="0"/>
        <w:spacing w:line="360" w:lineRule="auto"/>
        <w:ind w:firstLineChars="200" w:firstLine="480"/>
        <w:rPr>
          <w:sz w:val="24"/>
        </w:rPr>
      </w:pPr>
      <w:r w:rsidRPr="00F13AE1">
        <w:rPr>
          <w:rFonts w:hAnsi="宋体"/>
          <w:sz w:val="24"/>
        </w:rPr>
        <w:t>（</w:t>
      </w:r>
      <w:r w:rsidRPr="00F13AE1">
        <w:rPr>
          <w:sz w:val="24"/>
        </w:rPr>
        <w:t>5</w:t>
      </w:r>
      <w:r w:rsidRPr="00F13AE1">
        <w:rPr>
          <w:rFonts w:hAnsi="宋体"/>
          <w:sz w:val="24"/>
        </w:rPr>
        <w:t>）依照法律法规有关规定，由中国证监会规定禁止的其他行为。</w:t>
      </w:r>
      <w:r w:rsidRPr="00F13AE1">
        <w:rPr>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3</w:t>
      </w:r>
      <w:r w:rsidRPr="00F13AE1">
        <w:rPr>
          <w:rFonts w:hAnsi="宋体"/>
          <w:kern w:val="0"/>
          <w:sz w:val="24"/>
        </w:rPr>
        <w:t>、基金管理人承诺严格遵守基金合同，并承诺建立健全内部控制制度，采取有效措施，防止违反基金合同行为的发生；</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4</w:t>
      </w:r>
      <w:r w:rsidRPr="00F13AE1">
        <w:rPr>
          <w:rFonts w:hAnsi="宋体"/>
          <w:kern w:val="0"/>
          <w:sz w:val="24"/>
        </w:rPr>
        <w:t>、基金管理人承诺加强人员管理，强化职业操守，督促和约束员工遵守国家有关法律法规及行业规范，诚实信用、勤勉尽责。</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kern w:val="0"/>
          <w:sz w:val="24"/>
        </w:rPr>
        <w:t>5</w:t>
      </w:r>
      <w:r w:rsidRPr="00F13AE1">
        <w:rPr>
          <w:rFonts w:hAnsi="宋体"/>
          <w:kern w:val="0"/>
          <w:sz w:val="24"/>
        </w:rPr>
        <w:t>、基金管理人承诺不从事其他法规规定禁止从事的行为。</w:t>
      </w:r>
      <w:r w:rsidRPr="00F13AE1">
        <w:rPr>
          <w:kern w:val="0"/>
          <w:sz w:val="24"/>
        </w:rPr>
        <w:t xml:space="preserve"> </w:t>
      </w:r>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（五）基金经理承诺</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kern w:val="0"/>
          <w:sz w:val="24"/>
        </w:rPr>
        <w:t>1</w:t>
      </w:r>
      <w:r w:rsidRPr="00F13AE1">
        <w:rPr>
          <w:rFonts w:hAnsi="宋体"/>
          <w:kern w:val="0"/>
          <w:sz w:val="24"/>
        </w:rPr>
        <w:t>、依照有关法律法规和基金合同的规定，本着谨慎的原则为基金份额持有人谋取最大利益；</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kern w:val="0"/>
          <w:sz w:val="24"/>
        </w:rPr>
        <w:t>2</w:t>
      </w:r>
      <w:r w:rsidRPr="00F13AE1">
        <w:rPr>
          <w:rFonts w:hAnsi="宋体"/>
          <w:kern w:val="0"/>
          <w:sz w:val="24"/>
        </w:rPr>
        <w:t>、不利用职务之便为自己、受雇人或任何第三者谋取利益；</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kern w:val="0"/>
          <w:sz w:val="24"/>
        </w:rPr>
        <w:t>3</w:t>
      </w:r>
      <w:r w:rsidRPr="00F13AE1">
        <w:rPr>
          <w:rFonts w:hAnsi="宋体"/>
          <w:kern w:val="0"/>
          <w:sz w:val="24"/>
        </w:rPr>
        <w:t>、不泄露在任职期间知悉的有关证券、基金的商业秘密，尚未依法公开的基金投资内容、基金投资计划等信息；</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kern w:val="0"/>
          <w:sz w:val="24"/>
        </w:rPr>
        <w:t>4</w:t>
      </w:r>
      <w:r w:rsidRPr="00F13AE1">
        <w:rPr>
          <w:rFonts w:hAnsi="宋体"/>
          <w:kern w:val="0"/>
          <w:sz w:val="24"/>
        </w:rPr>
        <w:t>、不以任何形式为其他组织或个人进行证券交易。</w:t>
      </w:r>
      <w:r w:rsidRPr="00F13AE1">
        <w:rPr>
          <w:kern w:val="0"/>
          <w:sz w:val="24"/>
        </w:rPr>
        <w:t xml:space="preserve"> </w:t>
      </w:r>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（六）基金管理人的内部控制制度</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kern w:val="0"/>
          <w:sz w:val="24"/>
        </w:rPr>
        <w:t>1</w:t>
      </w:r>
      <w:r w:rsidRPr="00F13AE1">
        <w:rPr>
          <w:rFonts w:hAnsi="宋体"/>
          <w:kern w:val="0"/>
          <w:sz w:val="24"/>
        </w:rPr>
        <w:t>、风险管理的原则</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1</w:t>
      </w:r>
      <w:r w:rsidRPr="00F13AE1">
        <w:rPr>
          <w:rFonts w:hAnsi="宋体"/>
          <w:kern w:val="0"/>
          <w:sz w:val="24"/>
        </w:rPr>
        <w:t>）全面性原则</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公司风险管理必须覆盖公司的所有部门和岗位，渗透各项业务过程和业务环节。</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2</w:t>
      </w:r>
      <w:r w:rsidRPr="00F13AE1">
        <w:rPr>
          <w:rFonts w:hAnsi="宋体"/>
          <w:kern w:val="0"/>
          <w:sz w:val="24"/>
        </w:rPr>
        <w:t>）独立性原则</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公司设立独立的风险管理部，风险管理部保持高度的独立性和权威性，负责对公司各部门风险控制工作进行</w:t>
      </w:r>
      <w:r w:rsidR="00F86646" w:rsidRPr="00F13AE1">
        <w:rPr>
          <w:rFonts w:hAnsi="宋体"/>
          <w:kern w:val="0"/>
          <w:sz w:val="24"/>
        </w:rPr>
        <w:t>监督</w:t>
      </w:r>
      <w:r w:rsidRPr="00F13AE1">
        <w:rPr>
          <w:rFonts w:hAnsi="宋体"/>
          <w:kern w:val="0"/>
          <w:sz w:val="24"/>
        </w:rPr>
        <w:t>和检查。</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lastRenderedPageBreak/>
        <w:t>（</w:t>
      </w:r>
      <w:r w:rsidRPr="00F13AE1">
        <w:rPr>
          <w:kern w:val="0"/>
          <w:sz w:val="24"/>
        </w:rPr>
        <w:t>3</w:t>
      </w:r>
      <w:r w:rsidRPr="00F13AE1">
        <w:rPr>
          <w:rFonts w:hAnsi="宋体"/>
          <w:kern w:val="0"/>
          <w:sz w:val="24"/>
        </w:rPr>
        <w:t>）相互制约原则</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公司及各部门在内部组织结构的设计上要形成一种相互制约的机制，建立不同岗位之间的制衡体系。</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4</w:t>
      </w:r>
      <w:r w:rsidRPr="00F13AE1">
        <w:rPr>
          <w:rFonts w:hAnsi="宋体"/>
          <w:kern w:val="0"/>
          <w:sz w:val="24"/>
        </w:rPr>
        <w:t>）定性和定量相结合原则</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建立完备的风险管理指标体系，使风险管理更具客观性和操作性。</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kern w:val="0"/>
          <w:sz w:val="24"/>
        </w:rPr>
        <w:t>2</w:t>
      </w:r>
      <w:r w:rsidRPr="00F13AE1">
        <w:rPr>
          <w:rFonts w:hAnsi="宋体"/>
          <w:kern w:val="0"/>
          <w:sz w:val="24"/>
        </w:rPr>
        <w:t>、风险管理和内部风险控制体系结构</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1</w:t>
      </w:r>
      <w:r w:rsidRPr="00F13AE1">
        <w:rPr>
          <w:rFonts w:hAnsi="宋体"/>
          <w:kern w:val="0"/>
          <w:sz w:val="24"/>
        </w:rPr>
        <w:t>）董事会</w:t>
      </w:r>
      <w:r w:rsidRPr="00F13AE1">
        <w:rPr>
          <w:kern w:val="0"/>
          <w:sz w:val="24"/>
        </w:rPr>
        <w:t xml:space="preserve"> </w:t>
      </w:r>
    </w:p>
    <w:p w:rsidR="00C92FC0" w:rsidRPr="00F13AE1" w:rsidRDefault="00C92FC0" w:rsidP="00281867">
      <w:pPr>
        <w:widowControl/>
        <w:adjustRightInd w:val="0"/>
        <w:snapToGrid w:val="0"/>
        <w:spacing w:line="360" w:lineRule="auto"/>
        <w:ind w:firstLineChars="200" w:firstLine="480"/>
        <w:rPr>
          <w:kern w:val="0"/>
          <w:sz w:val="24"/>
        </w:rPr>
      </w:pPr>
      <w:r w:rsidRPr="00F13AE1">
        <w:rPr>
          <w:rFonts w:hAnsi="宋体"/>
          <w:kern w:val="0"/>
          <w:sz w:val="24"/>
        </w:rPr>
        <w:t>负责制定公司的风险管理政策，对风险管理负完全的和最终的责任。</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2</w:t>
      </w:r>
      <w:r w:rsidRPr="00F13AE1">
        <w:rPr>
          <w:rFonts w:hAnsi="宋体"/>
          <w:kern w:val="0"/>
          <w:sz w:val="24"/>
        </w:rPr>
        <w:t>）监事会</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是公司常设的监事机构，对股东会负责。监事会对公司财务、公司董事、总经理及其他高级管理人员进行监督。</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3</w:t>
      </w:r>
      <w:r w:rsidRPr="00F13AE1">
        <w:rPr>
          <w:rFonts w:hAnsi="宋体"/>
          <w:kern w:val="0"/>
          <w:sz w:val="24"/>
        </w:rPr>
        <w:t>）合规审核及风险管理委员会</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4</w:t>
      </w:r>
      <w:r w:rsidRPr="00F13AE1">
        <w:rPr>
          <w:rFonts w:hAnsi="宋体"/>
          <w:kern w:val="0"/>
          <w:sz w:val="24"/>
        </w:rPr>
        <w:t>）风险控制委员会</w:t>
      </w:r>
      <w:r w:rsidRPr="00F13AE1">
        <w:rPr>
          <w:kern w:val="0"/>
          <w:sz w:val="24"/>
        </w:rPr>
        <w:t xml:space="preserve"> </w:t>
      </w:r>
    </w:p>
    <w:p w:rsidR="00C92FC0" w:rsidRPr="00F13AE1" w:rsidRDefault="00C92FC0" w:rsidP="00281867">
      <w:pPr>
        <w:widowControl/>
        <w:adjustRightInd w:val="0"/>
        <w:snapToGrid w:val="0"/>
        <w:spacing w:line="360" w:lineRule="auto"/>
        <w:ind w:firstLineChars="200" w:firstLine="480"/>
        <w:rPr>
          <w:kern w:val="0"/>
          <w:sz w:val="24"/>
        </w:rPr>
      </w:pPr>
      <w:r w:rsidRPr="00F13AE1">
        <w:rPr>
          <w:rFonts w:hAnsi="宋体"/>
          <w:kern w:val="0"/>
          <w:sz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5</w:t>
      </w:r>
      <w:r w:rsidRPr="00F13AE1">
        <w:rPr>
          <w:rFonts w:hAnsi="宋体"/>
          <w:kern w:val="0"/>
          <w:sz w:val="24"/>
        </w:rPr>
        <w:t>）督察长</w:t>
      </w:r>
      <w:r w:rsidRPr="00F13AE1">
        <w:rPr>
          <w:kern w:val="0"/>
          <w:sz w:val="24"/>
        </w:rPr>
        <w:t xml:space="preserve"> </w:t>
      </w:r>
    </w:p>
    <w:p w:rsidR="00C92FC0" w:rsidRPr="00F13AE1" w:rsidRDefault="00C92FC0" w:rsidP="00281867">
      <w:pPr>
        <w:widowControl/>
        <w:adjustRightInd w:val="0"/>
        <w:snapToGrid w:val="0"/>
        <w:spacing w:line="360" w:lineRule="auto"/>
        <w:ind w:firstLineChars="200" w:firstLine="480"/>
        <w:rPr>
          <w:kern w:val="0"/>
          <w:sz w:val="24"/>
        </w:rPr>
      </w:pPr>
      <w:r w:rsidRPr="00F13AE1">
        <w:rPr>
          <w:rFonts w:hAnsi="宋体"/>
          <w:kern w:val="0"/>
          <w:sz w:val="24"/>
        </w:rPr>
        <w:t>独立行使督察权利；直接对董事会负责；就内部控制制度和执行情况独立地履行检查、评价、报告、建议职能；定期和不定期地向董事会报告公司内部控制执行情况。</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6</w:t>
      </w:r>
      <w:r w:rsidRPr="00F13AE1">
        <w:rPr>
          <w:rFonts w:hAnsi="宋体"/>
          <w:kern w:val="0"/>
          <w:sz w:val="24"/>
        </w:rPr>
        <w:t>）风险管理部</w:t>
      </w:r>
      <w:r w:rsidRPr="00F13AE1">
        <w:rPr>
          <w:kern w:val="0"/>
          <w:sz w:val="24"/>
        </w:rPr>
        <w:t xml:space="preserve"> </w:t>
      </w:r>
    </w:p>
    <w:p w:rsidR="00C92FC0" w:rsidRPr="00F13AE1" w:rsidRDefault="00C92FC0" w:rsidP="00281867">
      <w:pPr>
        <w:widowControl/>
        <w:adjustRightInd w:val="0"/>
        <w:snapToGrid w:val="0"/>
        <w:spacing w:line="360" w:lineRule="auto"/>
        <w:ind w:firstLineChars="200" w:firstLine="480"/>
        <w:rPr>
          <w:kern w:val="0"/>
          <w:sz w:val="24"/>
        </w:rPr>
      </w:pPr>
      <w:r w:rsidRPr="00F13AE1">
        <w:rPr>
          <w:kern w:val="0"/>
          <w:sz w:val="24"/>
        </w:rPr>
        <w:lastRenderedPageBreak/>
        <w:t>风险管理部</w:t>
      </w:r>
      <w:r w:rsidRPr="00F13AE1">
        <w:rPr>
          <w:rFonts w:hAnsi="宋体"/>
          <w:kern w:val="0"/>
          <w:sz w:val="24"/>
        </w:rPr>
        <w:t>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7</w:t>
      </w:r>
      <w:r w:rsidRPr="00F13AE1">
        <w:rPr>
          <w:rFonts w:hAnsi="宋体"/>
          <w:kern w:val="0"/>
          <w:sz w:val="24"/>
        </w:rPr>
        <w:t>）</w:t>
      </w:r>
      <w:r w:rsidR="00172632" w:rsidRPr="00F13AE1">
        <w:rPr>
          <w:rFonts w:hAnsi="宋体"/>
          <w:kern w:val="0"/>
          <w:sz w:val="24"/>
        </w:rPr>
        <w:t>监察稽核</w:t>
      </w:r>
      <w:r w:rsidRPr="00F13AE1">
        <w:rPr>
          <w:rFonts w:hAnsi="宋体"/>
          <w:kern w:val="0"/>
          <w:sz w:val="24"/>
        </w:rPr>
        <w:t>部</w:t>
      </w:r>
    </w:p>
    <w:p w:rsidR="001931CB" w:rsidRPr="00F13AE1" w:rsidRDefault="00172632">
      <w:pPr>
        <w:widowControl/>
        <w:adjustRightInd w:val="0"/>
        <w:snapToGrid w:val="0"/>
        <w:spacing w:line="360" w:lineRule="auto"/>
        <w:ind w:firstLineChars="200" w:firstLine="480"/>
        <w:rPr>
          <w:kern w:val="0"/>
          <w:sz w:val="24"/>
        </w:rPr>
      </w:pPr>
      <w:r w:rsidRPr="00F13AE1">
        <w:rPr>
          <w:rFonts w:hAnsi="宋体"/>
          <w:kern w:val="0"/>
          <w:sz w:val="24"/>
        </w:rPr>
        <w:t>监察稽核</w:t>
      </w:r>
      <w:r w:rsidR="00C92FC0" w:rsidRPr="00F13AE1">
        <w:rPr>
          <w:rFonts w:hAnsi="宋体"/>
          <w:kern w:val="0"/>
          <w:sz w:val="24"/>
        </w:rPr>
        <w:t>部负责设计及实施公司合规审计计划，检查公司各项业务的合规情况及监督公司内部规章制度的执行情况，定期向监管机构及公司管理层进行汇报。</w:t>
      </w:r>
    </w:p>
    <w:p w:rsidR="001931CB" w:rsidRPr="00F13AE1" w:rsidRDefault="00B74F98">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8</w:t>
      </w:r>
      <w:r w:rsidRPr="00F13AE1">
        <w:rPr>
          <w:rFonts w:hAnsi="宋体"/>
          <w:kern w:val="0"/>
          <w:sz w:val="24"/>
        </w:rPr>
        <w:t>）法务部</w:t>
      </w:r>
    </w:p>
    <w:p w:rsidR="001931CB" w:rsidRPr="00F13AE1" w:rsidRDefault="00B74F98">
      <w:pPr>
        <w:widowControl/>
        <w:adjustRightInd w:val="0"/>
        <w:snapToGrid w:val="0"/>
        <w:spacing w:line="360" w:lineRule="auto"/>
        <w:ind w:firstLineChars="200" w:firstLine="480"/>
        <w:rPr>
          <w:kern w:val="0"/>
          <w:sz w:val="24"/>
        </w:rPr>
      </w:pPr>
      <w:r w:rsidRPr="00F13AE1">
        <w:rPr>
          <w:rFonts w:hAnsi="宋体"/>
          <w:kern w:val="0"/>
          <w:sz w:val="24"/>
        </w:rPr>
        <w:t>法务部负责公司的法律事务及协调实施信息披露事务，依法维护公司合法权益，评判并处理公司运营中发生的法律及信息披露相关问题，及时向公司管理层及全体员工传达法规及监管要求。</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w:t>
      </w:r>
      <w:r w:rsidR="00B74F98" w:rsidRPr="00F13AE1">
        <w:rPr>
          <w:kern w:val="0"/>
          <w:sz w:val="24"/>
        </w:rPr>
        <w:t>9</w:t>
      </w:r>
      <w:r w:rsidRPr="00F13AE1">
        <w:rPr>
          <w:rFonts w:hAnsi="宋体"/>
          <w:kern w:val="0"/>
          <w:sz w:val="24"/>
        </w:rPr>
        <w:t>）业务部门</w:t>
      </w:r>
      <w:r w:rsidRPr="00F13AE1">
        <w:rPr>
          <w:kern w:val="0"/>
          <w:sz w:val="24"/>
        </w:rPr>
        <w:t xml:space="preserve"> </w:t>
      </w:r>
    </w:p>
    <w:p w:rsidR="00C92FC0" w:rsidRPr="00F13AE1" w:rsidRDefault="00C92FC0" w:rsidP="00281867">
      <w:pPr>
        <w:widowControl/>
        <w:adjustRightInd w:val="0"/>
        <w:snapToGrid w:val="0"/>
        <w:spacing w:line="360" w:lineRule="auto"/>
        <w:ind w:firstLineChars="200" w:firstLine="480"/>
        <w:rPr>
          <w:kern w:val="0"/>
          <w:sz w:val="24"/>
        </w:rPr>
      </w:pPr>
      <w:r w:rsidRPr="00F13AE1">
        <w:rPr>
          <w:rFonts w:hAnsi="宋体"/>
          <w:kern w:val="0"/>
          <w:sz w:val="24"/>
        </w:rPr>
        <w:t>风险管理是每一个业务部门首要的责任。部门经理对本部门的风险负全部责任，负责履行公司的风险管理程序，负责本部门的风险管理系统的开发、执行和维护，用于识别、监控和降低风险。</w:t>
      </w:r>
      <w:r w:rsidRPr="00F13AE1">
        <w:rPr>
          <w:kern w:val="0"/>
          <w:sz w:val="24"/>
        </w:rPr>
        <w:t xml:space="preserve"> </w:t>
      </w:r>
    </w:p>
    <w:p w:rsidR="001931CB" w:rsidRPr="00F13AE1" w:rsidRDefault="00C92FC0">
      <w:pPr>
        <w:widowControl/>
        <w:adjustRightInd w:val="0"/>
        <w:snapToGrid w:val="0"/>
        <w:spacing w:line="360" w:lineRule="auto"/>
        <w:ind w:firstLineChars="200" w:firstLine="480"/>
        <w:rPr>
          <w:kern w:val="0"/>
          <w:sz w:val="24"/>
        </w:rPr>
      </w:pPr>
      <w:r w:rsidRPr="00F13AE1">
        <w:rPr>
          <w:kern w:val="0"/>
          <w:sz w:val="24"/>
        </w:rPr>
        <w:t>3</w:t>
      </w:r>
      <w:r w:rsidRPr="00F13AE1">
        <w:rPr>
          <w:rFonts w:hAnsi="宋体"/>
          <w:kern w:val="0"/>
          <w:sz w:val="24"/>
        </w:rPr>
        <w:t>、风险管理和内部风险控制的措施</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1</w:t>
      </w:r>
      <w:r w:rsidRPr="00F13AE1">
        <w:rPr>
          <w:rFonts w:hAnsi="宋体"/>
          <w:kern w:val="0"/>
          <w:sz w:val="24"/>
        </w:rPr>
        <w:t>）建立内控体系，完善内控制度</w:t>
      </w:r>
      <w:r w:rsidRPr="00F13AE1">
        <w:rPr>
          <w:kern w:val="0"/>
          <w:sz w:val="24"/>
        </w:rPr>
        <w:t xml:space="preserve"> </w:t>
      </w:r>
    </w:p>
    <w:p w:rsidR="00C92FC0" w:rsidRPr="00F13AE1" w:rsidRDefault="00C92FC0" w:rsidP="00281867">
      <w:pPr>
        <w:widowControl/>
        <w:adjustRightInd w:val="0"/>
        <w:snapToGrid w:val="0"/>
        <w:spacing w:line="360" w:lineRule="auto"/>
        <w:ind w:firstLineChars="200" w:firstLine="480"/>
        <w:rPr>
          <w:kern w:val="0"/>
          <w:sz w:val="24"/>
        </w:rPr>
      </w:pPr>
      <w:r w:rsidRPr="00F13AE1">
        <w:rPr>
          <w:rFonts w:hAnsi="宋体"/>
          <w:kern w:val="0"/>
          <w:sz w:val="24"/>
        </w:rPr>
        <w:t>公司建立、健全了内控体系，通过高管人员关于内控的明确分工，确保各项业务活动有恰当的组织和授权，确保监察活动独立，并得到高管人员的支持，同时置备操作手册，并定期更新。</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2</w:t>
      </w:r>
      <w:r w:rsidRPr="00F13AE1">
        <w:rPr>
          <w:rFonts w:hAnsi="宋体"/>
          <w:kern w:val="0"/>
          <w:sz w:val="24"/>
        </w:rPr>
        <w:t>）建立相互分离、相互制衡的内控机制</w:t>
      </w:r>
      <w:r w:rsidRPr="00F13AE1">
        <w:rPr>
          <w:kern w:val="0"/>
          <w:sz w:val="24"/>
        </w:rPr>
        <w:t xml:space="preserve"> </w:t>
      </w:r>
    </w:p>
    <w:p w:rsidR="00C92FC0" w:rsidRPr="00F13AE1" w:rsidRDefault="00C92FC0" w:rsidP="00281867">
      <w:pPr>
        <w:widowControl/>
        <w:adjustRightInd w:val="0"/>
        <w:snapToGrid w:val="0"/>
        <w:spacing w:line="360" w:lineRule="auto"/>
        <w:ind w:firstLineChars="200" w:firstLine="480"/>
        <w:rPr>
          <w:kern w:val="0"/>
          <w:sz w:val="24"/>
        </w:rPr>
      </w:pPr>
      <w:r w:rsidRPr="00F13AE1">
        <w:rPr>
          <w:rFonts w:hAnsi="宋体"/>
          <w:kern w:val="0"/>
          <w:sz w:val="24"/>
        </w:rPr>
        <w:t>建立、健全了各项制度，做到基金经理分开，投资决策分开，基金交易集中，形成不同部门、不同岗位之间的制衡机制，从制度上减少和防范风险。</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3</w:t>
      </w:r>
      <w:r w:rsidRPr="00F13AE1">
        <w:rPr>
          <w:rFonts w:hAnsi="宋体"/>
          <w:kern w:val="0"/>
          <w:sz w:val="24"/>
        </w:rPr>
        <w:t>）建立、健全岗位责任制</w:t>
      </w:r>
      <w:r w:rsidRPr="00F13AE1">
        <w:rPr>
          <w:kern w:val="0"/>
          <w:sz w:val="24"/>
        </w:rPr>
        <w:t xml:space="preserve"> </w:t>
      </w:r>
    </w:p>
    <w:p w:rsidR="00C92FC0" w:rsidRPr="00F13AE1" w:rsidRDefault="00C92FC0" w:rsidP="00281867">
      <w:pPr>
        <w:widowControl/>
        <w:adjustRightInd w:val="0"/>
        <w:snapToGrid w:val="0"/>
        <w:spacing w:line="360" w:lineRule="auto"/>
        <w:ind w:firstLineChars="200" w:firstLine="480"/>
        <w:rPr>
          <w:kern w:val="0"/>
          <w:sz w:val="24"/>
        </w:rPr>
      </w:pPr>
      <w:r w:rsidRPr="00F13AE1">
        <w:rPr>
          <w:rFonts w:hAnsi="宋体"/>
          <w:kern w:val="0"/>
          <w:sz w:val="24"/>
        </w:rPr>
        <w:t>建立、健全了岗位责任制，使每个员工都明确自己的任务、职责，并及时将各自工作领域中的风险隐患上报，以防范和减少风险。</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4</w:t>
      </w:r>
      <w:r w:rsidRPr="00F13AE1">
        <w:rPr>
          <w:rFonts w:hAnsi="宋体"/>
          <w:kern w:val="0"/>
          <w:sz w:val="24"/>
        </w:rPr>
        <w:t>）建立风险分类、识别、评估、报告、提示程序</w:t>
      </w:r>
      <w:r w:rsidRPr="00F13AE1">
        <w:rPr>
          <w:kern w:val="0"/>
          <w:sz w:val="24"/>
        </w:rPr>
        <w:t xml:space="preserve"> </w:t>
      </w:r>
    </w:p>
    <w:p w:rsidR="00C92FC0" w:rsidRPr="00F13AE1" w:rsidRDefault="00C92FC0" w:rsidP="00281867">
      <w:pPr>
        <w:widowControl/>
        <w:adjustRightInd w:val="0"/>
        <w:snapToGrid w:val="0"/>
        <w:spacing w:line="360" w:lineRule="auto"/>
        <w:ind w:firstLineChars="200" w:firstLine="480"/>
        <w:rPr>
          <w:kern w:val="0"/>
          <w:sz w:val="24"/>
        </w:rPr>
      </w:pPr>
      <w:r w:rsidRPr="00F13AE1">
        <w:rPr>
          <w:rFonts w:hAnsi="宋体"/>
          <w:kern w:val="0"/>
          <w:sz w:val="24"/>
        </w:rPr>
        <w:lastRenderedPageBreak/>
        <w:t>建立了风险评估机制，通过适合的程序，确认和评估与公司运作有关的风险；公司建立了自下而上的风险报告程序，对风险隐患进行层层汇报，使各个层次的人员及时掌握风险状况，从而以最快速度作出决策。</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5</w:t>
      </w:r>
      <w:r w:rsidRPr="00F13AE1">
        <w:rPr>
          <w:rFonts w:hAnsi="宋体"/>
          <w:kern w:val="0"/>
          <w:sz w:val="24"/>
        </w:rPr>
        <w:t>）建立有效的内部监控系统</w:t>
      </w:r>
      <w:r w:rsidRPr="00F13AE1">
        <w:rPr>
          <w:kern w:val="0"/>
          <w:sz w:val="24"/>
        </w:rPr>
        <w:t xml:space="preserve"> </w:t>
      </w:r>
    </w:p>
    <w:p w:rsidR="00C92FC0" w:rsidRPr="00F13AE1" w:rsidRDefault="00C92FC0" w:rsidP="00281867">
      <w:pPr>
        <w:widowControl/>
        <w:adjustRightInd w:val="0"/>
        <w:snapToGrid w:val="0"/>
        <w:spacing w:line="360" w:lineRule="auto"/>
        <w:ind w:firstLineChars="200" w:firstLine="480"/>
        <w:rPr>
          <w:kern w:val="0"/>
          <w:sz w:val="24"/>
        </w:rPr>
      </w:pPr>
      <w:r w:rsidRPr="00F13AE1">
        <w:rPr>
          <w:rFonts w:hAnsi="宋体"/>
          <w:kern w:val="0"/>
          <w:sz w:val="24"/>
        </w:rPr>
        <w:t>建立了足够、有效的内部监控系统，如电脑预警系统、投资监控系统，对可能出现的各种风险进行全面和实时的监控。</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6</w:t>
      </w:r>
      <w:r w:rsidRPr="00F13AE1">
        <w:rPr>
          <w:rFonts w:hAnsi="宋体"/>
          <w:kern w:val="0"/>
          <w:sz w:val="24"/>
        </w:rPr>
        <w:t>）使用数量化的风险管理手段</w:t>
      </w:r>
      <w:r w:rsidRPr="00F13AE1">
        <w:rPr>
          <w:kern w:val="0"/>
          <w:sz w:val="24"/>
        </w:rPr>
        <w:t xml:space="preserve"> </w:t>
      </w:r>
    </w:p>
    <w:p w:rsidR="00C92FC0" w:rsidRPr="00F13AE1" w:rsidRDefault="00C92FC0" w:rsidP="00281867">
      <w:pPr>
        <w:widowControl/>
        <w:adjustRightInd w:val="0"/>
        <w:snapToGrid w:val="0"/>
        <w:spacing w:line="360" w:lineRule="auto"/>
        <w:ind w:firstLineChars="200" w:firstLine="480"/>
        <w:rPr>
          <w:kern w:val="0"/>
          <w:sz w:val="24"/>
        </w:rPr>
      </w:pPr>
      <w:r w:rsidRPr="00F13AE1">
        <w:rPr>
          <w:rFonts w:hAnsi="宋体"/>
          <w:kern w:val="0"/>
          <w:sz w:val="24"/>
        </w:rPr>
        <w:t>采取数量化、技术化的风险控制手段，建立数量化的风险管理模型，用以提示指数趋势、行业及个股的风险，以便公司及时采取有效的措施，对风险进行分散、控制和规避，尽可能地减少损失。</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7</w:t>
      </w:r>
      <w:r w:rsidRPr="00F13AE1">
        <w:rPr>
          <w:rFonts w:hAnsi="宋体"/>
          <w:kern w:val="0"/>
          <w:sz w:val="24"/>
        </w:rPr>
        <w:t>）提供足够的培训</w:t>
      </w:r>
      <w:r w:rsidRPr="00F13AE1">
        <w:rPr>
          <w:kern w:val="0"/>
          <w:sz w:val="24"/>
        </w:rPr>
        <w:t xml:space="preserve"> </w:t>
      </w:r>
    </w:p>
    <w:p w:rsidR="00C92FC0" w:rsidRPr="00F13AE1" w:rsidRDefault="00C92FC0" w:rsidP="00281867">
      <w:pPr>
        <w:widowControl/>
        <w:adjustRightInd w:val="0"/>
        <w:snapToGrid w:val="0"/>
        <w:spacing w:line="360" w:lineRule="auto"/>
        <w:ind w:firstLineChars="200" w:firstLine="480"/>
        <w:rPr>
          <w:rFonts w:ascii="宋体" w:hAnsi="宋体"/>
          <w:kern w:val="0"/>
          <w:sz w:val="24"/>
        </w:rPr>
      </w:pPr>
      <w:r w:rsidRPr="00F13AE1">
        <w:rPr>
          <w:rFonts w:hAnsi="宋体"/>
          <w:kern w:val="0"/>
          <w:sz w:val="24"/>
        </w:rPr>
        <w:t>制定了完整的培训计划，为所有员工提供足够和适当的培训，使员工明确其职责所在，控制风险。</w:t>
      </w:r>
      <w:r w:rsidRPr="00F13AE1">
        <w:rPr>
          <w:rFonts w:ascii="宋体" w:hAnsi="宋体"/>
          <w:kern w:val="0"/>
          <w:sz w:val="24"/>
        </w:rPr>
        <w:t xml:space="preserve"> </w:t>
      </w:r>
    </w:p>
    <w:p w:rsidR="00CB5196" w:rsidRPr="00F13AE1" w:rsidRDefault="00CB5196" w:rsidP="00CB5196">
      <w:pPr>
        <w:widowControl/>
        <w:adjustRightInd w:val="0"/>
        <w:snapToGrid w:val="0"/>
        <w:spacing w:line="360" w:lineRule="auto"/>
        <w:ind w:firstLineChars="200" w:firstLine="480"/>
        <w:rPr>
          <w:rFonts w:ascii="宋体" w:hAnsi="宋体"/>
          <w:kern w:val="0"/>
          <w:sz w:val="24"/>
        </w:rPr>
      </w:pPr>
    </w:p>
    <w:p w:rsidR="006F7636" w:rsidRPr="00F13AE1" w:rsidRDefault="00C92FC0" w:rsidP="008A5702">
      <w:pPr>
        <w:widowControl/>
        <w:adjustRightInd w:val="0"/>
        <w:snapToGrid w:val="0"/>
        <w:spacing w:beforeLines="50" w:afterLines="50" w:line="360" w:lineRule="auto"/>
        <w:jc w:val="center"/>
        <w:outlineLvl w:val="0"/>
        <w:rPr>
          <w:rFonts w:ascii="宋体" w:hAnsi="宋体"/>
          <w:b/>
          <w:kern w:val="0"/>
          <w:sz w:val="30"/>
        </w:rPr>
      </w:pPr>
      <w:bookmarkStart w:id="9" w:name="_Toc109537382"/>
      <w:bookmarkStart w:id="10" w:name="_Toc388614521"/>
      <w:r w:rsidRPr="00F13AE1">
        <w:rPr>
          <w:rFonts w:ascii="宋体" w:hAnsi="宋体" w:hint="eastAsia"/>
          <w:b/>
          <w:kern w:val="0"/>
          <w:sz w:val="30"/>
        </w:rPr>
        <w:t>四、基金托管人</w:t>
      </w:r>
      <w:bookmarkEnd w:id="9"/>
      <w:bookmarkEnd w:id="10"/>
    </w:p>
    <w:p w:rsidR="00CB5196" w:rsidRPr="00F13AE1" w:rsidRDefault="00CB5196" w:rsidP="007D7967">
      <w:pPr>
        <w:adjustRightInd w:val="0"/>
        <w:snapToGrid w:val="0"/>
        <w:spacing w:line="360" w:lineRule="auto"/>
        <w:ind w:firstLineChars="200" w:firstLine="480"/>
        <w:rPr>
          <w:sz w:val="24"/>
          <w:szCs w:val="24"/>
        </w:rPr>
      </w:pPr>
      <w:r w:rsidRPr="00F13AE1">
        <w:rPr>
          <w:rFonts w:hint="eastAsia"/>
          <w:sz w:val="24"/>
          <w:szCs w:val="24"/>
        </w:rPr>
        <w:t>（</w:t>
      </w:r>
      <w:r w:rsidRPr="00F13AE1">
        <w:rPr>
          <w:rFonts w:hAnsi="宋体"/>
          <w:sz w:val="24"/>
          <w:szCs w:val="24"/>
        </w:rPr>
        <w:t>一</w:t>
      </w:r>
      <w:r w:rsidRPr="00F13AE1">
        <w:rPr>
          <w:rFonts w:hint="eastAsia"/>
          <w:sz w:val="24"/>
          <w:szCs w:val="24"/>
        </w:rPr>
        <w:t>）</w:t>
      </w:r>
      <w:r w:rsidRPr="00F13AE1">
        <w:rPr>
          <w:rFonts w:hAnsi="宋体"/>
          <w:sz w:val="24"/>
          <w:szCs w:val="24"/>
        </w:rPr>
        <w:t>基金托管人情况</w:t>
      </w:r>
    </w:p>
    <w:p w:rsidR="001931CB" w:rsidRPr="00F13AE1" w:rsidRDefault="00E53C8F">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w:t>
      </w:r>
      <w:r w:rsidR="00EE2057" w:rsidRPr="00F13AE1">
        <w:rPr>
          <w:rFonts w:hAnsi="宋体"/>
          <w:sz w:val="24"/>
          <w:szCs w:val="24"/>
        </w:rPr>
        <w:t>基本情况</w:t>
      </w:r>
    </w:p>
    <w:p w:rsidR="001931CB" w:rsidRPr="00F13AE1" w:rsidRDefault="00E312C1">
      <w:pPr>
        <w:adjustRightInd w:val="0"/>
        <w:snapToGrid w:val="0"/>
        <w:spacing w:line="360" w:lineRule="auto"/>
        <w:ind w:firstLineChars="200" w:firstLine="480"/>
        <w:rPr>
          <w:sz w:val="24"/>
          <w:szCs w:val="24"/>
        </w:rPr>
      </w:pPr>
      <w:r w:rsidRPr="00F13AE1">
        <w:rPr>
          <w:rFonts w:hAnsi="宋体"/>
          <w:sz w:val="24"/>
          <w:szCs w:val="24"/>
        </w:rPr>
        <w:t>名称：</w:t>
      </w:r>
      <w:r w:rsidR="00DB429A" w:rsidRPr="00F13AE1">
        <w:rPr>
          <w:rFonts w:ascii="宋体" w:hAnsi="宋体" w:hint="eastAsia"/>
          <w:sz w:val="24"/>
        </w:rPr>
        <w:t>中国农业银行股份有限公司</w:t>
      </w:r>
      <w:r w:rsidR="00836C67" w:rsidRPr="00F13AE1">
        <w:rPr>
          <w:rFonts w:hint="eastAsia"/>
          <w:sz w:val="24"/>
          <w:szCs w:val="24"/>
        </w:rPr>
        <w:t>（</w:t>
      </w:r>
      <w:r w:rsidR="009A7F7D" w:rsidRPr="00F13AE1">
        <w:rPr>
          <w:rFonts w:hAnsi="宋体"/>
          <w:sz w:val="24"/>
          <w:szCs w:val="24"/>
        </w:rPr>
        <w:t>以下使用全称或其简称：</w:t>
      </w:r>
      <w:r w:rsidR="00DB429A" w:rsidRPr="00F13AE1">
        <w:rPr>
          <w:rFonts w:hint="eastAsia"/>
          <w:bCs/>
          <w:sz w:val="24"/>
        </w:rPr>
        <w:t>中国农业银行</w:t>
      </w:r>
      <w:r w:rsidR="00836C67" w:rsidRPr="00F13AE1">
        <w:rPr>
          <w:rFonts w:hint="eastAsia"/>
          <w:sz w:val="24"/>
          <w:szCs w:val="24"/>
        </w:rPr>
        <w:t>）</w:t>
      </w:r>
    </w:p>
    <w:p w:rsidR="001931CB" w:rsidRPr="00F13AE1" w:rsidRDefault="00E312C1">
      <w:pPr>
        <w:adjustRightInd w:val="0"/>
        <w:snapToGrid w:val="0"/>
        <w:spacing w:line="360" w:lineRule="auto"/>
        <w:ind w:firstLineChars="200" w:firstLine="480"/>
        <w:rPr>
          <w:sz w:val="24"/>
          <w:szCs w:val="24"/>
        </w:rPr>
      </w:pPr>
      <w:r w:rsidRPr="00F13AE1">
        <w:rPr>
          <w:rFonts w:hAnsi="宋体"/>
          <w:sz w:val="24"/>
          <w:szCs w:val="24"/>
        </w:rPr>
        <w:t>住所：</w:t>
      </w:r>
      <w:r w:rsidR="00DB429A" w:rsidRPr="00F13AE1">
        <w:rPr>
          <w:rFonts w:hAnsi="宋体" w:hint="eastAsia"/>
          <w:sz w:val="24"/>
        </w:rPr>
        <w:t>北京市东城区建国门内大街</w:t>
      </w:r>
      <w:r w:rsidR="00DB429A" w:rsidRPr="00F13AE1">
        <w:rPr>
          <w:rFonts w:hAnsi="宋体" w:hint="eastAsia"/>
          <w:sz w:val="24"/>
        </w:rPr>
        <w:t>69</w:t>
      </w:r>
      <w:r w:rsidR="00DB429A" w:rsidRPr="00F13AE1">
        <w:rPr>
          <w:rFonts w:hAnsi="宋体" w:hint="eastAsia"/>
          <w:sz w:val="24"/>
        </w:rPr>
        <w:t>号</w:t>
      </w:r>
    </w:p>
    <w:p w:rsidR="001931CB" w:rsidRPr="00F13AE1" w:rsidRDefault="00E312C1">
      <w:pPr>
        <w:adjustRightInd w:val="0"/>
        <w:snapToGrid w:val="0"/>
        <w:spacing w:line="360" w:lineRule="auto"/>
        <w:ind w:firstLineChars="200" w:firstLine="480"/>
        <w:rPr>
          <w:sz w:val="24"/>
          <w:szCs w:val="24"/>
        </w:rPr>
      </w:pPr>
      <w:r w:rsidRPr="00F13AE1">
        <w:rPr>
          <w:rFonts w:hAnsi="宋体"/>
          <w:sz w:val="24"/>
          <w:szCs w:val="24"/>
        </w:rPr>
        <w:t>办公地址：</w:t>
      </w:r>
      <w:r w:rsidR="00CB5196" w:rsidRPr="00F13AE1">
        <w:rPr>
          <w:rFonts w:hint="eastAsia"/>
          <w:kern w:val="0"/>
          <w:sz w:val="24"/>
        </w:rPr>
        <w:t>北京市西城区复兴门内大街</w:t>
      </w:r>
      <w:r w:rsidR="00CB5196" w:rsidRPr="00F13AE1">
        <w:rPr>
          <w:kern w:val="0"/>
          <w:sz w:val="24"/>
        </w:rPr>
        <w:t>28</w:t>
      </w:r>
      <w:r w:rsidR="00CB5196" w:rsidRPr="00F13AE1">
        <w:rPr>
          <w:rFonts w:hint="eastAsia"/>
          <w:kern w:val="0"/>
          <w:sz w:val="24"/>
        </w:rPr>
        <w:t>号凯晨世贸中心东座</w:t>
      </w:r>
      <w:r w:rsidR="00CB5196" w:rsidRPr="00F13AE1">
        <w:rPr>
          <w:kern w:val="0"/>
          <w:sz w:val="24"/>
        </w:rPr>
        <w:t>F9</w:t>
      </w:r>
    </w:p>
    <w:p w:rsidR="001931CB" w:rsidRPr="00F13AE1" w:rsidRDefault="00E312C1">
      <w:pPr>
        <w:adjustRightInd w:val="0"/>
        <w:snapToGrid w:val="0"/>
        <w:spacing w:line="360" w:lineRule="auto"/>
        <w:ind w:firstLineChars="200" w:firstLine="480"/>
        <w:rPr>
          <w:sz w:val="24"/>
          <w:szCs w:val="24"/>
        </w:rPr>
      </w:pPr>
      <w:r w:rsidRPr="00F13AE1">
        <w:rPr>
          <w:rFonts w:hAnsi="宋体"/>
          <w:sz w:val="24"/>
          <w:szCs w:val="24"/>
        </w:rPr>
        <w:t>法定代表人：</w:t>
      </w:r>
      <w:r w:rsidR="00DB429A" w:rsidRPr="00F13AE1">
        <w:rPr>
          <w:rFonts w:hAnsi="宋体" w:hint="eastAsia"/>
          <w:sz w:val="24"/>
        </w:rPr>
        <w:t>蒋超良</w:t>
      </w:r>
    </w:p>
    <w:p w:rsidR="001931CB" w:rsidRPr="00F13AE1" w:rsidRDefault="00E312C1">
      <w:pPr>
        <w:adjustRightInd w:val="0"/>
        <w:snapToGrid w:val="0"/>
        <w:spacing w:line="360" w:lineRule="auto"/>
        <w:ind w:firstLineChars="200" w:firstLine="480"/>
        <w:rPr>
          <w:sz w:val="24"/>
          <w:szCs w:val="24"/>
        </w:rPr>
      </w:pPr>
      <w:r w:rsidRPr="00F13AE1">
        <w:rPr>
          <w:rFonts w:hAnsi="宋体"/>
          <w:sz w:val="24"/>
          <w:szCs w:val="24"/>
        </w:rPr>
        <w:t>成立时间：</w:t>
      </w:r>
      <w:r w:rsidR="00DB429A" w:rsidRPr="00F13AE1">
        <w:rPr>
          <w:rFonts w:hint="eastAsia"/>
          <w:sz w:val="24"/>
        </w:rPr>
        <w:t>2009</w:t>
      </w:r>
      <w:r w:rsidR="00DB429A" w:rsidRPr="00F13AE1">
        <w:rPr>
          <w:rFonts w:hint="eastAsia"/>
          <w:sz w:val="24"/>
        </w:rPr>
        <w:t>年</w:t>
      </w:r>
      <w:r w:rsidR="00DB429A" w:rsidRPr="00F13AE1">
        <w:rPr>
          <w:rFonts w:hint="eastAsia"/>
          <w:sz w:val="24"/>
        </w:rPr>
        <w:t>1</w:t>
      </w:r>
      <w:r w:rsidR="00DB429A" w:rsidRPr="00F13AE1">
        <w:rPr>
          <w:rFonts w:hint="eastAsia"/>
          <w:sz w:val="24"/>
        </w:rPr>
        <w:t>月</w:t>
      </w:r>
      <w:r w:rsidR="00DB429A" w:rsidRPr="00F13AE1">
        <w:rPr>
          <w:rFonts w:hint="eastAsia"/>
          <w:sz w:val="24"/>
        </w:rPr>
        <w:t>15</w:t>
      </w:r>
      <w:r w:rsidR="00DB429A" w:rsidRPr="00F13AE1">
        <w:rPr>
          <w:rFonts w:hint="eastAsia"/>
          <w:sz w:val="24"/>
        </w:rPr>
        <w:t>日</w:t>
      </w:r>
    </w:p>
    <w:p w:rsidR="001931CB" w:rsidRPr="00F13AE1" w:rsidRDefault="00E312C1">
      <w:pPr>
        <w:adjustRightInd w:val="0"/>
        <w:snapToGrid w:val="0"/>
        <w:spacing w:line="360" w:lineRule="auto"/>
        <w:ind w:firstLineChars="200" w:firstLine="480"/>
        <w:rPr>
          <w:sz w:val="24"/>
          <w:szCs w:val="24"/>
        </w:rPr>
      </w:pPr>
      <w:r w:rsidRPr="00F13AE1">
        <w:rPr>
          <w:rFonts w:hAnsi="宋体"/>
          <w:sz w:val="24"/>
          <w:szCs w:val="24"/>
        </w:rPr>
        <w:t>组织形式：股份有限公司</w:t>
      </w:r>
    </w:p>
    <w:p w:rsidR="001931CB" w:rsidRPr="00F13AE1" w:rsidRDefault="00E312C1">
      <w:pPr>
        <w:adjustRightInd w:val="0"/>
        <w:snapToGrid w:val="0"/>
        <w:spacing w:line="360" w:lineRule="auto"/>
        <w:ind w:firstLineChars="200" w:firstLine="480"/>
        <w:rPr>
          <w:sz w:val="24"/>
          <w:szCs w:val="24"/>
        </w:rPr>
      </w:pPr>
      <w:r w:rsidRPr="00F13AE1">
        <w:rPr>
          <w:rFonts w:hAnsi="宋体"/>
          <w:sz w:val="24"/>
          <w:szCs w:val="24"/>
        </w:rPr>
        <w:t>注册资本：</w:t>
      </w:r>
      <w:r w:rsidR="00CB5196" w:rsidRPr="00F13AE1">
        <w:rPr>
          <w:bCs/>
          <w:sz w:val="24"/>
        </w:rPr>
        <w:t>32,479,411.7</w:t>
      </w:r>
      <w:r w:rsidR="00DB429A" w:rsidRPr="00F13AE1">
        <w:rPr>
          <w:rFonts w:ascii="宋体" w:hAnsi="宋体" w:hint="eastAsia"/>
          <w:bCs/>
          <w:sz w:val="24"/>
        </w:rPr>
        <w:t>万元人民币</w:t>
      </w:r>
    </w:p>
    <w:p w:rsidR="001931CB" w:rsidRPr="00F13AE1" w:rsidRDefault="00E312C1">
      <w:pPr>
        <w:adjustRightInd w:val="0"/>
        <w:snapToGrid w:val="0"/>
        <w:spacing w:line="360" w:lineRule="auto"/>
        <w:ind w:firstLineChars="200" w:firstLine="480"/>
        <w:rPr>
          <w:sz w:val="24"/>
          <w:szCs w:val="24"/>
        </w:rPr>
      </w:pPr>
      <w:r w:rsidRPr="00F13AE1">
        <w:rPr>
          <w:rFonts w:hAnsi="宋体"/>
          <w:sz w:val="24"/>
          <w:szCs w:val="24"/>
        </w:rPr>
        <w:t>存续期间：持续经营</w:t>
      </w:r>
    </w:p>
    <w:p w:rsidR="001931CB" w:rsidRPr="00F13AE1" w:rsidRDefault="00E312C1">
      <w:pPr>
        <w:adjustRightInd w:val="0"/>
        <w:snapToGrid w:val="0"/>
        <w:spacing w:line="360" w:lineRule="auto"/>
        <w:ind w:firstLineChars="200" w:firstLine="480"/>
        <w:rPr>
          <w:sz w:val="24"/>
          <w:szCs w:val="24"/>
        </w:rPr>
      </w:pPr>
      <w:r w:rsidRPr="00F13AE1">
        <w:rPr>
          <w:rFonts w:hAnsi="宋体"/>
          <w:sz w:val="24"/>
          <w:szCs w:val="24"/>
        </w:rPr>
        <w:t>基金托管业务批准文号：</w:t>
      </w:r>
      <w:r w:rsidR="00DB429A" w:rsidRPr="00F13AE1">
        <w:rPr>
          <w:rFonts w:hAnsi="宋体" w:hint="eastAsia"/>
          <w:sz w:val="24"/>
        </w:rPr>
        <w:t>中国证监会证监基字</w:t>
      </w:r>
      <w:r w:rsidR="00DB429A" w:rsidRPr="00F13AE1">
        <w:rPr>
          <w:rFonts w:hAnsi="宋体" w:hint="eastAsia"/>
          <w:sz w:val="24"/>
        </w:rPr>
        <w:t>[1998]23</w:t>
      </w:r>
      <w:r w:rsidR="00DB429A" w:rsidRPr="00F13AE1">
        <w:rPr>
          <w:rFonts w:hAnsi="宋体" w:hint="eastAsia"/>
          <w:sz w:val="24"/>
        </w:rPr>
        <w:t>号</w:t>
      </w:r>
    </w:p>
    <w:p w:rsidR="001931CB" w:rsidRPr="00F13AE1" w:rsidRDefault="005A392B">
      <w:pPr>
        <w:adjustRightInd w:val="0"/>
        <w:snapToGrid w:val="0"/>
        <w:spacing w:line="360" w:lineRule="auto"/>
        <w:ind w:firstLineChars="200" w:firstLine="480"/>
        <w:rPr>
          <w:sz w:val="24"/>
          <w:szCs w:val="24"/>
        </w:rPr>
      </w:pPr>
      <w:r w:rsidRPr="00F13AE1">
        <w:rPr>
          <w:rFonts w:hAnsi="宋体"/>
          <w:sz w:val="24"/>
          <w:szCs w:val="24"/>
        </w:rPr>
        <w:t>联系人：</w:t>
      </w:r>
      <w:r w:rsidR="00A60AF2" w:rsidRPr="00F13AE1">
        <w:rPr>
          <w:rFonts w:ascii="宋体" w:hAnsi="宋体" w:cs="宋体" w:hint="eastAsia"/>
          <w:kern w:val="0"/>
          <w:sz w:val="24"/>
        </w:rPr>
        <w:t>李芳菲</w:t>
      </w:r>
    </w:p>
    <w:p w:rsidR="001931CB" w:rsidRPr="00F13AE1" w:rsidRDefault="005A392B">
      <w:pPr>
        <w:adjustRightInd w:val="0"/>
        <w:snapToGrid w:val="0"/>
        <w:spacing w:line="360" w:lineRule="auto"/>
        <w:ind w:firstLineChars="200" w:firstLine="480"/>
        <w:rPr>
          <w:sz w:val="24"/>
          <w:szCs w:val="24"/>
        </w:rPr>
      </w:pPr>
      <w:r w:rsidRPr="00F13AE1">
        <w:rPr>
          <w:rFonts w:hAnsi="宋体"/>
          <w:sz w:val="24"/>
          <w:szCs w:val="24"/>
        </w:rPr>
        <w:lastRenderedPageBreak/>
        <w:t>联系电话：</w:t>
      </w:r>
      <w:r w:rsidRPr="00F13AE1">
        <w:rPr>
          <w:sz w:val="24"/>
          <w:szCs w:val="24"/>
        </w:rPr>
        <w:t xml:space="preserve"> 010-</w:t>
      </w:r>
      <w:r w:rsidR="00A60AF2" w:rsidRPr="00F13AE1">
        <w:rPr>
          <w:sz w:val="24"/>
        </w:rPr>
        <w:t>63201510</w:t>
      </w:r>
    </w:p>
    <w:p w:rsidR="001931CB" w:rsidRPr="00F13AE1" w:rsidRDefault="00A60AF2">
      <w:pPr>
        <w:adjustRightInd w:val="0"/>
        <w:snapToGrid w:val="0"/>
        <w:spacing w:line="360" w:lineRule="auto"/>
        <w:ind w:firstLineChars="200" w:firstLine="480"/>
        <w:rPr>
          <w:rFonts w:hAnsi="宋体"/>
          <w:sz w:val="24"/>
        </w:rPr>
      </w:pPr>
      <w:r w:rsidRPr="00F13AE1">
        <w:rPr>
          <w:rFonts w:hAnsi="宋体" w:hint="eastAsia"/>
          <w:sz w:val="24"/>
        </w:rPr>
        <w:t>中国农业银行股份有限公司是中国金融体系的重要组成部分</w:t>
      </w:r>
      <w:r w:rsidR="008D3942" w:rsidRPr="00F13AE1">
        <w:rPr>
          <w:rFonts w:hAnsi="宋体" w:hint="eastAsia"/>
          <w:sz w:val="24"/>
        </w:rPr>
        <w:t>，</w:t>
      </w:r>
      <w:r w:rsidRPr="00F13AE1">
        <w:rPr>
          <w:rFonts w:hAnsi="宋体" w:hint="eastAsia"/>
          <w:sz w:val="24"/>
        </w:rPr>
        <w:t>总行设在北京。经国务院批准，中国农业银行整体改制为中国农业银行股份有限公司并于</w:t>
      </w:r>
      <w:r w:rsidRPr="00F13AE1">
        <w:rPr>
          <w:rFonts w:hAnsi="宋体" w:hint="eastAsia"/>
          <w:sz w:val="24"/>
        </w:rPr>
        <w:t>2009</w:t>
      </w:r>
      <w:r w:rsidRPr="00F13AE1">
        <w:rPr>
          <w:rFonts w:hAnsi="宋体" w:hint="eastAsia"/>
          <w:sz w:val="24"/>
        </w:rPr>
        <w:t>年</w:t>
      </w:r>
      <w:r w:rsidRPr="00F13AE1">
        <w:rPr>
          <w:rFonts w:hAnsi="宋体" w:hint="eastAsia"/>
          <w:sz w:val="24"/>
        </w:rPr>
        <w:t>1</w:t>
      </w:r>
      <w:r w:rsidRPr="00F13AE1">
        <w:rPr>
          <w:rFonts w:hAnsi="宋体" w:hint="eastAsia"/>
          <w:sz w:val="24"/>
        </w:rPr>
        <w:t>月</w:t>
      </w:r>
      <w:r w:rsidRPr="00F13AE1">
        <w:rPr>
          <w:rFonts w:hAnsi="宋体" w:hint="eastAsia"/>
          <w:sz w:val="24"/>
        </w:rPr>
        <w:t>15</w:t>
      </w:r>
      <w:r w:rsidRPr="00F13AE1">
        <w:rPr>
          <w:rFonts w:hAnsi="宋体" w:hint="eastAsia"/>
          <w:sz w:val="24"/>
        </w:rPr>
        <w:t>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w:t>
      </w:r>
      <w:r w:rsidRPr="00F13AE1">
        <w:rPr>
          <w:rFonts w:hAnsi="宋体" w:hint="eastAsia"/>
          <w:sz w:val="24"/>
        </w:rPr>
        <w:t>500</w:t>
      </w:r>
      <w:r w:rsidRPr="00F13AE1">
        <w:rPr>
          <w:rFonts w:hAnsi="宋体" w:hint="eastAsia"/>
          <w:sz w:val="24"/>
        </w:rPr>
        <w:t>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rsidR="001931CB" w:rsidRPr="00F13AE1" w:rsidRDefault="00A60AF2">
      <w:pPr>
        <w:adjustRightInd w:val="0"/>
        <w:snapToGrid w:val="0"/>
        <w:spacing w:line="360" w:lineRule="auto"/>
        <w:ind w:firstLineChars="200" w:firstLine="480"/>
        <w:rPr>
          <w:rFonts w:hAnsi="宋体"/>
          <w:sz w:val="24"/>
        </w:rPr>
      </w:pPr>
      <w:r w:rsidRPr="00F13AE1">
        <w:rPr>
          <w:rFonts w:hAnsi="宋体" w:hint="eastAsia"/>
          <w:sz w:val="24"/>
        </w:rPr>
        <w:t>中国农业银行是中国第一批开展托管业务的国内商业银行，经验丰富，服务优质，业绩突出，</w:t>
      </w:r>
      <w:r w:rsidRPr="00F13AE1">
        <w:rPr>
          <w:rFonts w:hAnsi="宋体" w:hint="eastAsia"/>
          <w:sz w:val="24"/>
        </w:rPr>
        <w:t>2004</w:t>
      </w:r>
      <w:r w:rsidRPr="00F13AE1">
        <w:rPr>
          <w:rFonts w:hAnsi="宋体" w:hint="eastAsia"/>
          <w:sz w:val="24"/>
        </w:rPr>
        <w:t>年被英国《全球托管人》评为中国“最佳托管银行”。</w:t>
      </w:r>
      <w:r w:rsidRPr="00F13AE1">
        <w:rPr>
          <w:rFonts w:hAnsi="宋体" w:hint="eastAsia"/>
          <w:sz w:val="24"/>
        </w:rPr>
        <w:t>2007</w:t>
      </w:r>
      <w:r w:rsidRPr="00F13AE1">
        <w:rPr>
          <w:rFonts w:hAnsi="宋体" w:hint="eastAsia"/>
          <w:sz w:val="24"/>
        </w:rPr>
        <w:t>年中国农业银行通过了美国</w:t>
      </w:r>
      <w:r w:rsidRPr="00F13AE1">
        <w:rPr>
          <w:rFonts w:hAnsi="宋体" w:hint="eastAsia"/>
          <w:sz w:val="24"/>
        </w:rPr>
        <w:t>SAS70</w:t>
      </w:r>
      <w:r w:rsidRPr="00F13AE1">
        <w:rPr>
          <w:rFonts w:hAnsi="宋体" w:hint="eastAsia"/>
          <w:sz w:val="24"/>
        </w:rPr>
        <w:t>内部控制审计，并获得无保留意见的</w:t>
      </w:r>
      <w:r w:rsidRPr="00F13AE1">
        <w:rPr>
          <w:rFonts w:hAnsi="宋体" w:hint="eastAsia"/>
          <w:sz w:val="24"/>
        </w:rPr>
        <w:t>SAS70</w:t>
      </w:r>
      <w:r w:rsidRPr="00F13AE1">
        <w:rPr>
          <w:rFonts w:hAnsi="宋体" w:hint="eastAsia"/>
          <w:sz w:val="24"/>
        </w:rPr>
        <w:t>审计报告，表明了独立公正第三方对中国农业银行托管服务运作流程的风险管理、内部控制的健全有效性的全面认可。中国农业银行着力加强能力建设，品牌声誉进一步提升，在</w:t>
      </w:r>
      <w:r w:rsidRPr="00F13AE1">
        <w:rPr>
          <w:rFonts w:hAnsi="宋体" w:hint="eastAsia"/>
          <w:sz w:val="24"/>
        </w:rPr>
        <w:t>2010</w:t>
      </w:r>
      <w:r w:rsidRPr="00F13AE1">
        <w:rPr>
          <w:rFonts w:hAnsi="宋体" w:hint="eastAsia"/>
          <w:sz w:val="24"/>
        </w:rPr>
        <w:t>年首届“‘金牌理财’</w:t>
      </w:r>
      <w:r w:rsidRPr="00F13AE1">
        <w:rPr>
          <w:rFonts w:hAnsi="宋体" w:hint="eastAsia"/>
          <w:sz w:val="24"/>
        </w:rPr>
        <w:t>TOP10</w:t>
      </w:r>
      <w:r w:rsidRPr="00F13AE1">
        <w:rPr>
          <w:rFonts w:hAnsi="宋体" w:hint="eastAsia"/>
          <w:sz w:val="24"/>
        </w:rPr>
        <w:t>颁奖盛典”中成绩突出，获“最佳托管银行”奖。</w:t>
      </w:r>
      <w:r w:rsidRPr="00F13AE1">
        <w:rPr>
          <w:rFonts w:hAnsi="宋体" w:hint="eastAsia"/>
          <w:sz w:val="24"/>
        </w:rPr>
        <w:t>2010</w:t>
      </w:r>
      <w:r w:rsidRPr="00F13AE1">
        <w:rPr>
          <w:rFonts w:hAnsi="宋体" w:hint="eastAsia"/>
          <w:sz w:val="24"/>
        </w:rPr>
        <w:t>年再次荣获《首席财务官》杂志颁发的“最佳资产托管奖”。</w:t>
      </w:r>
    </w:p>
    <w:p w:rsidR="00CB5196" w:rsidRPr="00F13AE1" w:rsidRDefault="00A60AF2" w:rsidP="00CB5196">
      <w:pPr>
        <w:adjustRightInd w:val="0"/>
        <w:snapToGrid w:val="0"/>
        <w:spacing w:line="360" w:lineRule="auto"/>
        <w:ind w:firstLineChars="200" w:firstLine="480"/>
        <w:rPr>
          <w:sz w:val="24"/>
        </w:rPr>
      </w:pPr>
      <w:r w:rsidRPr="00F13AE1">
        <w:rPr>
          <w:rFonts w:hAnsi="宋体" w:hint="eastAsia"/>
          <w:sz w:val="24"/>
        </w:rPr>
        <w:t>中国农业银行证券投资基金托管部于</w:t>
      </w:r>
      <w:r w:rsidRPr="00F13AE1">
        <w:rPr>
          <w:rFonts w:hAnsi="宋体" w:hint="eastAsia"/>
          <w:sz w:val="24"/>
        </w:rPr>
        <w:t>1998</w:t>
      </w:r>
      <w:r w:rsidRPr="00F13AE1">
        <w:rPr>
          <w:rFonts w:hAnsi="宋体" w:hint="eastAsia"/>
          <w:sz w:val="24"/>
        </w:rPr>
        <w:t>年</w:t>
      </w:r>
      <w:r w:rsidRPr="00F13AE1">
        <w:rPr>
          <w:rFonts w:hAnsi="宋体" w:hint="eastAsia"/>
          <w:sz w:val="24"/>
        </w:rPr>
        <w:t>5</w:t>
      </w:r>
      <w:r w:rsidRPr="00F13AE1">
        <w:rPr>
          <w:rFonts w:hAnsi="宋体" w:hint="eastAsia"/>
          <w:sz w:val="24"/>
        </w:rPr>
        <w:t>月经中国证监会和中国人民银行批准成立，</w:t>
      </w:r>
      <w:r w:rsidRPr="00F13AE1">
        <w:rPr>
          <w:rFonts w:hAnsi="宋体" w:hint="eastAsia"/>
          <w:sz w:val="24"/>
        </w:rPr>
        <w:t>2004</w:t>
      </w:r>
      <w:r w:rsidRPr="00F13AE1">
        <w:rPr>
          <w:rFonts w:hAnsi="宋体" w:hint="eastAsia"/>
          <w:sz w:val="24"/>
        </w:rPr>
        <w:t>年</w:t>
      </w:r>
      <w:r w:rsidRPr="00F13AE1">
        <w:rPr>
          <w:rFonts w:hAnsi="宋体" w:hint="eastAsia"/>
          <w:sz w:val="24"/>
        </w:rPr>
        <w:t>9</w:t>
      </w:r>
      <w:r w:rsidRPr="00F13AE1">
        <w:rPr>
          <w:rFonts w:hAnsi="宋体" w:hint="eastAsia"/>
          <w:sz w:val="24"/>
        </w:rPr>
        <w:t>月更名为托管业务部，内设养老金管理中心、技术保障处、营运中心、委托资产托管处、保险资产托管处、证券投资基金托管处、境外资产托管处、综合管理处、风险管理处，拥有先进的安全防范设施和基金托管业务系统。</w:t>
      </w:r>
    </w:p>
    <w:p w:rsidR="00CB5196" w:rsidRPr="00F13AE1" w:rsidRDefault="009A7F7D" w:rsidP="00CB5196">
      <w:pPr>
        <w:adjustRightInd w:val="0"/>
        <w:snapToGrid w:val="0"/>
        <w:spacing w:line="360" w:lineRule="auto"/>
        <w:ind w:firstLineChars="200" w:firstLine="480"/>
        <w:rPr>
          <w:sz w:val="24"/>
        </w:rPr>
      </w:pPr>
      <w:r w:rsidRPr="00F13AE1">
        <w:rPr>
          <w:sz w:val="24"/>
        </w:rPr>
        <w:t>2</w:t>
      </w:r>
      <w:r w:rsidRPr="00F13AE1">
        <w:rPr>
          <w:rFonts w:hAnsi="宋体"/>
          <w:sz w:val="24"/>
        </w:rPr>
        <w:t>、主要人员情况</w:t>
      </w:r>
    </w:p>
    <w:p w:rsidR="00CB5196" w:rsidRPr="00F13AE1" w:rsidRDefault="00A60AF2" w:rsidP="00CB5196">
      <w:pPr>
        <w:adjustRightInd w:val="0"/>
        <w:snapToGrid w:val="0"/>
        <w:spacing w:line="360" w:lineRule="auto"/>
        <w:ind w:firstLineChars="200" w:firstLine="480"/>
        <w:rPr>
          <w:sz w:val="24"/>
        </w:rPr>
      </w:pPr>
      <w:r w:rsidRPr="00F13AE1">
        <w:rPr>
          <w:rFonts w:hAnsi="宋体" w:hint="eastAsia"/>
          <w:sz w:val="24"/>
        </w:rPr>
        <w:t>中国农业银行托管业务部现有员工</w:t>
      </w:r>
      <w:r w:rsidRPr="00F13AE1">
        <w:rPr>
          <w:rFonts w:hAnsi="宋体" w:hint="eastAsia"/>
          <w:sz w:val="24"/>
        </w:rPr>
        <w:t>14</w:t>
      </w:r>
      <w:r w:rsidR="00A40FA4" w:rsidRPr="00F13AE1">
        <w:rPr>
          <w:rFonts w:hAnsi="宋体" w:hint="eastAsia"/>
          <w:sz w:val="24"/>
        </w:rPr>
        <w:t>0</w:t>
      </w:r>
      <w:r w:rsidRPr="00F13AE1">
        <w:rPr>
          <w:rFonts w:hAnsi="宋体" w:hint="eastAsia"/>
          <w:sz w:val="24"/>
        </w:rPr>
        <w:t>余名，其中高级会计师、高级经济师、高级工程师、律师等专家</w:t>
      </w:r>
      <w:r w:rsidRPr="00F13AE1">
        <w:rPr>
          <w:rFonts w:hAnsi="宋体" w:hint="eastAsia"/>
          <w:sz w:val="24"/>
        </w:rPr>
        <w:t>10</w:t>
      </w:r>
      <w:r w:rsidRPr="00F13AE1">
        <w:rPr>
          <w:rFonts w:hAnsi="宋体" w:hint="eastAsia"/>
          <w:sz w:val="24"/>
        </w:rPr>
        <w:t>余名，服务团队成员专业水平高、业务素质好、服务能力强，高级管理层均有</w:t>
      </w:r>
      <w:r w:rsidRPr="00F13AE1">
        <w:rPr>
          <w:rFonts w:hAnsi="宋体" w:hint="eastAsia"/>
          <w:sz w:val="24"/>
        </w:rPr>
        <w:t>20</w:t>
      </w:r>
      <w:r w:rsidRPr="00F13AE1">
        <w:rPr>
          <w:rFonts w:hAnsi="宋体" w:hint="eastAsia"/>
          <w:sz w:val="24"/>
        </w:rPr>
        <w:t>年以上金融从业经验和高级技术职称，精通国内外证券市场的运作。</w:t>
      </w:r>
    </w:p>
    <w:p w:rsidR="008879F4" w:rsidRPr="00F13AE1" w:rsidRDefault="008879F4" w:rsidP="008879F4">
      <w:pPr>
        <w:widowControl/>
        <w:spacing w:line="360" w:lineRule="auto"/>
        <w:ind w:rightChars="-85" w:right="-178" w:firstLineChars="200" w:firstLine="480"/>
        <w:rPr>
          <w:rFonts w:ascii="宋体" w:hAnsi="宋体"/>
          <w:sz w:val="24"/>
        </w:rPr>
      </w:pPr>
      <w:r w:rsidRPr="00F13AE1">
        <w:rPr>
          <w:rFonts w:ascii="宋体" w:hAnsi="宋体" w:hint="eastAsia"/>
          <w:sz w:val="24"/>
        </w:rPr>
        <w:lastRenderedPageBreak/>
        <w:t>3、基金托管业务经营情况</w:t>
      </w:r>
    </w:p>
    <w:p w:rsidR="0058020C" w:rsidRPr="00F13AE1" w:rsidRDefault="008879F4">
      <w:pPr>
        <w:adjustRightInd w:val="0"/>
        <w:snapToGrid w:val="0"/>
        <w:spacing w:line="360" w:lineRule="auto"/>
        <w:rPr>
          <w:sz w:val="24"/>
          <w:szCs w:val="24"/>
        </w:rPr>
      </w:pPr>
      <w:r w:rsidRPr="00F13AE1">
        <w:rPr>
          <w:rFonts w:ascii="宋体" w:hAnsi="宋体" w:cs="宋体" w:hint="eastAsia"/>
          <w:sz w:val="24"/>
        </w:rPr>
        <w:t xml:space="preserve">    截止2014年3月31日，中国农业银行托管的封闭式证券投资基金和开放式证券投资基金共198只，包括富国天源平衡混合型证券投资基金、华夏平稳增长混合型证券投资基金、大成积极成长股票型证券投资基金、大成景阳领先股票型证券投资基金、大成创新成长混合型证券投资基金、长盛同德主题增长股票型证券投资基金、博时内需增长灵活配置混合型证券投资基金、汉盛证券投资基金、裕隆证券投资基金、景福证券投资基金、鸿阳证券投资基金、丰和价值证券投资基金、久嘉证券投资基金、长盛成长价值证券投资基金、宝盈鸿利收益证券投资基金、大成价值增长证券投资基金、大成债券投资基金、银河稳健证券投资基金、银河收益证券投资基金、长盛中信全债指数增强型债券投资基金、长信利息收益开放式证券投资基金、长盛动态精选证券投资基金、景顺长城内需增长开放式证券投资基金、万家增强收益债券型证券投资基金、大成精选增值混合型证券投资基金、长信银利精选开放式证券投资基金、富国天瑞强势地区精选混合型证券投资基金、鹏华货币市场证券投资基金、中海分红增利混合型证券投资基金、国泰货币市场证券投资基金、新华优选分红混合型证券投资基金、交银施罗德精选股票证券投资基金、泰达宏利货币市场基金、交银施罗德货币市场证券投资基金、景顺长城资源垄断股票型证券投资基金、大成沪深300指数证券投资基金、信诚四季红混合型证券投资基金、富国天时货币市场基金、富兰克林国海弹性市值股票型证券投资基金、益民货币市场基金、长城安心回报混合型证券投资基金、中邮核心优选股票型证券投资基金、景顺长城内需增长贰号股票型证券投资基金、交银施罗德成长股票证券投资基金、长盛中证100指数证券投资基金、泰达宏利首选企业股票型证券投资基金、东吴价值成长双动力股票型证券投资基金、鹏华动力增长混合型证券投资基金、宝盈策略增长股票型证券投资基金、国泰金牛创新成长股票型证券投资基金、益民创新优势混合型证券投资基金、中邮核心成长股票型证券投资基金、华夏复兴股票型证券投资基金、富国天成红利灵活配置混合型证券投资基金、长信双利优选灵活配置混合型证券投资基金、</w:t>
      </w:r>
      <w:r w:rsidRPr="00F13AE1">
        <w:rPr>
          <w:rFonts w:ascii="宋体" w:hAnsi="宋体" w:cs="宋体" w:hint="eastAsia"/>
          <w:sz w:val="24"/>
          <w:lang w:val="zh-CN"/>
        </w:rPr>
        <w:t>富兰克林国海深化价值</w:t>
      </w:r>
      <w:r w:rsidRPr="00F13AE1">
        <w:rPr>
          <w:rFonts w:ascii="宋体" w:hAnsi="宋体" w:cs="宋体" w:hint="eastAsia"/>
          <w:sz w:val="24"/>
        </w:rPr>
        <w:t>股票型证券投资基金、</w:t>
      </w:r>
      <w:r w:rsidRPr="00F13AE1">
        <w:rPr>
          <w:rFonts w:ascii="宋体" w:hAnsi="宋体" w:cs="宋体" w:hint="eastAsia"/>
          <w:sz w:val="24"/>
          <w:lang w:val="zh-CN"/>
        </w:rPr>
        <w:t>申万巴黎竞争优势</w:t>
      </w:r>
      <w:r w:rsidRPr="00F13AE1">
        <w:rPr>
          <w:rFonts w:ascii="宋体" w:hAnsi="宋体" w:cs="宋体" w:hint="eastAsia"/>
          <w:sz w:val="24"/>
        </w:rPr>
        <w:t>股票型证券投资基金、</w:t>
      </w:r>
      <w:r w:rsidRPr="00F13AE1">
        <w:rPr>
          <w:rFonts w:ascii="宋体" w:hAnsi="宋体" w:cs="宋体" w:hint="eastAsia"/>
          <w:sz w:val="24"/>
          <w:lang w:val="zh-CN"/>
        </w:rPr>
        <w:t>新华优选成长</w:t>
      </w:r>
      <w:r w:rsidRPr="00F13AE1">
        <w:rPr>
          <w:rFonts w:ascii="宋体" w:hAnsi="宋体" w:cs="宋体" w:hint="eastAsia"/>
          <w:sz w:val="24"/>
        </w:rPr>
        <w:t>股票型证券投资基金、金元惠理成长动力灵活配置混合型证券投资基金、</w:t>
      </w:r>
      <w:r w:rsidRPr="00F13AE1">
        <w:rPr>
          <w:rFonts w:ascii="宋体" w:hAnsi="宋体" w:cs="宋体" w:hint="eastAsia"/>
          <w:sz w:val="24"/>
          <w:lang w:val="zh-CN"/>
        </w:rPr>
        <w:t>天治稳健双盈</w:t>
      </w:r>
      <w:r w:rsidRPr="00F13AE1">
        <w:rPr>
          <w:rFonts w:ascii="宋体" w:hAnsi="宋体" w:cs="宋体" w:hint="eastAsia"/>
          <w:sz w:val="24"/>
        </w:rPr>
        <w:t>债券型证券投资基金、</w:t>
      </w:r>
      <w:r w:rsidRPr="00F13AE1">
        <w:rPr>
          <w:rFonts w:ascii="宋体" w:hAnsi="宋体" w:cs="宋体" w:hint="eastAsia"/>
          <w:sz w:val="24"/>
          <w:lang w:val="zh-CN"/>
        </w:rPr>
        <w:t>中海蓝筹灵活配置</w:t>
      </w:r>
      <w:r w:rsidRPr="00F13AE1">
        <w:rPr>
          <w:rFonts w:ascii="宋体" w:hAnsi="宋体" w:cs="宋体" w:hint="eastAsia"/>
          <w:sz w:val="24"/>
        </w:rPr>
        <w:t>混合</w:t>
      </w:r>
      <w:r w:rsidRPr="00F13AE1">
        <w:rPr>
          <w:rFonts w:ascii="宋体" w:hAnsi="宋体" w:cs="宋体" w:hint="eastAsia"/>
          <w:sz w:val="24"/>
        </w:rPr>
        <w:lastRenderedPageBreak/>
        <w:t>型证券投资基金、</w:t>
      </w:r>
      <w:r w:rsidRPr="00F13AE1">
        <w:rPr>
          <w:rFonts w:ascii="宋体" w:hAnsi="宋体" w:cs="宋体" w:hint="eastAsia"/>
          <w:sz w:val="24"/>
          <w:lang w:val="zh-CN"/>
        </w:rPr>
        <w:t>长信利丰</w:t>
      </w:r>
      <w:r w:rsidRPr="00F13AE1">
        <w:rPr>
          <w:rFonts w:ascii="宋体" w:hAnsi="宋体" w:cs="宋体" w:hint="eastAsia"/>
          <w:sz w:val="24"/>
        </w:rPr>
        <w:t>债券型证券投资基金、</w:t>
      </w:r>
      <w:r w:rsidRPr="00F13AE1">
        <w:rPr>
          <w:rFonts w:ascii="宋体" w:hAnsi="宋体" w:cs="宋体" w:hint="eastAsia"/>
          <w:sz w:val="24"/>
          <w:lang w:val="zh-CN"/>
        </w:rPr>
        <w:t>金元惠理丰利</w:t>
      </w:r>
      <w:r w:rsidRPr="00F13AE1">
        <w:rPr>
          <w:rFonts w:ascii="宋体" w:hAnsi="宋体" w:cs="宋体" w:hint="eastAsia"/>
          <w:sz w:val="24"/>
        </w:rPr>
        <w:t>债券型证券投资基金、交银施罗德先锋股票证券投资基金、东吴进取策略灵活配置混合型开放式证券投资基金、建信收益增强债券型证券投资基金、银华内需精选股票型证券投资基金(LOF)、大成行业轮动股票型证券投资基金、交银施罗德上证180公司治理交易型开放式指数证券投资基金联接基金、上证180公司治理交易型开放式指数证券投资基金、富兰克林国海沪深300指数增强型证券投资基金、南方中证500交易型开放式指数证券投资基金联接基金(LOF)、景顺长城能源基建股票型证券投资基金、中邮核心优势灵活配置混合型证券投资基金、</w:t>
      </w:r>
      <w:r w:rsidRPr="00F13AE1">
        <w:rPr>
          <w:rFonts w:ascii="宋体" w:hAnsi="宋体" w:cs="宋体" w:hint="eastAsia"/>
          <w:sz w:val="24"/>
          <w:lang w:val="zh-CN"/>
        </w:rPr>
        <w:t>工银瑞信中小盘成长股票型证券投资基金、</w:t>
      </w:r>
      <w:r w:rsidRPr="00F13AE1">
        <w:rPr>
          <w:rFonts w:ascii="宋体" w:hAnsi="宋体" w:cs="宋体" w:hint="eastAsia"/>
          <w:sz w:val="24"/>
        </w:rPr>
        <w:t>东吴货币市场证券投资基金、博时创业成长股票型证券投资基金、招商信用添利债券型证券投资基金、易方达消费行业股票型证券投资基金、富国汇利分级债券型证券投资基金、大成景丰分级债券型证券投资基金、兴全沪深300指数增强型证券投资基金(LOF)、工银瑞信深证红利交易型开放式指数证券投资基金、工银瑞信深证红利交易型开放式指数证券投资基金联接基金、富国可转换债券证券投资基金、大成深证成长40交易型开放式指数证券投资基金、大成深证成长40交易型开放式指数证券投资基金联接基金、泰达宏利领先中小盘股票型证券投资基金、交银施罗德信用添利债券证券投资基金、东吴中证新兴产业指数证券投资基金、工银瑞信四季收益债券型证券投资基金、招商安瑞进取债券型证券投资基金、汇添富社会责任股票型证券投资基金、工银瑞信消费服务行业股票型证券投资基金、易方达黄金主题证券投资基金（LOF）、中邮中小盘灵活配置混合型证券投资基金、浙商聚潮产业成长股票型证券投资基金、嘉实领先成长股票型证券投资基金、广发中小板300交易型开放式指数证券投资基金、广发中小板300交易型开放式指数证券投资基金联接基金、南方保本混合型证券投资基金、交银施罗德先进制造股票证券投资基金、上投摩根新兴动力股票型证券投资基金、富兰克林国海策略回报灵活配置混合型证券投资基金、金元惠理保本混合型证券投资基金、招商安达保本混合型证券投资基金、交银施罗德深证300价值交易型开放式指数证券投资基金、南方中国中小盘股票指数证券投资基金（LOF）、交银施罗德深证300价值交易型开放式指数证券投资基金联接基金、富国中证500指数增强型证券投资基金（LOF）、长信内需成长股票型证券投资基金、大成中证内地消费主题指数证券投资基金、中海消费主题精选股票型</w:t>
      </w:r>
      <w:r w:rsidRPr="00F13AE1">
        <w:rPr>
          <w:rFonts w:ascii="宋体" w:hAnsi="宋体" w:cs="宋体" w:hint="eastAsia"/>
          <w:sz w:val="24"/>
        </w:rPr>
        <w:lastRenderedPageBreak/>
        <w:t>证券投资基金、长盛同瑞中证200指数分级证券投资基金、景顺长城核心竞争力股票型证券投资基金、汇添富信用债债券型证券投资基金、光大保德信行业轮动股票型证券投资基金、富兰克林国海亚洲（除日本）机会股票型证券投资基金、汇添富逆向投资股票型证券投资基金、大成新锐产业股票型证券投资基金、申万菱信中小板指数分级证券投资基金、广发消费品精选股票型证券投资基金、鹏华金刚保本混合型证券投资基金、汇添富理财14天债券型证券投资基金、嘉实全球房地产证券投资基金、金元惠理新经济主题股票型证券投资基金、东吴保本混合型证券投资基金、建新社会责任股票型证券投资基金、嘉实理财宝7天债券型证券投资基金、富兰克林国海恒久信用债券型证券投资基金、大成月添利理财债券型证券投资基金、安信目标收益债券型证券投资基金、富国7天理财宝债券型证券投资基金、交银施罗德理财21天债券型证券投资基金、易方达中债新综合指数发起式证券投资基金（LOF）、工银瑞信信用纯债债券型证券投资基金、大成现金增利货币市场基金、景顺长城支柱产业股票型证券投资基金、易方达月月利理财债券型证券投资基金、摩根士丹利华鑫量化配置股票型证券投资基金、东方央视财经50指数增强型证券投资基金、交银施罗德纯债债券型发起式证券投资基金、鹏华理财21天债券型证券投资基金、国泰民安增利债券型发起式证券投资基金、万家14天理财债券型证券投资基金、华安纯债债券型发起式证券投资基金、金元惠理惠利保本混合型证券投资基金、南方中证500交易型开放式指数证券投资基金、招商双债增强分级债券型证券投资基金、景顺长城品质投资股票型证券投资基金、中海可转换债券债券型证券投资基金、融通标普中国可转债指数增强型证券投资基金、大成现金宝场内实时申赎货币市场基金、交银施罗德荣祥保本混合型证券投资基金、国泰中国企业境外高收益债券型证券投资基金、富兰克林国海焦点驱动灵活配置混合型证券投资基金、景顺长城沪深300等权重交易型开放式指数证券投资基金、广发聚源定期开放债券型证券投资基金、大成景安短融债券型证券投资基金、嘉实研究阿尔法股票型证券投资基金、新华行业轮换灵活配置混合型证券投资基金、富国目标收益一年期纯债债券型证券投资基金、汇添富高息债债券型证券投资基金、东方利群混合型发起式证券投资基金、南方稳利一年定期开放债券型证券投资基金、景顺长城四季金利纯债债券型证券投资基金、华夏永福养老理财混合型证券投资基金、嘉实丰益信用定期开放债券型证</w:t>
      </w:r>
      <w:r w:rsidRPr="00F13AE1">
        <w:rPr>
          <w:rFonts w:ascii="宋体" w:hAnsi="宋体" w:cs="宋体" w:hint="eastAsia"/>
          <w:sz w:val="24"/>
        </w:rPr>
        <w:lastRenderedPageBreak/>
        <w:t>券投资基金、国泰国证医药卫生行业指数分级证券投资基金、交银施罗德定期支付双息平衡混合型证券投资基金、光大保德信现金宝货币市场基金、易方达投资级信用债债券型证券投资基金、广发趋势优选灵活配置混合型证券投资基金、华润元大保本混合型证券投资基金、长盛双月红一年期定期开放债券型证券投资基金、富国国有企业债债券型证券投资基金、富安达信用主题轮动纯债债券型发起式证券投资基金、景顺长城沪深300指数增强型证券投资基金、中邮定期开放债券型证券投资基金、安信永利信用定期开放债券型证券投资基金、工银瑞信信息产业股票型证券投资基金、大成景祥分级债券型证券投资基金、富兰克林国海岁岁恒丰定期开放债券型证券投资基金、景顺长城景益货币市场基金、万家市政纯债定期开放债券型证券投资基金、建信稳定添利债券型证券投资基金、上投摩根双债增利债券型证券投资基金、嘉实活期宝货币市场基金、</w:t>
      </w:r>
      <w:r w:rsidRPr="00F13AE1">
        <w:rPr>
          <w:rFonts w:ascii="宋体" w:hAnsi="宋体" w:cs="宋体"/>
          <w:sz w:val="24"/>
        </w:rPr>
        <w:t>融通通源一年目标触发式灵活配置混合型证券投资基金</w:t>
      </w:r>
      <w:r w:rsidRPr="00F13AE1">
        <w:rPr>
          <w:rFonts w:ascii="宋体" w:hAnsi="宋体" w:cs="宋体" w:hint="eastAsia"/>
          <w:sz w:val="24"/>
        </w:rPr>
        <w:t>、</w:t>
      </w:r>
      <w:r w:rsidRPr="00F13AE1">
        <w:rPr>
          <w:rFonts w:ascii="宋体" w:hAnsi="宋体" w:cs="宋体"/>
          <w:sz w:val="24"/>
        </w:rPr>
        <w:t>大成信用增利一年定期开放债券型证券投资基金</w:t>
      </w:r>
      <w:r w:rsidRPr="00F13AE1">
        <w:rPr>
          <w:rFonts w:ascii="宋体" w:hAnsi="宋体" w:cs="宋体" w:hint="eastAsia"/>
          <w:sz w:val="24"/>
        </w:rPr>
        <w:t>、</w:t>
      </w:r>
      <w:r w:rsidRPr="00F13AE1">
        <w:rPr>
          <w:rFonts w:ascii="宋体" w:hAnsi="宋体" w:cs="宋体"/>
          <w:sz w:val="24"/>
        </w:rPr>
        <w:t>鹏华品牌传承灵活配置混合型证券投资基金</w:t>
      </w:r>
      <w:r w:rsidRPr="00F13AE1">
        <w:rPr>
          <w:rFonts w:ascii="宋体" w:hAnsi="宋体" w:cs="宋体" w:hint="eastAsia"/>
          <w:sz w:val="24"/>
        </w:rPr>
        <w:t>、</w:t>
      </w:r>
      <w:r w:rsidRPr="00F13AE1">
        <w:rPr>
          <w:rFonts w:ascii="宋体" w:hAnsi="宋体" w:cs="宋体"/>
          <w:sz w:val="24"/>
        </w:rPr>
        <w:t>国泰浓益灵活配置混合型证券投资基金</w:t>
      </w:r>
      <w:r w:rsidRPr="00F13AE1">
        <w:rPr>
          <w:rFonts w:ascii="宋体" w:hAnsi="宋体" w:cs="宋体" w:hint="eastAsia"/>
          <w:sz w:val="24"/>
        </w:rPr>
        <w:t>、</w:t>
      </w:r>
      <w:r w:rsidRPr="00F13AE1">
        <w:rPr>
          <w:rFonts w:ascii="宋体" w:hAnsi="宋体" w:cs="宋体"/>
          <w:sz w:val="24"/>
        </w:rPr>
        <w:t>汇添富恒生指数分级证券投资基金</w:t>
      </w:r>
      <w:r w:rsidRPr="00F13AE1">
        <w:rPr>
          <w:rFonts w:ascii="宋体" w:hAnsi="宋体" w:cs="宋体" w:hint="eastAsia"/>
          <w:sz w:val="24"/>
        </w:rPr>
        <w:t>、</w:t>
      </w:r>
      <w:r w:rsidRPr="00F13AE1">
        <w:rPr>
          <w:rFonts w:ascii="宋体" w:hAnsi="宋体" w:cs="宋体"/>
          <w:sz w:val="24"/>
        </w:rPr>
        <w:t>长盛航天海工装备灵活配置混合型证券投资基金</w:t>
      </w:r>
      <w:r w:rsidRPr="00F13AE1">
        <w:rPr>
          <w:rFonts w:ascii="宋体" w:hAnsi="宋体" w:cs="宋体" w:hint="eastAsia"/>
          <w:sz w:val="24"/>
        </w:rPr>
        <w:t>、</w:t>
      </w:r>
      <w:r w:rsidRPr="00F13AE1">
        <w:rPr>
          <w:rFonts w:ascii="宋体" w:hAnsi="宋体" w:cs="宋体"/>
          <w:sz w:val="24"/>
        </w:rPr>
        <w:t>广发新动力股票型证券投资基金</w:t>
      </w:r>
      <w:r w:rsidRPr="00F13AE1">
        <w:rPr>
          <w:rFonts w:ascii="宋体" w:hAnsi="宋体" w:cs="宋体" w:hint="eastAsia"/>
          <w:sz w:val="24"/>
        </w:rPr>
        <w:t>、</w:t>
      </w:r>
      <w:r w:rsidRPr="00F13AE1">
        <w:rPr>
          <w:rFonts w:ascii="宋体" w:hAnsi="宋体" w:cs="宋体"/>
          <w:sz w:val="24"/>
        </w:rPr>
        <w:t>东吴阿尔法灵活配置混合型证券投资基金</w:t>
      </w:r>
      <w:r w:rsidRPr="00F13AE1">
        <w:rPr>
          <w:rFonts w:ascii="宋体" w:hAnsi="宋体" w:cs="宋体" w:hint="eastAsia"/>
          <w:sz w:val="24"/>
        </w:rPr>
        <w:t>、</w:t>
      </w:r>
      <w:r w:rsidRPr="00F13AE1">
        <w:rPr>
          <w:rFonts w:ascii="宋体" w:hAnsi="宋体" w:cs="宋体"/>
          <w:sz w:val="24"/>
        </w:rPr>
        <w:t>诺安天天宝货币市场基金</w:t>
      </w:r>
      <w:r w:rsidRPr="00F13AE1">
        <w:rPr>
          <w:rFonts w:ascii="宋体" w:hAnsi="宋体" w:cs="宋体" w:hint="eastAsia"/>
          <w:sz w:val="24"/>
        </w:rPr>
        <w:t>、</w:t>
      </w:r>
      <w:r w:rsidRPr="00F13AE1">
        <w:rPr>
          <w:rFonts w:ascii="宋体" w:hAnsi="宋体" w:cs="宋体"/>
          <w:sz w:val="24"/>
        </w:rPr>
        <w:t>前海开源可转债债券型发起式证券投资基金</w:t>
      </w:r>
      <w:r w:rsidRPr="00F13AE1">
        <w:rPr>
          <w:rFonts w:ascii="宋体" w:hAnsi="宋体" w:cs="宋体" w:hint="eastAsia"/>
          <w:sz w:val="24"/>
        </w:rPr>
        <w:t>。</w:t>
      </w:r>
    </w:p>
    <w:p w:rsidR="00CB5196" w:rsidRPr="00F13AE1" w:rsidRDefault="00CB5196" w:rsidP="007D7967">
      <w:pPr>
        <w:adjustRightInd w:val="0"/>
        <w:snapToGrid w:val="0"/>
        <w:spacing w:line="360" w:lineRule="auto"/>
        <w:ind w:firstLineChars="200" w:firstLine="480"/>
        <w:rPr>
          <w:sz w:val="24"/>
          <w:szCs w:val="24"/>
        </w:rPr>
      </w:pPr>
      <w:r w:rsidRPr="00F13AE1">
        <w:rPr>
          <w:rFonts w:hAnsi="宋体"/>
          <w:sz w:val="24"/>
          <w:szCs w:val="24"/>
        </w:rPr>
        <w:t>（二）基金托管人的内部控制制度</w:t>
      </w:r>
    </w:p>
    <w:p w:rsidR="001931CB" w:rsidRPr="00F13AE1" w:rsidRDefault="009A7F7D">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、内部控制目标</w:t>
      </w:r>
    </w:p>
    <w:p w:rsidR="001931CB" w:rsidRPr="00F13AE1" w:rsidRDefault="00A60AF2">
      <w:pPr>
        <w:adjustRightInd w:val="0"/>
        <w:snapToGrid w:val="0"/>
        <w:spacing w:line="360" w:lineRule="auto"/>
        <w:ind w:firstLineChars="200" w:firstLine="480"/>
        <w:rPr>
          <w:sz w:val="24"/>
          <w:szCs w:val="24"/>
        </w:rPr>
      </w:pPr>
      <w:r w:rsidRPr="00F13AE1">
        <w:rPr>
          <w:rFonts w:hAnsi="宋体" w:hint="eastAsia"/>
          <w:sz w:val="24"/>
          <w:szCs w:val="24"/>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rsidR="001931CB" w:rsidRPr="00F13AE1" w:rsidRDefault="009A7F7D">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、内部控制组织结构</w:t>
      </w:r>
    </w:p>
    <w:p w:rsidR="001931CB" w:rsidRPr="00F13AE1" w:rsidRDefault="00A60AF2">
      <w:pPr>
        <w:adjustRightInd w:val="0"/>
        <w:snapToGrid w:val="0"/>
        <w:spacing w:line="360" w:lineRule="auto"/>
        <w:ind w:firstLineChars="200" w:firstLine="480"/>
        <w:rPr>
          <w:sz w:val="24"/>
          <w:szCs w:val="24"/>
        </w:rPr>
      </w:pPr>
      <w:r w:rsidRPr="00F13AE1">
        <w:rPr>
          <w:rFonts w:hAnsi="宋体" w:hint="eastAsia"/>
          <w:sz w:val="24"/>
          <w:szCs w:val="24"/>
        </w:rPr>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p>
    <w:p w:rsidR="001931CB" w:rsidRPr="00F13AE1" w:rsidRDefault="009A7F7D">
      <w:pPr>
        <w:adjustRightInd w:val="0"/>
        <w:snapToGrid w:val="0"/>
        <w:spacing w:line="360" w:lineRule="auto"/>
        <w:ind w:firstLineChars="200" w:firstLine="480"/>
        <w:rPr>
          <w:sz w:val="24"/>
          <w:szCs w:val="24"/>
        </w:rPr>
      </w:pPr>
      <w:r w:rsidRPr="00F13AE1">
        <w:rPr>
          <w:sz w:val="24"/>
          <w:szCs w:val="24"/>
        </w:rPr>
        <w:t>3</w:t>
      </w:r>
      <w:r w:rsidRPr="00F13AE1">
        <w:rPr>
          <w:rFonts w:hAnsi="宋体"/>
          <w:sz w:val="24"/>
          <w:szCs w:val="24"/>
        </w:rPr>
        <w:t>、内部控制制度及措施</w:t>
      </w:r>
    </w:p>
    <w:p w:rsidR="001931CB" w:rsidRPr="00F13AE1" w:rsidRDefault="00A60AF2">
      <w:pPr>
        <w:adjustRightInd w:val="0"/>
        <w:snapToGrid w:val="0"/>
        <w:spacing w:line="360" w:lineRule="auto"/>
        <w:ind w:firstLineChars="200" w:firstLine="480"/>
        <w:rPr>
          <w:sz w:val="24"/>
          <w:szCs w:val="24"/>
        </w:rPr>
      </w:pPr>
      <w:r w:rsidRPr="00F13AE1">
        <w:rPr>
          <w:rFonts w:hAnsi="宋体" w:hint="eastAsia"/>
          <w:sz w:val="24"/>
          <w:szCs w:val="24"/>
        </w:rPr>
        <w:t>具备系统、完善的制度控制体系，建立了管理制度、控制制度、岗位职责、业务操作流程，可以保证托管业务的规范操作和顺利进行；业务人员具备从业资格；</w:t>
      </w:r>
      <w:r w:rsidRPr="00F13AE1">
        <w:rPr>
          <w:rFonts w:hAnsi="宋体" w:hint="eastAsia"/>
          <w:sz w:val="24"/>
          <w:szCs w:val="24"/>
        </w:rPr>
        <w:lastRenderedPageBreak/>
        <w:t>业务管理实行严格的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CB5196" w:rsidRPr="00F13AE1" w:rsidRDefault="00CB5196" w:rsidP="007D7967">
      <w:pPr>
        <w:adjustRightInd w:val="0"/>
        <w:snapToGrid w:val="0"/>
        <w:spacing w:line="360" w:lineRule="auto"/>
        <w:ind w:firstLineChars="200" w:firstLine="480"/>
        <w:rPr>
          <w:sz w:val="24"/>
          <w:szCs w:val="24"/>
        </w:rPr>
      </w:pPr>
      <w:r w:rsidRPr="00F13AE1">
        <w:rPr>
          <w:rFonts w:hAnsi="宋体"/>
          <w:sz w:val="24"/>
          <w:szCs w:val="24"/>
        </w:rPr>
        <w:t>（三）基金托管人对基金管理人运作基金进行监督的方法和程序</w:t>
      </w:r>
    </w:p>
    <w:p w:rsidR="001931CB" w:rsidRPr="00F13AE1" w:rsidRDefault="00A60AF2">
      <w:pPr>
        <w:adjustRightInd w:val="0"/>
        <w:snapToGrid w:val="0"/>
        <w:spacing w:line="360" w:lineRule="auto"/>
        <w:ind w:firstLineChars="200" w:firstLine="480"/>
        <w:rPr>
          <w:sz w:val="24"/>
          <w:szCs w:val="24"/>
        </w:rPr>
      </w:pPr>
      <w:r w:rsidRPr="00F13AE1">
        <w:rPr>
          <w:rFonts w:hint="eastAsia"/>
          <w:sz w:val="24"/>
          <w:szCs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rsidR="001931CB" w:rsidRPr="00F13AE1" w:rsidRDefault="00A60AF2">
      <w:pPr>
        <w:adjustRightInd w:val="0"/>
        <w:snapToGrid w:val="0"/>
        <w:spacing w:line="360" w:lineRule="auto"/>
        <w:ind w:firstLineChars="200" w:firstLine="480"/>
        <w:rPr>
          <w:sz w:val="24"/>
          <w:szCs w:val="24"/>
        </w:rPr>
      </w:pPr>
      <w:r w:rsidRPr="00F13AE1">
        <w:rPr>
          <w:rFonts w:hint="eastAsia"/>
          <w:sz w:val="24"/>
          <w:szCs w:val="24"/>
        </w:rPr>
        <w:t>当基金出现异常交易行为时，基金托管人应当针对不同情况进行以下方式的处理：</w:t>
      </w:r>
    </w:p>
    <w:p w:rsidR="001931CB" w:rsidRPr="00F13AE1" w:rsidRDefault="00A60AF2">
      <w:pPr>
        <w:adjustRightInd w:val="0"/>
        <w:snapToGrid w:val="0"/>
        <w:spacing w:line="360" w:lineRule="auto"/>
        <w:ind w:firstLineChars="200" w:firstLine="480"/>
        <w:rPr>
          <w:sz w:val="24"/>
          <w:szCs w:val="24"/>
        </w:rPr>
      </w:pPr>
      <w:r w:rsidRPr="00F13AE1">
        <w:rPr>
          <w:rFonts w:hint="eastAsia"/>
          <w:sz w:val="24"/>
          <w:szCs w:val="24"/>
        </w:rPr>
        <w:t>1</w:t>
      </w:r>
      <w:r w:rsidRPr="00F13AE1">
        <w:rPr>
          <w:rFonts w:hint="eastAsia"/>
          <w:sz w:val="24"/>
          <w:szCs w:val="24"/>
        </w:rPr>
        <w:t>、电话提示。对媒体和舆论反映集中的问题，电话提示基金管理人；</w:t>
      </w:r>
    </w:p>
    <w:p w:rsidR="001931CB" w:rsidRPr="00F13AE1" w:rsidRDefault="00A60AF2">
      <w:pPr>
        <w:adjustRightInd w:val="0"/>
        <w:snapToGrid w:val="0"/>
        <w:spacing w:line="360" w:lineRule="auto"/>
        <w:ind w:firstLineChars="200" w:firstLine="480"/>
        <w:rPr>
          <w:sz w:val="24"/>
          <w:szCs w:val="24"/>
        </w:rPr>
      </w:pPr>
      <w:r w:rsidRPr="00F13AE1">
        <w:rPr>
          <w:rFonts w:hint="eastAsia"/>
          <w:sz w:val="24"/>
          <w:szCs w:val="24"/>
        </w:rPr>
        <w:t>2</w:t>
      </w:r>
      <w:r w:rsidRPr="00F13AE1">
        <w:rPr>
          <w:rFonts w:hint="eastAsia"/>
          <w:sz w:val="24"/>
          <w:szCs w:val="24"/>
        </w:rPr>
        <w:t>、书面警示。对本基金投资比例接近超标、资金头寸不足等问题，以书面方式对基金管理人进行提示；</w:t>
      </w:r>
    </w:p>
    <w:p w:rsidR="001931CB" w:rsidRPr="00F13AE1" w:rsidRDefault="00A60AF2">
      <w:pPr>
        <w:adjustRightInd w:val="0"/>
        <w:snapToGrid w:val="0"/>
        <w:spacing w:line="360" w:lineRule="auto"/>
        <w:ind w:firstLineChars="200" w:firstLine="480"/>
        <w:rPr>
          <w:sz w:val="24"/>
        </w:rPr>
      </w:pPr>
      <w:r w:rsidRPr="00F13AE1">
        <w:rPr>
          <w:rFonts w:hint="eastAsia"/>
          <w:sz w:val="24"/>
          <w:szCs w:val="24"/>
        </w:rPr>
        <w:t>3</w:t>
      </w:r>
      <w:r w:rsidRPr="00F13AE1">
        <w:rPr>
          <w:rFonts w:hint="eastAsia"/>
          <w:sz w:val="24"/>
          <w:szCs w:val="24"/>
        </w:rPr>
        <w:t>、书面报告。对投资比例超标、清算资金透支以及其他涉嫌违规交易等行为，书面提示有关基金管理人并报中国证监会。</w:t>
      </w:r>
    </w:p>
    <w:p w:rsidR="001931CB" w:rsidRPr="00F13AE1" w:rsidRDefault="001931CB">
      <w:pPr>
        <w:adjustRightInd w:val="0"/>
        <w:snapToGrid w:val="0"/>
        <w:spacing w:line="360" w:lineRule="auto"/>
        <w:ind w:firstLineChars="200" w:firstLine="480"/>
        <w:rPr>
          <w:rFonts w:ascii="宋体" w:hAnsi="宋体"/>
          <w:sz w:val="24"/>
        </w:rPr>
      </w:pPr>
    </w:p>
    <w:p w:rsidR="006F7636" w:rsidRPr="00F13AE1" w:rsidRDefault="00C92FC0" w:rsidP="008A5702">
      <w:pPr>
        <w:widowControl/>
        <w:adjustRightInd w:val="0"/>
        <w:snapToGrid w:val="0"/>
        <w:spacing w:beforeLines="50" w:afterLines="50" w:line="360" w:lineRule="auto"/>
        <w:ind w:firstLineChars="200" w:firstLine="602"/>
        <w:jc w:val="center"/>
        <w:outlineLvl w:val="0"/>
        <w:rPr>
          <w:rFonts w:ascii="宋体" w:hAnsi="宋体"/>
          <w:b/>
          <w:kern w:val="0"/>
          <w:sz w:val="30"/>
        </w:rPr>
      </w:pPr>
      <w:bookmarkStart w:id="11" w:name="_Toc109537383"/>
      <w:bookmarkStart w:id="12" w:name="_Toc388614522"/>
      <w:r w:rsidRPr="00F13AE1">
        <w:rPr>
          <w:rFonts w:ascii="宋体" w:hAnsi="宋体" w:hint="eastAsia"/>
          <w:b/>
          <w:kern w:val="0"/>
          <w:sz w:val="30"/>
        </w:rPr>
        <w:t>五、相关服务机构</w:t>
      </w:r>
      <w:bookmarkEnd w:id="11"/>
      <w:bookmarkEnd w:id="12"/>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（一）基金份额销售机构</w:t>
      </w:r>
      <w:r w:rsidRPr="00F13AE1">
        <w:rPr>
          <w:kern w:val="0"/>
          <w:sz w:val="24"/>
        </w:rPr>
        <w:t xml:space="preserve"> </w:t>
      </w:r>
    </w:p>
    <w:p w:rsidR="00CB5196" w:rsidRPr="00F13AE1" w:rsidRDefault="00C92FC0" w:rsidP="00CB5196">
      <w:pPr>
        <w:adjustRightInd w:val="0"/>
        <w:snapToGrid w:val="0"/>
        <w:spacing w:line="360" w:lineRule="auto"/>
        <w:ind w:firstLineChars="200" w:firstLine="480"/>
        <w:rPr>
          <w:sz w:val="24"/>
        </w:rPr>
      </w:pPr>
      <w:r w:rsidRPr="00F13AE1">
        <w:rPr>
          <w:sz w:val="24"/>
        </w:rPr>
        <w:t>1</w:t>
      </w:r>
      <w:r w:rsidRPr="00F13AE1">
        <w:rPr>
          <w:rFonts w:hAnsi="宋体"/>
          <w:sz w:val="24"/>
        </w:rPr>
        <w:t>、直销机构</w:t>
      </w:r>
      <w:r w:rsidRPr="00F13AE1">
        <w:rPr>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本基金直销机构为本公司以及本公司的</w:t>
      </w:r>
      <w:r w:rsidR="009A7F7D" w:rsidRPr="00F13AE1">
        <w:rPr>
          <w:rFonts w:hAnsi="宋体"/>
          <w:kern w:val="0"/>
          <w:sz w:val="24"/>
        </w:rPr>
        <w:t>网上</w:t>
      </w:r>
      <w:r w:rsidR="00F86646" w:rsidRPr="00F13AE1">
        <w:rPr>
          <w:rFonts w:hAnsi="宋体"/>
          <w:kern w:val="0"/>
          <w:sz w:val="24"/>
        </w:rPr>
        <w:t>直销</w:t>
      </w:r>
      <w:r w:rsidR="009A7F7D" w:rsidRPr="00F13AE1">
        <w:rPr>
          <w:rFonts w:hAnsi="宋体"/>
          <w:kern w:val="0"/>
          <w:sz w:val="24"/>
        </w:rPr>
        <w:t>交易平台</w:t>
      </w:r>
      <w:r w:rsidRPr="00F13AE1">
        <w:rPr>
          <w:rFonts w:hAnsi="宋体"/>
          <w:kern w:val="0"/>
          <w:sz w:val="24"/>
        </w:rPr>
        <w:t>。</w:t>
      </w:r>
    </w:p>
    <w:p w:rsidR="00CB5196" w:rsidRPr="00F13AE1" w:rsidRDefault="00C92FC0" w:rsidP="00CB5196">
      <w:pPr>
        <w:adjustRightInd w:val="0"/>
        <w:snapToGrid w:val="0"/>
        <w:spacing w:line="360" w:lineRule="auto"/>
        <w:ind w:firstLineChars="200" w:firstLine="480"/>
        <w:rPr>
          <w:sz w:val="24"/>
        </w:rPr>
      </w:pPr>
      <w:r w:rsidRPr="00F13AE1">
        <w:rPr>
          <w:rFonts w:hAnsi="宋体"/>
          <w:sz w:val="24"/>
        </w:rPr>
        <w:t>机构名称：交银施罗德基金管理有限公司</w:t>
      </w:r>
    </w:p>
    <w:p w:rsidR="00CB5196" w:rsidRPr="00F13AE1" w:rsidRDefault="00C92FC0" w:rsidP="00CB5196">
      <w:pPr>
        <w:adjustRightInd w:val="0"/>
        <w:snapToGrid w:val="0"/>
        <w:spacing w:line="360" w:lineRule="auto"/>
        <w:ind w:firstLineChars="200" w:firstLine="480"/>
        <w:rPr>
          <w:sz w:val="24"/>
        </w:rPr>
      </w:pPr>
      <w:r w:rsidRPr="00F13AE1">
        <w:rPr>
          <w:rFonts w:hAnsi="宋体"/>
          <w:sz w:val="24"/>
        </w:rPr>
        <w:t>住所：上海市浦东新区银城中路</w:t>
      </w:r>
      <w:r w:rsidRPr="00F13AE1">
        <w:rPr>
          <w:sz w:val="24"/>
        </w:rPr>
        <w:t>188</w:t>
      </w:r>
      <w:r w:rsidRPr="00F13AE1">
        <w:rPr>
          <w:rFonts w:hAnsi="宋体"/>
          <w:sz w:val="24"/>
        </w:rPr>
        <w:t>号交通银行大楼二层（裙）</w:t>
      </w:r>
    </w:p>
    <w:p w:rsidR="00CB5196" w:rsidRPr="00F13AE1" w:rsidRDefault="00C92FC0" w:rsidP="00CB5196">
      <w:pPr>
        <w:adjustRightInd w:val="0"/>
        <w:snapToGrid w:val="0"/>
        <w:spacing w:line="360" w:lineRule="auto"/>
        <w:ind w:firstLineChars="200" w:firstLine="480"/>
        <w:rPr>
          <w:sz w:val="24"/>
        </w:rPr>
      </w:pPr>
      <w:r w:rsidRPr="00F13AE1">
        <w:rPr>
          <w:rFonts w:hAnsi="宋体"/>
          <w:sz w:val="24"/>
        </w:rPr>
        <w:t>办公地址：上海市浦东新区世纪大道</w:t>
      </w:r>
      <w:r w:rsidRPr="00F13AE1">
        <w:rPr>
          <w:sz w:val="24"/>
        </w:rPr>
        <w:t>201</w:t>
      </w:r>
      <w:r w:rsidRPr="00F13AE1">
        <w:rPr>
          <w:rFonts w:hAnsi="宋体"/>
          <w:sz w:val="24"/>
        </w:rPr>
        <w:t>号渣打银行大厦</w:t>
      </w:r>
      <w:r w:rsidRPr="00F13AE1">
        <w:rPr>
          <w:sz w:val="24"/>
        </w:rPr>
        <w:t>10</w:t>
      </w:r>
      <w:r w:rsidRPr="00F13AE1">
        <w:rPr>
          <w:rFonts w:hAnsi="宋体"/>
          <w:sz w:val="24"/>
        </w:rPr>
        <w:t>楼</w:t>
      </w:r>
    </w:p>
    <w:p w:rsidR="00CB5196" w:rsidRPr="00F13AE1" w:rsidRDefault="00C92FC0" w:rsidP="00CB5196">
      <w:pPr>
        <w:adjustRightInd w:val="0"/>
        <w:snapToGrid w:val="0"/>
        <w:spacing w:line="360" w:lineRule="auto"/>
        <w:ind w:firstLineChars="200" w:firstLine="480"/>
        <w:rPr>
          <w:sz w:val="24"/>
        </w:rPr>
      </w:pPr>
      <w:r w:rsidRPr="00F13AE1">
        <w:rPr>
          <w:rFonts w:hAnsi="宋体"/>
          <w:sz w:val="24"/>
        </w:rPr>
        <w:t>法定代表人：</w:t>
      </w:r>
      <w:bookmarkStart w:id="13" w:name="OLE_LINK17"/>
      <w:bookmarkStart w:id="14" w:name="OLE_LINK18"/>
      <w:r w:rsidRPr="00F13AE1">
        <w:rPr>
          <w:rFonts w:hAnsi="宋体"/>
          <w:sz w:val="24"/>
        </w:rPr>
        <w:t>钱文挥</w:t>
      </w:r>
      <w:bookmarkEnd w:id="13"/>
      <w:bookmarkEnd w:id="14"/>
    </w:p>
    <w:p w:rsidR="00CB5196" w:rsidRPr="00F13AE1" w:rsidRDefault="00C92FC0" w:rsidP="00CB5196">
      <w:pPr>
        <w:adjustRightInd w:val="0"/>
        <w:snapToGrid w:val="0"/>
        <w:spacing w:line="360" w:lineRule="auto"/>
        <w:ind w:firstLineChars="200" w:firstLine="480"/>
        <w:rPr>
          <w:sz w:val="24"/>
        </w:rPr>
      </w:pPr>
      <w:r w:rsidRPr="00F13AE1">
        <w:rPr>
          <w:rFonts w:hAnsi="宋体"/>
          <w:sz w:val="24"/>
        </w:rPr>
        <w:t>成立时间：</w:t>
      </w:r>
      <w:smartTag w:uri="urn:schemas-microsoft-com:office:smarttags" w:element="chsdate">
        <w:smartTagPr>
          <w:attr w:name="Year" w:val="2005"/>
          <w:attr w:name="Month" w:val="8"/>
          <w:attr w:name="Day" w:val="4"/>
          <w:attr w:name="IsLunarDate" w:val="False"/>
          <w:attr w:name="IsROCDate" w:val="False"/>
        </w:smartTagPr>
        <w:r w:rsidRPr="00F13AE1">
          <w:rPr>
            <w:sz w:val="24"/>
          </w:rPr>
          <w:t>2005</w:t>
        </w:r>
        <w:r w:rsidRPr="00F13AE1">
          <w:rPr>
            <w:rFonts w:hAnsi="宋体"/>
            <w:sz w:val="24"/>
          </w:rPr>
          <w:t>年</w:t>
        </w:r>
        <w:r w:rsidRPr="00F13AE1">
          <w:rPr>
            <w:sz w:val="24"/>
          </w:rPr>
          <w:t>8</w:t>
        </w:r>
        <w:r w:rsidRPr="00F13AE1">
          <w:rPr>
            <w:rFonts w:hAnsi="宋体"/>
            <w:sz w:val="24"/>
          </w:rPr>
          <w:t>月</w:t>
        </w:r>
        <w:r w:rsidRPr="00F13AE1">
          <w:rPr>
            <w:sz w:val="24"/>
          </w:rPr>
          <w:t>4</w:t>
        </w:r>
        <w:r w:rsidRPr="00F13AE1">
          <w:rPr>
            <w:rFonts w:hAnsi="宋体"/>
            <w:sz w:val="24"/>
          </w:rPr>
          <w:t>日</w:t>
        </w:r>
      </w:smartTag>
      <w:r w:rsidRPr="00F13AE1">
        <w:rPr>
          <w:sz w:val="24"/>
        </w:rPr>
        <w:t xml:space="preserve"> </w:t>
      </w:r>
    </w:p>
    <w:p w:rsidR="00CB5196" w:rsidRPr="00F13AE1" w:rsidRDefault="00C92FC0" w:rsidP="00CB5196">
      <w:pPr>
        <w:adjustRightInd w:val="0"/>
        <w:snapToGrid w:val="0"/>
        <w:spacing w:line="360" w:lineRule="auto"/>
        <w:ind w:firstLineChars="200" w:firstLine="480"/>
        <w:rPr>
          <w:sz w:val="24"/>
        </w:rPr>
      </w:pPr>
      <w:r w:rsidRPr="00F13AE1">
        <w:rPr>
          <w:rFonts w:hAnsi="宋体"/>
          <w:sz w:val="24"/>
        </w:rPr>
        <w:t>电话：（</w:t>
      </w:r>
      <w:r w:rsidRPr="00F13AE1">
        <w:rPr>
          <w:sz w:val="24"/>
        </w:rPr>
        <w:t>021</w:t>
      </w:r>
      <w:r w:rsidRPr="00F13AE1">
        <w:rPr>
          <w:rFonts w:hAnsi="宋体"/>
          <w:sz w:val="24"/>
        </w:rPr>
        <w:t>）</w:t>
      </w:r>
      <w:r w:rsidRPr="00F13AE1">
        <w:rPr>
          <w:sz w:val="24"/>
        </w:rPr>
        <w:t>61055027</w:t>
      </w:r>
    </w:p>
    <w:p w:rsidR="00CB5196" w:rsidRPr="00F13AE1" w:rsidRDefault="00C92FC0" w:rsidP="00CB5196">
      <w:pPr>
        <w:adjustRightInd w:val="0"/>
        <w:snapToGrid w:val="0"/>
        <w:spacing w:line="360" w:lineRule="auto"/>
        <w:ind w:firstLineChars="200" w:firstLine="480"/>
        <w:rPr>
          <w:sz w:val="24"/>
        </w:rPr>
      </w:pPr>
      <w:r w:rsidRPr="00F13AE1">
        <w:rPr>
          <w:rFonts w:hAnsi="宋体"/>
          <w:sz w:val="24"/>
        </w:rPr>
        <w:lastRenderedPageBreak/>
        <w:t>传真：（</w:t>
      </w:r>
      <w:r w:rsidRPr="00F13AE1">
        <w:rPr>
          <w:sz w:val="24"/>
        </w:rPr>
        <w:t>021</w:t>
      </w:r>
      <w:r w:rsidRPr="00F13AE1">
        <w:rPr>
          <w:rFonts w:hAnsi="宋体"/>
          <w:sz w:val="24"/>
        </w:rPr>
        <w:t>）</w:t>
      </w:r>
      <w:r w:rsidRPr="00F13AE1">
        <w:rPr>
          <w:sz w:val="24"/>
        </w:rPr>
        <w:t>61055054</w:t>
      </w:r>
    </w:p>
    <w:p w:rsidR="00CB5196" w:rsidRPr="00F13AE1" w:rsidRDefault="00C92FC0" w:rsidP="00CB5196">
      <w:pPr>
        <w:adjustRightInd w:val="0"/>
        <w:snapToGrid w:val="0"/>
        <w:spacing w:line="360" w:lineRule="auto"/>
        <w:ind w:firstLineChars="200" w:firstLine="480"/>
        <w:rPr>
          <w:sz w:val="24"/>
        </w:rPr>
      </w:pPr>
      <w:r w:rsidRPr="00F13AE1">
        <w:rPr>
          <w:rFonts w:hAnsi="宋体"/>
          <w:sz w:val="24"/>
        </w:rPr>
        <w:t>联系人：许野</w:t>
      </w:r>
      <w:r w:rsidRPr="00F13AE1">
        <w:rPr>
          <w:sz w:val="24"/>
        </w:rPr>
        <w:t xml:space="preserve">  </w:t>
      </w:r>
    </w:p>
    <w:p w:rsidR="00CB5196" w:rsidRPr="00F13AE1" w:rsidRDefault="00C92FC0" w:rsidP="00CB5196">
      <w:pPr>
        <w:adjustRightInd w:val="0"/>
        <w:snapToGrid w:val="0"/>
        <w:spacing w:line="360" w:lineRule="auto"/>
        <w:ind w:firstLineChars="200" w:firstLine="480"/>
        <w:rPr>
          <w:sz w:val="24"/>
        </w:rPr>
      </w:pPr>
      <w:r w:rsidRPr="00F13AE1">
        <w:rPr>
          <w:rFonts w:hAnsi="宋体"/>
          <w:sz w:val="24"/>
        </w:rPr>
        <w:t>客户服务电话：</w:t>
      </w:r>
      <w:r w:rsidRPr="00F13AE1">
        <w:rPr>
          <w:sz w:val="24"/>
        </w:rPr>
        <w:t>400-700-5000</w:t>
      </w:r>
      <w:r w:rsidRPr="00F13AE1">
        <w:rPr>
          <w:rFonts w:hAnsi="宋体"/>
          <w:sz w:val="24"/>
        </w:rPr>
        <w:t>（免长途话费），（</w:t>
      </w:r>
      <w:r w:rsidRPr="00F13AE1">
        <w:rPr>
          <w:sz w:val="24"/>
        </w:rPr>
        <w:t>021</w:t>
      </w:r>
      <w:r w:rsidRPr="00F13AE1">
        <w:rPr>
          <w:rFonts w:hAnsi="宋体"/>
          <w:sz w:val="24"/>
        </w:rPr>
        <w:t>）</w:t>
      </w:r>
      <w:r w:rsidRPr="00F13AE1">
        <w:rPr>
          <w:sz w:val="24"/>
        </w:rPr>
        <w:t>61055000</w:t>
      </w:r>
    </w:p>
    <w:p w:rsidR="00CB5196" w:rsidRPr="00F13AE1" w:rsidRDefault="00C92FC0" w:rsidP="00CB5196">
      <w:pPr>
        <w:adjustRightInd w:val="0"/>
        <w:snapToGrid w:val="0"/>
        <w:spacing w:line="360" w:lineRule="auto"/>
        <w:ind w:firstLineChars="200" w:firstLine="480"/>
        <w:rPr>
          <w:rStyle w:val="a6"/>
          <w:color w:val="auto"/>
          <w:sz w:val="24"/>
          <w:u w:val="none"/>
        </w:rPr>
      </w:pPr>
      <w:r w:rsidRPr="00F13AE1">
        <w:rPr>
          <w:rFonts w:hAnsi="宋体"/>
          <w:sz w:val="24"/>
        </w:rPr>
        <w:t>网址：</w:t>
      </w:r>
      <w:r w:rsidR="00034537" w:rsidRPr="00F13AE1">
        <w:rPr>
          <w:rStyle w:val="a6"/>
          <w:color w:val="auto"/>
          <w:sz w:val="24"/>
          <w:u w:val="none"/>
        </w:rPr>
        <w:t>www.fund001.com</w:t>
      </w:r>
      <w:r w:rsidRPr="00F13AE1">
        <w:rPr>
          <w:rStyle w:val="a6"/>
          <w:color w:val="auto"/>
          <w:sz w:val="24"/>
          <w:u w:val="none"/>
        </w:rPr>
        <w:t>，</w:t>
      </w:r>
      <w:r w:rsidRPr="00F13AE1">
        <w:rPr>
          <w:rStyle w:val="a6"/>
          <w:color w:val="auto"/>
          <w:sz w:val="24"/>
          <w:u w:val="none"/>
        </w:rPr>
        <w:t>www.bocomschroder.com</w:t>
      </w:r>
    </w:p>
    <w:p w:rsidR="00C92FC0" w:rsidRPr="00F13AE1" w:rsidRDefault="00C92FC0" w:rsidP="00A0032C">
      <w:pPr>
        <w:widowControl/>
        <w:adjustRightInd w:val="0"/>
        <w:snapToGrid w:val="0"/>
        <w:spacing w:line="360" w:lineRule="auto"/>
        <w:ind w:firstLineChars="200" w:firstLine="480"/>
        <w:rPr>
          <w:rStyle w:val="a6"/>
          <w:color w:val="auto"/>
          <w:kern w:val="0"/>
          <w:sz w:val="24"/>
          <w:u w:val="none"/>
        </w:rPr>
      </w:pPr>
      <w:r w:rsidRPr="00F13AE1">
        <w:rPr>
          <w:kern w:val="0"/>
          <w:sz w:val="24"/>
        </w:rPr>
        <w:t>个人投资者可以通过本公司</w:t>
      </w:r>
      <w:r w:rsidR="00F86646" w:rsidRPr="00F13AE1">
        <w:rPr>
          <w:kern w:val="0"/>
          <w:sz w:val="24"/>
        </w:rPr>
        <w:t>网上直销交易平台</w:t>
      </w:r>
      <w:r w:rsidRPr="00F13AE1">
        <w:rPr>
          <w:kern w:val="0"/>
          <w:sz w:val="24"/>
        </w:rPr>
        <w:t>办理开户、</w:t>
      </w:r>
      <w:r w:rsidR="00F00549" w:rsidRPr="00F13AE1">
        <w:rPr>
          <w:kern w:val="0"/>
          <w:sz w:val="24"/>
        </w:rPr>
        <w:t>本基金的</w:t>
      </w:r>
      <w:r w:rsidR="00A03254" w:rsidRPr="00F13AE1">
        <w:rPr>
          <w:kern w:val="0"/>
          <w:sz w:val="24"/>
        </w:rPr>
        <w:t>申购、</w:t>
      </w:r>
      <w:r w:rsidRPr="00F13AE1">
        <w:rPr>
          <w:kern w:val="0"/>
          <w:sz w:val="24"/>
        </w:rPr>
        <w:t>赎回</w:t>
      </w:r>
      <w:r w:rsidR="00034537" w:rsidRPr="00F13AE1">
        <w:rPr>
          <w:rFonts w:hAnsi="宋体" w:hint="eastAsia"/>
          <w:kern w:val="0"/>
          <w:sz w:val="24"/>
        </w:rPr>
        <w:t>、定期定额投资、转换</w:t>
      </w:r>
      <w:r w:rsidRPr="00F13AE1">
        <w:rPr>
          <w:kern w:val="0"/>
          <w:sz w:val="24"/>
        </w:rPr>
        <w:t>等业务，具体交易细则请参阅本公司网站。网上</w:t>
      </w:r>
      <w:r w:rsidR="00034537" w:rsidRPr="00F13AE1">
        <w:rPr>
          <w:rFonts w:hint="eastAsia"/>
          <w:kern w:val="0"/>
          <w:sz w:val="24"/>
        </w:rPr>
        <w:t>直销</w:t>
      </w:r>
      <w:r w:rsidRPr="00F13AE1">
        <w:rPr>
          <w:kern w:val="0"/>
          <w:sz w:val="24"/>
        </w:rPr>
        <w:t>交易</w:t>
      </w:r>
      <w:r w:rsidR="00034537" w:rsidRPr="00F13AE1">
        <w:rPr>
          <w:rFonts w:hint="eastAsia"/>
          <w:kern w:val="0"/>
          <w:sz w:val="24"/>
        </w:rPr>
        <w:t>平台</w:t>
      </w:r>
      <w:r w:rsidRPr="00F13AE1">
        <w:rPr>
          <w:kern w:val="0"/>
          <w:sz w:val="24"/>
        </w:rPr>
        <w:t>网址：</w:t>
      </w:r>
      <w:hyperlink r:id="rId9" w:history="1">
        <w:r w:rsidR="00034537" w:rsidRPr="00F13AE1">
          <w:rPr>
            <w:rStyle w:val="a6"/>
            <w:color w:val="auto"/>
            <w:sz w:val="24"/>
          </w:rPr>
          <w:t>www.fund001.com</w:t>
        </w:r>
        <w:r w:rsidR="00034537" w:rsidRPr="00F13AE1">
          <w:rPr>
            <w:rStyle w:val="a6"/>
            <w:color w:val="auto"/>
            <w:sz w:val="24"/>
          </w:rPr>
          <w:t>，</w:t>
        </w:r>
      </w:hyperlink>
      <w:hyperlink r:id="rId10" w:history="1">
        <w:r w:rsidRPr="00F13AE1">
          <w:rPr>
            <w:rStyle w:val="a6"/>
            <w:color w:val="auto"/>
            <w:sz w:val="24"/>
            <w:u w:val="none"/>
          </w:rPr>
          <w:t>www.bocomschroder.com</w:t>
        </w:r>
      </w:hyperlink>
      <w:r w:rsidRPr="00F13AE1">
        <w:rPr>
          <w:rStyle w:val="a6"/>
          <w:color w:val="auto"/>
          <w:sz w:val="24"/>
          <w:u w:val="none"/>
        </w:rPr>
        <w:t>。</w:t>
      </w:r>
    </w:p>
    <w:p w:rsidR="00C92FC0" w:rsidRPr="00F13AE1" w:rsidRDefault="000925B0" w:rsidP="000925B0">
      <w:pPr>
        <w:adjustRightInd w:val="0"/>
        <w:snapToGrid w:val="0"/>
        <w:spacing w:line="360" w:lineRule="auto"/>
        <w:rPr>
          <w:sz w:val="24"/>
        </w:rPr>
      </w:pPr>
      <w:r w:rsidRPr="00F13AE1">
        <w:rPr>
          <w:sz w:val="24"/>
        </w:rPr>
        <w:t xml:space="preserve">    </w:t>
      </w:r>
      <w:r w:rsidR="00CB5196" w:rsidRPr="00F13AE1">
        <w:rPr>
          <w:sz w:val="24"/>
        </w:rPr>
        <w:t>2</w:t>
      </w:r>
      <w:r w:rsidR="00CB5196" w:rsidRPr="00F13AE1">
        <w:rPr>
          <w:rFonts w:hAnsi="宋体"/>
          <w:sz w:val="24"/>
        </w:rPr>
        <w:t>、代销机构</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1</w:t>
      </w:r>
      <w:r w:rsidRPr="00F13AE1">
        <w:rPr>
          <w:rFonts w:hint="eastAsia"/>
          <w:sz w:val="24"/>
          <w:szCs w:val="24"/>
        </w:rPr>
        <w:t>）</w:t>
      </w:r>
      <w:r w:rsidRPr="00F13AE1">
        <w:rPr>
          <w:rFonts w:hint="eastAsia"/>
          <w:sz w:val="24"/>
          <w:szCs w:val="24"/>
        </w:rPr>
        <w:t xml:space="preserve"> </w:t>
      </w:r>
      <w:r w:rsidRPr="00F13AE1">
        <w:rPr>
          <w:rFonts w:hint="eastAsia"/>
          <w:sz w:val="24"/>
          <w:szCs w:val="24"/>
        </w:rPr>
        <w:t>中国农业银行股份有限公司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住所：北京市东城区建国门内大街</w:t>
      </w:r>
      <w:r w:rsidRPr="00F13AE1">
        <w:rPr>
          <w:rFonts w:hint="eastAsia"/>
          <w:sz w:val="24"/>
          <w:szCs w:val="24"/>
        </w:rPr>
        <w:t>69</w:t>
      </w:r>
      <w:r w:rsidRPr="00F13AE1">
        <w:rPr>
          <w:rFonts w:hint="eastAsia"/>
          <w:sz w:val="24"/>
          <w:szCs w:val="24"/>
        </w:rPr>
        <w:t>号</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办公地址：北京市东城区建国门内大街</w:t>
      </w:r>
      <w:r w:rsidRPr="00F13AE1">
        <w:rPr>
          <w:rFonts w:hint="eastAsia"/>
          <w:sz w:val="24"/>
          <w:szCs w:val="24"/>
        </w:rPr>
        <w:t>69</w:t>
      </w:r>
      <w:r w:rsidRPr="00F13AE1">
        <w:rPr>
          <w:rFonts w:hint="eastAsia"/>
          <w:sz w:val="24"/>
          <w:szCs w:val="24"/>
        </w:rPr>
        <w:t>号</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法定代表人：蒋超良</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010</w:t>
      </w:r>
      <w:r w:rsidRPr="00F13AE1">
        <w:rPr>
          <w:rFonts w:hint="eastAsia"/>
          <w:sz w:val="24"/>
          <w:szCs w:val="24"/>
        </w:rPr>
        <w:t>）</w:t>
      </w:r>
      <w:r w:rsidRPr="00F13AE1">
        <w:rPr>
          <w:rFonts w:hint="eastAsia"/>
          <w:sz w:val="24"/>
          <w:szCs w:val="24"/>
        </w:rPr>
        <w:t>85109219</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95599</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www.abchina.com</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2</w:t>
      </w:r>
      <w:r w:rsidRPr="00F13AE1">
        <w:rPr>
          <w:rFonts w:hint="eastAsia"/>
          <w:sz w:val="24"/>
          <w:szCs w:val="24"/>
        </w:rPr>
        <w:t>）</w:t>
      </w:r>
      <w:r w:rsidRPr="00F13AE1">
        <w:rPr>
          <w:rFonts w:hint="eastAsia"/>
          <w:sz w:val="24"/>
          <w:szCs w:val="24"/>
        </w:rPr>
        <w:t xml:space="preserve"> </w:t>
      </w:r>
      <w:r w:rsidRPr="00F13AE1">
        <w:rPr>
          <w:rFonts w:hint="eastAsia"/>
          <w:sz w:val="24"/>
          <w:szCs w:val="24"/>
        </w:rPr>
        <w:t>交通银行股份有限公司</w:t>
      </w:r>
      <w:r w:rsidRPr="00F13AE1">
        <w:rPr>
          <w:rFonts w:hint="eastAsia"/>
          <w:sz w:val="24"/>
          <w:szCs w:val="24"/>
        </w:rPr>
        <w:t xml:space="preserve">  </w:t>
      </w:r>
    </w:p>
    <w:p w:rsidR="008879F4" w:rsidRPr="00F13AE1" w:rsidRDefault="008879F4" w:rsidP="008879F4">
      <w:pPr>
        <w:spacing w:line="360" w:lineRule="auto"/>
        <w:ind w:firstLineChars="200" w:firstLine="480"/>
        <w:rPr>
          <w:sz w:val="24"/>
          <w:szCs w:val="24"/>
        </w:rPr>
      </w:pPr>
      <w:r w:rsidRPr="00F13AE1">
        <w:rPr>
          <w:rFonts w:hint="eastAsia"/>
          <w:sz w:val="24"/>
          <w:szCs w:val="24"/>
        </w:rPr>
        <w:t>住所：上海市浦东新区银城中路</w:t>
      </w:r>
      <w:r w:rsidRPr="00F13AE1">
        <w:rPr>
          <w:rFonts w:hint="eastAsia"/>
          <w:sz w:val="24"/>
          <w:szCs w:val="24"/>
        </w:rPr>
        <w:t>188</w:t>
      </w:r>
      <w:r w:rsidRPr="00F13AE1">
        <w:rPr>
          <w:rFonts w:hint="eastAsia"/>
          <w:sz w:val="24"/>
          <w:szCs w:val="24"/>
        </w:rPr>
        <w:t>号</w:t>
      </w:r>
      <w:r w:rsidRPr="00F13AE1">
        <w:rPr>
          <w:rFonts w:hint="eastAsia"/>
          <w:sz w:val="24"/>
          <w:szCs w:val="24"/>
        </w:rPr>
        <w:t xml:space="preserve"> </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办公地址：上海市浦东新区银城中路</w:t>
      </w:r>
      <w:r w:rsidRPr="00F13AE1">
        <w:rPr>
          <w:rFonts w:hint="eastAsia"/>
          <w:sz w:val="24"/>
          <w:szCs w:val="24"/>
        </w:rPr>
        <w:t>188</w:t>
      </w:r>
      <w:r w:rsidRPr="00F13AE1">
        <w:rPr>
          <w:rFonts w:hint="eastAsia"/>
          <w:sz w:val="24"/>
          <w:szCs w:val="24"/>
        </w:rPr>
        <w:t>号</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法定代表人：牛锡明</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021</w:t>
      </w:r>
      <w:r w:rsidRPr="00F13AE1">
        <w:rPr>
          <w:rFonts w:hint="eastAsia"/>
          <w:sz w:val="24"/>
          <w:szCs w:val="24"/>
        </w:rPr>
        <w:t>）</w:t>
      </w:r>
      <w:r w:rsidRPr="00F13AE1">
        <w:rPr>
          <w:rFonts w:hint="eastAsia"/>
          <w:sz w:val="24"/>
          <w:szCs w:val="24"/>
        </w:rPr>
        <w:t xml:space="preserve">58781234 </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021</w:t>
      </w:r>
      <w:r w:rsidRPr="00F13AE1">
        <w:rPr>
          <w:rFonts w:hint="eastAsia"/>
          <w:sz w:val="24"/>
          <w:szCs w:val="24"/>
        </w:rPr>
        <w:t>）</w:t>
      </w:r>
      <w:r w:rsidRPr="00F13AE1">
        <w:rPr>
          <w:rFonts w:hint="eastAsia"/>
          <w:sz w:val="24"/>
          <w:szCs w:val="24"/>
        </w:rPr>
        <w:t xml:space="preserve">58408483 </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联系人：曹榕</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95559</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www.bankcomm.com</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3</w:t>
      </w:r>
      <w:r w:rsidRPr="00F13AE1">
        <w:rPr>
          <w:rFonts w:hint="eastAsia"/>
          <w:sz w:val="24"/>
          <w:szCs w:val="24"/>
        </w:rPr>
        <w:t>）</w:t>
      </w:r>
      <w:r w:rsidRPr="00F13AE1">
        <w:rPr>
          <w:rFonts w:hint="eastAsia"/>
          <w:sz w:val="24"/>
          <w:szCs w:val="24"/>
        </w:rPr>
        <w:t xml:space="preserve"> </w:t>
      </w:r>
      <w:r w:rsidRPr="00F13AE1">
        <w:rPr>
          <w:rFonts w:hint="eastAsia"/>
          <w:sz w:val="24"/>
          <w:szCs w:val="24"/>
        </w:rPr>
        <w:t>招商银行股份有限公司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住所：深圳市福田区深南大道</w:t>
      </w:r>
      <w:r w:rsidRPr="00F13AE1">
        <w:rPr>
          <w:rFonts w:hint="eastAsia"/>
          <w:sz w:val="24"/>
          <w:szCs w:val="24"/>
        </w:rPr>
        <w:t>7088</w:t>
      </w:r>
      <w:r w:rsidRPr="00F13AE1">
        <w:rPr>
          <w:rFonts w:hint="eastAsia"/>
          <w:sz w:val="24"/>
          <w:szCs w:val="24"/>
        </w:rPr>
        <w:t>号</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办公地址：深圳市福田区深南大道</w:t>
      </w:r>
      <w:r w:rsidRPr="00F13AE1">
        <w:rPr>
          <w:rFonts w:hint="eastAsia"/>
          <w:sz w:val="24"/>
          <w:szCs w:val="24"/>
        </w:rPr>
        <w:t>7088</w:t>
      </w:r>
      <w:r w:rsidRPr="00F13AE1">
        <w:rPr>
          <w:rFonts w:hint="eastAsia"/>
          <w:sz w:val="24"/>
          <w:szCs w:val="24"/>
        </w:rPr>
        <w:t>号</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法定代表人：傅育宁</w:t>
      </w:r>
    </w:p>
    <w:p w:rsidR="008879F4" w:rsidRPr="00F13AE1" w:rsidRDefault="008879F4" w:rsidP="008879F4">
      <w:pPr>
        <w:spacing w:line="360" w:lineRule="auto"/>
        <w:ind w:firstLineChars="200" w:firstLine="480"/>
        <w:rPr>
          <w:sz w:val="24"/>
          <w:szCs w:val="24"/>
        </w:rPr>
      </w:pPr>
      <w:r w:rsidRPr="00F13AE1">
        <w:rPr>
          <w:rFonts w:hint="eastAsia"/>
          <w:sz w:val="24"/>
          <w:szCs w:val="24"/>
        </w:rPr>
        <w:lastRenderedPageBreak/>
        <w:t>电话：（</w:t>
      </w:r>
      <w:r w:rsidRPr="00F13AE1">
        <w:rPr>
          <w:rFonts w:hint="eastAsia"/>
          <w:sz w:val="24"/>
          <w:szCs w:val="24"/>
        </w:rPr>
        <w:t>0755</w:t>
      </w:r>
      <w:r w:rsidRPr="00F13AE1">
        <w:rPr>
          <w:rFonts w:hint="eastAsia"/>
          <w:sz w:val="24"/>
          <w:szCs w:val="24"/>
        </w:rPr>
        <w:t>）</w:t>
      </w:r>
      <w:r w:rsidRPr="00F13AE1">
        <w:rPr>
          <w:rFonts w:hint="eastAsia"/>
          <w:sz w:val="24"/>
          <w:szCs w:val="24"/>
        </w:rPr>
        <w:t>83198888</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0755</w:t>
      </w:r>
      <w:r w:rsidRPr="00F13AE1">
        <w:rPr>
          <w:rFonts w:hint="eastAsia"/>
          <w:sz w:val="24"/>
          <w:szCs w:val="24"/>
        </w:rPr>
        <w:t>）</w:t>
      </w:r>
      <w:r w:rsidRPr="00F13AE1">
        <w:rPr>
          <w:rFonts w:hint="eastAsia"/>
          <w:sz w:val="24"/>
          <w:szCs w:val="24"/>
        </w:rPr>
        <w:t>83195109</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联系人：邓炯鹏</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95555</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www.cmbchina.com</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4</w:t>
      </w:r>
      <w:r w:rsidRPr="00F13AE1">
        <w:rPr>
          <w:rFonts w:hint="eastAsia"/>
          <w:sz w:val="24"/>
          <w:szCs w:val="24"/>
        </w:rPr>
        <w:t>）</w:t>
      </w:r>
      <w:r w:rsidRPr="00F13AE1">
        <w:rPr>
          <w:rFonts w:hint="eastAsia"/>
          <w:sz w:val="24"/>
          <w:szCs w:val="24"/>
        </w:rPr>
        <w:t xml:space="preserve"> </w:t>
      </w:r>
      <w:r w:rsidRPr="00F13AE1">
        <w:rPr>
          <w:rFonts w:hint="eastAsia"/>
          <w:sz w:val="24"/>
          <w:szCs w:val="24"/>
        </w:rPr>
        <w:t>宁波银行股份有限公司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住所：宁波市江东区中山东路</w:t>
      </w:r>
      <w:r w:rsidRPr="00F13AE1">
        <w:rPr>
          <w:rFonts w:hint="eastAsia"/>
          <w:sz w:val="24"/>
          <w:szCs w:val="24"/>
        </w:rPr>
        <w:t>294</w:t>
      </w:r>
      <w:r w:rsidRPr="00F13AE1">
        <w:rPr>
          <w:rFonts w:hint="eastAsia"/>
          <w:sz w:val="24"/>
          <w:szCs w:val="24"/>
        </w:rPr>
        <w:t>号</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法定代表人：陆华裕</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021</w:t>
      </w:r>
      <w:r w:rsidRPr="00F13AE1">
        <w:rPr>
          <w:rFonts w:hint="eastAsia"/>
          <w:sz w:val="24"/>
          <w:szCs w:val="24"/>
        </w:rPr>
        <w:t>）</w:t>
      </w:r>
      <w:r w:rsidRPr="00F13AE1">
        <w:rPr>
          <w:rFonts w:hint="eastAsia"/>
          <w:sz w:val="24"/>
          <w:szCs w:val="24"/>
        </w:rPr>
        <w:t>63586210</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021</w:t>
      </w:r>
      <w:r w:rsidRPr="00F13AE1">
        <w:rPr>
          <w:rFonts w:hint="eastAsia"/>
          <w:sz w:val="24"/>
          <w:szCs w:val="24"/>
        </w:rPr>
        <w:t>）</w:t>
      </w:r>
      <w:r w:rsidRPr="00F13AE1">
        <w:rPr>
          <w:rFonts w:hint="eastAsia"/>
          <w:sz w:val="24"/>
          <w:szCs w:val="24"/>
        </w:rPr>
        <w:t>63586215</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联系人：胡技勋</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96528</w:t>
      </w:r>
      <w:r w:rsidRPr="00F13AE1">
        <w:rPr>
          <w:rFonts w:hint="eastAsia"/>
          <w:sz w:val="24"/>
          <w:szCs w:val="24"/>
        </w:rPr>
        <w:t>（上海地区</w:t>
      </w:r>
      <w:r w:rsidRPr="00F13AE1">
        <w:rPr>
          <w:rFonts w:hint="eastAsia"/>
          <w:sz w:val="24"/>
          <w:szCs w:val="24"/>
        </w:rPr>
        <w:t>962528</w:t>
      </w:r>
      <w:r w:rsidRPr="00F13AE1">
        <w:rPr>
          <w:rFonts w:hint="eastAsia"/>
          <w:sz w:val="24"/>
          <w:szCs w:val="24"/>
        </w:rPr>
        <w:t>）</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www.nbcb.com.cn</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5</w:t>
      </w:r>
      <w:r w:rsidRPr="00F13AE1">
        <w:rPr>
          <w:rFonts w:hint="eastAsia"/>
          <w:sz w:val="24"/>
          <w:szCs w:val="24"/>
        </w:rPr>
        <w:t>）</w:t>
      </w:r>
      <w:r w:rsidRPr="00F13AE1">
        <w:rPr>
          <w:rFonts w:hint="eastAsia"/>
          <w:sz w:val="24"/>
          <w:szCs w:val="24"/>
        </w:rPr>
        <w:t xml:space="preserve"> </w:t>
      </w:r>
      <w:r w:rsidRPr="00F13AE1">
        <w:rPr>
          <w:rFonts w:hint="eastAsia"/>
          <w:sz w:val="24"/>
          <w:szCs w:val="24"/>
        </w:rPr>
        <w:t>杭州银行股份有限公司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住所：杭州市庆春路</w:t>
      </w:r>
      <w:r w:rsidRPr="00F13AE1">
        <w:rPr>
          <w:rFonts w:hint="eastAsia"/>
          <w:sz w:val="24"/>
          <w:szCs w:val="24"/>
        </w:rPr>
        <w:t>46</w:t>
      </w:r>
      <w:r w:rsidRPr="00F13AE1">
        <w:rPr>
          <w:rFonts w:hint="eastAsia"/>
          <w:sz w:val="24"/>
          <w:szCs w:val="24"/>
        </w:rPr>
        <w:t>号杭州银行大厦</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办公地址：杭州市庆春路</w:t>
      </w:r>
      <w:r w:rsidRPr="00F13AE1">
        <w:rPr>
          <w:rFonts w:hint="eastAsia"/>
          <w:sz w:val="24"/>
          <w:szCs w:val="24"/>
        </w:rPr>
        <w:t>46</w:t>
      </w:r>
      <w:r w:rsidRPr="00F13AE1">
        <w:rPr>
          <w:rFonts w:hint="eastAsia"/>
          <w:sz w:val="24"/>
          <w:szCs w:val="24"/>
        </w:rPr>
        <w:t>号杭州银行大厦</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法定代表人：吴太普</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0571</w:t>
      </w:r>
      <w:r w:rsidRPr="00F13AE1">
        <w:rPr>
          <w:rFonts w:hint="eastAsia"/>
          <w:sz w:val="24"/>
          <w:szCs w:val="24"/>
        </w:rPr>
        <w:t>）</w:t>
      </w:r>
      <w:r w:rsidRPr="00F13AE1">
        <w:rPr>
          <w:rFonts w:hint="eastAsia"/>
          <w:sz w:val="24"/>
          <w:szCs w:val="24"/>
        </w:rPr>
        <w:t>85108309</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0571</w:t>
      </w:r>
      <w:r w:rsidRPr="00F13AE1">
        <w:rPr>
          <w:rFonts w:hint="eastAsia"/>
          <w:sz w:val="24"/>
          <w:szCs w:val="24"/>
        </w:rPr>
        <w:t>）</w:t>
      </w:r>
      <w:r w:rsidRPr="00F13AE1">
        <w:rPr>
          <w:rFonts w:hint="eastAsia"/>
          <w:sz w:val="24"/>
          <w:szCs w:val="24"/>
        </w:rPr>
        <w:t>85151339</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联系人：严峻</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w:t>
      </w:r>
      <w:r w:rsidRPr="00F13AE1">
        <w:rPr>
          <w:rFonts w:hint="eastAsia"/>
          <w:sz w:val="24"/>
          <w:szCs w:val="24"/>
        </w:rPr>
        <w:t>（</w:t>
      </w:r>
      <w:r w:rsidRPr="00F13AE1">
        <w:rPr>
          <w:rFonts w:hint="eastAsia"/>
          <w:sz w:val="24"/>
          <w:szCs w:val="24"/>
        </w:rPr>
        <w:t>0571</w:t>
      </w:r>
      <w:r w:rsidRPr="00F13AE1">
        <w:rPr>
          <w:rFonts w:hint="eastAsia"/>
          <w:sz w:val="24"/>
          <w:szCs w:val="24"/>
        </w:rPr>
        <w:t>）</w:t>
      </w:r>
      <w:r w:rsidRPr="00F13AE1">
        <w:rPr>
          <w:rFonts w:hint="eastAsia"/>
          <w:sz w:val="24"/>
          <w:szCs w:val="24"/>
        </w:rPr>
        <w:t>96523</w:t>
      </w:r>
      <w:r w:rsidRPr="00F13AE1">
        <w:rPr>
          <w:rFonts w:hint="eastAsia"/>
          <w:sz w:val="24"/>
          <w:szCs w:val="24"/>
        </w:rPr>
        <w:t>，</w:t>
      </w:r>
      <w:r w:rsidRPr="00F13AE1">
        <w:rPr>
          <w:rFonts w:hint="eastAsia"/>
          <w:sz w:val="24"/>
          <w:szCs w:val="24"/>
        </w:rPr>
        <w:t>400-8888-508</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www.hzbank.com.cn</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6</w:t>
      </w:r>
      <w:r w:rsidRPr="00F13AE1">
        <w:rPr>
          <w:rFonts w:hint="eastAsia"/>
          <w:sz w:val="24"/>
          <w:szCs w:val="24"/>
        </w:rPr>
        <w:t>）江苏常熟农村商业银行股份有限公司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住所：江苏省常熟市新世纪大道</w:t>
      </w:r>
      <w:r w:rsidRPr="00F13AE1">
        <w:rPr>
          <w:rFonts w:hint="eastAsia"/>
          <w:sz w:val="24"/>
          <w:szCs w:val="24"/>
        </w:rPr>
        <w:t>58</w:t>
      </w:r>
      <w:r w:rsidRPr="00F13AE1">
        <w:rPr>
          <w:rFonts w:hint="eastAsia"/>
          <w:sz w:val="24"/>
          <w:szCs w:val="24"/>
        </w:rPr>
        <w:t>号</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办公地址：江苏省常熟市新世纪大道</w:t>
      </w:r>
      <w:r w:rsidRPr="00F13AE1">
        <w:rPr>
          <w:rFonts w:hint="eastAsia"/>
          <w:sz w:val="24"/>
          <w:szCs w:val="24"/>
        </w:rPr>
        <w:t>58</w:t>
      </w:r>
      <w:r w:rsidRPr="00F13AE1">
        <w:rPr>
          <w:rFonts w:hint="eastAsia"/>
          <w:sz w:val="24"/>
          <w:szCs w:val="24"/>
        </w:rPr>
        <w:t>号</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法定代表人：宋建明</w:t>
      </w:r>
    </w:p>
    <w:p w:rsidR="008879F4" w:rsidRPr="00F13AE1" w:rsidRDefault="008879F4" w:rsidP="008879F4">
      <w:pPr>
        <w:spacing w:line="360" w:lineRule="auto"/>
        <w:ind w:firstLineChars="200" w:firstLine="480"/>
        <w:rPr>
          <w:sz w:val="24"/>
          <w:szCs w:val="24"/>
        </w:rPr>
      </w:pPr>
      <w:r w:rsidRPr="00F13AE1">
        <w:rPr>
          <w:rFonts w:hint="eastAsia"/>
          <w:sz w:val="24"/>
          <w:szCs w:val="24"/>
        </w:rPr>
        <w:t>联系电话：（</w:t>
      </w:r>
      <w:r w:rsidRPr="00F13AE1">
        <w:rPr>
          <w:rFonts w:hint="eastAsia"/>
          <w:sz w:val="24"/>
          <w:szCs w:val="24"/>
        </w:rPr>
        <w:t>0512</w:t>
      </w:r>
      <w:r w:rsidRPr="00F13AE1">
        <w:rPr>
          <w:rFonts w:hint="eastAsia"/>
          <w:sz w:val="24"/>
          <w:szCs w:val="24"/>
        </w:rPr>
        <w:t>）</w:t>
      </w:r>
      <w:r w:rsidRPr="00F13AE1">
        <w:rPr>
          <w:rFonts w:hint="eastAsia"/>
          <w:sz w:val="24"/>
          <w:szCs w:val="24"/>
        </w:rPr>
        <w:t>52909128</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0512</w:t>
      </w:r>
      <w:r w:rsidRPr="00F13AE1">
        <w:rPr>
          <w:rFonts w:hint="eastAsia"/>
          <w:sz w:val="24"/>
          <w:szCs w:val="24"/>
        </w:rPr>
        <w:t>）</w:t>
      </w:r>
      <w:r w:rsidRPr="00F13AE1">
        <w:rPr>
          <w:rFonts w:hint="eastAsia"/>
          <w:sz w:val="24"/>
          <w:szCs w:val="24"/>
        </w:rPr>
        <w:t>52909122</w:t>
      </w:r>
    </w:p>
    <w:p w:rsidR="008879F4" w:rsidRPr="00F13AE1" w:rsidRDefault="008879F4" w:rsidP="008879F4">
      <w:pPr>
        <w:spacing w:line="360" w:lineRule="auto"/>
        <w:ind w:firstLineChars="200" w:firstLine="480"/>
        <w:rPr>
          <w:sz w:val="24"/>
          <w:szCs w:val="24"/>
        </w:rPr>
      </w:pPr>
      <w:r w:rsidRPr="00F13AE1">
        <w:rPr>
          <w:rFonts w:hint="eastAsia"/>
          <w:sz w:val="24"/>
          <w:szCs w:val="24"/>
        </w:rPr>
        <w:lastRenderedPageBreak/>
        <w:t>联系人：黄晓</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962000</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www.csrcbank.com</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7</w:t>
      </w:r>
      <w:r w:rsidRPr="00F13AE1">
        <w:rPr>
          <w:rFonts w:hint="eastAsia"/>
          <w:sz w:val="24"/>
          <w:szCs w:val="24"/>
        </w:rPr>
        <w:t>）</w:t>
      </w:r>
      <w:r w:rsidRPr="00F13AE1">
        <w:rPr>
          <w:rFonts w:hint="eastAsia"/>
          <w:sz w:val="24"/>
          <w:szCs w:val="24"/>
        </w:rPr>
        <w:t xml:space="preserve"> </w:t>
      </w:r>
      <w:r w:rsidRPr="00F13AE1">
        <w:rPr>
          <w:rFonts w:hint="eastAsia"/>
          <w:sz w:val="24"/>
          <w:szCs w:val="24"/>
        </w:rPr>
        <w:t>光大证券股份有限公司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住所：上海市静安区新闸路</w:t>
      </w:r>
      <w:r w:rsidRPr="00F13AE1">
        <w:rPr>
          <w:rFonts w:hint="eastAsia"/>
          <w:sz w:val="24"/>
          <w:szCs w:val="24"/>
        </w:rPr>
        <w:t>1508</w:t>
      </w:r>
      <w:r w:rsidRPr="00F13AE1">
        <w:rPr>
          <w:rFonts w:hint="eastAsia"/>
          <w:sz w:val="24"/>
          <w:szCs w:val="24"/>
        </w:rPr>
        <w:t>号</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办公地址：上海市静安区新闸路</w:t>
      </w:r>
      <w:r w:rsidRPr="00F13AE1">
        <w:rPr>
          <w:rFonts w:hint="eastAsia"/>
          <w:sz w:val="24"/>
          <w:szCs w:val="24"/>
        </w:rPr>
        <w:t>1508</w:t>
      </w:r>
      <w:r w:rsidRPr="00F13AE1">
        <w:rPr>
          <w:rFonts w:hint="eastAsia"/>
          <w:sz w:val="24"/>
          <w:szCs w:val="24"/>
        </w:rPr>
        <w:t>号</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法定代表人：薛峰</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021</w:t>
      </w:r>
      <w:r w:rsidRPr="00F13AE1">
        <w:rPr>
          <w:rFonts w:hint="eastAsia"/>
          <w:sz w:val="24"/>
          <w:szCs w:val="24"/>
        </w:rPr>
        <w:t>）</w:t>
      </w:r>
      <w:r w:rsidRPr="00F13AE1">
        <w:rPr>
          <w:rFonts w:hint="eastAsia"/>
          <w:sz w:val="24"/>
          <w:szCs w:val="24"/>
        </w:rPr>
        <w:t>22169999</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021</w:t>
      </w:r>
      <w:r w:rsidRPr="00F13AE1">
        <w:rPr>
          <w:rFonts w:hint="eastAsia"/>
          <w:sz w:val="24"/>
          <w:szCs w:val="24"/>
        </w:rPr>
        <w:t>）</w:t>
      </w:r>
      <w:r w:rsidRPr="00F13AE1">
        <w:rPr>
          <w:rFonts w:hint="eastAsia"/>
          <w:sz w:val="24"/>
          <w:szCs w:val="24"/>
        </w:rPr>
        <w:t>22169134</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联系人：刘晨</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 xml:space="preserve"> 10108998</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www.ebscn.com</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8</w:t>
      </w:r>
      <w:r w:rsidRPr="00F13AE1">
        <w:rPr>
          <w:rFonts w:hint="eastAsia"/>
          <w:sz w:val="24"/>
          <w:szCs w:val="24"/>
        </w:rPr>
        <w:t>）</w:t>
      </w:r>
      <w:r w:rsidRPr="00F13AE1">
        <w:rPr>
          <w:rFonts w:hint="eastAsia"/>
          <w:sz w:val="24"/>
          <w:szCs w:val="24"/>
        </w:rPr>
        <w:t xml:space="preserve"> </w:t>
      </w:r>
      <w:r w:rsidRPr="00F13AE1">
        <w:rPr>
          <w:rFonts w:hint="eastAsia"/>
          <w:sz w:val="24"/>
          <w:szCs w:val="24"/>
        </w:rPr>
        <w:t>国泰君安证券股份有限公司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住所：上海市浦东新区商城路</w:t>
      </w:r>
      <w:r w:rsidRPr="00F13AE1">
        <w:rPr>
          <w:rFonts w:hint="eastAsia"/>
          <w:sz w:val="24"/>
          <w:szCs w:val="24"/>
        </w:rPr>
        <w:t>618</w:t>
      </w:r>
      <w:r w:rsidRPr="00F13AE1">
        <w:rPr>
          <w:rFonts w:hint="eastAsia"/>
          <w:sz w:val="24"/>
          <w:szCs w:val="24"/>
        </w:rPr>
        <w:t>号</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办公地址：上海市浦东新区银城中路</w:t>
      </w:r>
      <w:r w:rsidRPr="00F13AE1">
        <w:rPr>
          <w:rFonts w:hint="eastAsia"/>
          <w:sz w:val="24"/>
          <w:szCs w:val="24"/>
        </w:rPr>
        <w:t>168</w:t>
      </w:r>
      <w:r w:rsidRPr="00F13AE1">
        <w:rPr>
          <w:rFonts w:hint="eastAsia"/>
          <w:sz w:val="24"/>
          <w:szCs w:val="24"/>
        </w:rPr>
        <w:t>号上海银行大厦</w:t>
      </w:r>
      <w:r w:rsidRPr="00F13AE1">
        <w:rPr>
          <w:rFonts w:hint="eastAsia"/>
          <w:sz w:val="24"/>
          <w:szCs w:val="24"/>
        </w:rPr>
        <w:t>29</w:t>
      </w:r>
      <w:r w:rsidRPr="00F13AE1">
        <w:rPr>
          <w:rFonts w:hint="eastAsia"/>
          <w:sz w:val="24"/>
          <w:szCs w:val="24"/>
        </w:rPr>
        <w:t>层</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法定代表人：万建华</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021</w:t>
      </w:r>
      <w:r w:rsidRPr="00F13AE1">
        <w:rPr>
          <w:rFonts w:hint="eastAsia"/>
          <w:sz w:val="24"/>
          <w:szCs w:val="24"/>
        </w:rPr>
        <w:t>）</w:t>
      </w:r>
      <w:r w:rsidRPr="00F13AE1">
        <w:rPr>
          <w:rFonts w:hint="eastAsia"/>
          <w:sz w:val="24"/>
          <w:szCs w:val="24"/>
        </w:rPr>
        <w:t xml:space="preserve">38676161 </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021</w:t>
      </w:r>
      <w:r w:rsidRPr="00F13AE1">
        <w:rPr>
          <w:rFonts w:hint="eastAsia"/>
          <w:sz w:val="24"/>
          <w:szCs w:val="24"/>
        </w:rPr>
        <w:t>）</w:t>
      </w:r>
      <w:r w:rsidRPr="00F13AE1">
        <w:rPr>
          <w:rFonts w:hint="eastAsia"/>
          <w:sz w:val="24"/>
          <w:szCs w:val="24"/>
        </w:rPr>
        <w:t>38670161</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联系人：芮敏棋</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95521</w:t>
      </w:r>
      <w:r w:rsidRPr="00F13AE1">
        <w:rPr>
          <w:rFonts w:hint="eastAsia"/>
          <w:sz w:val="24"/>
          <w:szCs w:val="24"/>
        </w:rPr>
        <w:t>，</w:t>
      </w:r>
      <w:r w:rsidRPr="00F13AE1">
        <w:rPr>
          <w:rFonts w:hint="eastAsia"/>
          <w:sz w:val="24"/>
          <w:szCs w:val="24"/>
        </w:rPr>
        <w:t>400-8888-666</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www.gtja.com</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9</w:t>
      </w:r>
      <w:r w:rsidRPr="00F13AE1">
        <w:rPr>
          <w:rFonts w:hint="eastAsia"/>
          <w:sz w:val="24"/>
          <w:szCs w:val="24"/>
        </w:rPr>
        <w:t>）</w:t>
      </w:r>
      <w:r w:rsidRPr="00F13AE1">
        <w:rPr>
          <w:rFonts w:hint="eastAsia"/>
          <w:sz w:val="24"/>
          <w:szCs w:val="24"/>
        </w:rPr>
        <w:t xml:space="preserve"> </w:t>
      </w:r>
      <w:r w:rsidRPr="00F13AE1">
        <w:rPr>
          <w:rFonts w:hint="eastAsia"/>
          <w:sz w:val="24"/>
          <w:szCs w:val="24"/>
        </w:rPr>
        <w:t>中信建投证券股份有限公司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住所：北京市朝阳区安立路</w:t>
      </w:r>
      <w:r w:rsidRPr="00F13AE1">
        <w:rPr>
          <w:rFonts w:hint="eastAsia"/>
          <w:sz w:val="24"/>
          <w:szCs w:val="24"/>
        </w:rPr>
        <w:t>66</w:t>
      </w:r>
      <w:r w:rsidRPr="00F13AE1">
        <w:rPr>
          <w:rFonts w:hint="eastAsia"/>
          <w:sz w:val="24"/>
          <w:szCs w:val="24"/>
        </w:rPr>
        <w:t>号</w:t>
      </w:r>
      <w:r w:rsidRPr="00F13AE1">
        <w:rPr>
          <w:rFonts w:hint="eastAsia"/>
          <w:sz w:val="24"/>
          <w:szCs w:val="24"/>
        </w:rPr>
        <w:t>4</w:t>
      </w:r>
      <w:r w:rsidRPr="00F13AE1">
        <w:rPr>
          <w:rFonts w:hint="eastAsia"/>
          <w:sz w:val="24"/>
          <w:szCs w:val="24"/>
        </w:rPr>
        <w:t>号楼</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办公地址：北京市朝阳门内大街</w:t>
      </w:r>
      <w:r w:rsidRPr="00F13AE1">
        <w:rPr>
          <w:rFonts w:hint="eastAsia"/>
          <w:sz w:val="24"/>
          <w:szCs w:val="24"/>
        </w:rPr>
        <w:t>188</w:t>
      </w:r>
      <w:r w:rsidRPr="00F13AE1">
        <w:rPr>
          <w:rFonts w:hint="eastAsia"/>
          <w:sz w:val="24"/>
          <w:szCs w:val="24"/>
        </w:rPr>
        <w:t>号</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法定代表人：张佑君</w:t>
      </w:r>
      <w:r w:rsidRPr="00F13AE1">
        <w:rPr>
          <w:rFonts w:hint="eastAsia"/>
          <w:sz w:val="24"/>
          <w:szCs w:val="24"/>
        </w:rPr>
        <w:t xml:space="preserve"> </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010</w:t>
      </w:r>
      <w:r w:rsidRPr="00F13AE1">
        <w:rPr>
          <w:rFonts w:hint="eastAsia"/>
          <w:sz w:val="24"/>
          <w:szCs w:val="24"/>
        </w:rPr>
        <w:t>）</w:t>
      </w:r>
      <w:r w:rsidRPr="00F13AE1">
        <w:rPr>
          <w:rFonts w:hint="eastAsia"/>
          <w:sz w:val="24"/>
          <w:szCs w:val="24"/>
        </w:rPr>
        <w:t xml:space="preserve">85130588 </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010</w:t>
      </w:r>
      <w:r w:rsidRPr="00F13AE1">
        <w:rPr>
          <w:rFonts w:hint="eastAsia"/>
          <w:sz w:val="24"/>
          <w:szCs w:val="24"/>
        </w:rPr>
        <w:t>）</w:t>
      </w:r>
      <w:r w:rsidRPr="00F13AE1">
        <w:rPr>
          <w:rFonts w:hint="eastAsia"/>
          <w:sz w:val="24"/>
          <w:szCs w:val="24"/>
        </w:rPr>
        <w:t xml:space="preserve">65182261 </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联系人：魏明</w:t>
      </w:r>
      <w:r w:rsidRPr="00F13AE1">
        <w:rPr>
          <w:rFonts w:hint="eastAsia"/>
          <w:sz w:val="24"/>
          <w:szCs w:val="24"/>
        </w:rPr>
        <w:t xml:space="preserve"> </w:t>
      </w:r>
    </w:p>
    <w:p w:rsidR="008879F4" w:rsidRPr="00F13AE1" w:rsidRDefault="008879F4" w:rsidP="008879F4">
      <w:pPr>
        <w:spacing w:line="360" w:lineRule="auto"/>
        <w:ind w:firstLineChars="200" w:firstLine="480"/>
        <w:rPr>
          <w:sz w:val="24"/>
          <w:szCs w:val="24"/>
        </w:rPr>
      </w:pPr>
      <w:r w:rsidRPr="00F13AE1">
        <w:rPr>
          <w:rFonts w:hint="eastAsia"/>
          <w:sz w:val="24"/>
          <w:szCs w:val="24"/>
        </w:rPr>
        <w:lastRenderedPageBreak/>
        <w:t>客户服务电话：</w:t>
      </w:r>
      <w:r w:rsidRPr="00F13AE1">
        <w:rPr>
          <w:rFonts w:hint="eastAsia"/>
          <w:sz w:val="24"/>
          <w:szCs w:val="24"/>
        </w:rPr>
        <w:t>4008-888-108</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www.csc108.com</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10</w:t>
      </w:r>
      <w:r w:rsidRPr="00F13AE1">
        <w:rPr>
          <w:rFonts w:hint="eastAsia"/>
          <w:sz w:val="24"/>
          <w:szCs w:val="24"/>
        </w:rPr>
        <w:t>）</w:t>
      </w:r>
      <w:r w:rsidRPr="00F13AE1">
        <w:rPr>
          <w:rFonts w:hint="eastAsia"/>
          <w:sz w:val="24"/>
          <w:szCs w:val="24"/>
        </w:rPr>
        <w:t xml:space="preserve"> </w:t>
      </w:r>
      <w:r w:rsidRPr="00F13AE1">
        <w:rPr>
          <w:rFonts w:hint="eastAsia"/>
          <w:sz w:val="24"/>
          <w:szCs w:val="24"/>
        </w:rPr>
        <w:t>海通证券股份有限公司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住所：上海市淮海中路</w:t>
      </w:r>
      <w:r w:rsidRPr="00F13AE1">
        <w:rPr>
          <w:rFonts w:hint="eastAsia"/>
          <w:sz w:val="24"/>
          <w:szCs w:val="24"/>
        </w:rPr>
        <w:t>98</w:t>
      </w:r>
      <w:r w:rsidRPr="00F13AE1">
        <w:rPr>
          <w:rFonts w:hint="eastAsia"/>
          <w:sz w:val="24"/>
          <w:szCs w:val="24"/>
        </w:rPr>
        <w:t>号</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办公地址：上海市广东路</w:t>
      </w:r>
      <w:r w:rsidRPr="00F13AE1">
        <w:rPr>
          <w:rFonts w:hint="eastAsia"/>
          <w:sz w:val="24"/>
          <w:szCs w:val="24"/>
        </w:rPr>
        <w:t>689</w:t>
      </w:r>
      <w:r w:rsidRPr="00F13AE1">
        <w:rPr>
          <w:rFonts w:hint="eastAsia"/>
          <w:sz w:val="24"/>
          <w:szCs w:val="24"/>
        </w:rPr>
        <w:t>号</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法定代表人：王开国</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021</w:t>
      </w:r>
      <w:r w:rsidRPr="00F13AE1">
        <w:rPr>
          <w:rFonts w:hint="eastAsia"/>
          <w:sz w:val="24"/>
          <w:szCs w:val="24"/>
        </w:rPr>
        <w:t>）</w:t>
      </w:r>
      <w:r w:rsidRPr="00F13AE1">
        <w:rPr>
          <w:rFonts w:hint="eastAsia"/>
          <w:sz w:val="24"/>
          <w:szCs w:val="24"/>
        </w:rPr>
        <w:t>23219000</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021</w:t>
      </w:r>
      <w:r w:rsidRPr="00F13AE1">
        <w:rPr>
          <w:rFonts w:hint="eastAsia"/>
          <w:sz w:val="24"/>
          <w:szCs w:val="24"/>
        </w:rPr>
        <w:t>）</w:t>
      </w:r>
      <w:r w:rsidRPr="00F13AE1">
        <w:rPr>
          <w:rFonts w:hint="eastAsia"/>
          <w:sz w:val="24"/>
          <w:szCs w:val="24"/>
        </w:rPr>
        <w:t>23219100</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联系人：李笑鸣</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95553</w:t>
      </w:r>
      <w:r w:rsidRPr="00F13AE1">
        <w:rPr>
          <w:rFonts w:hint="eastAsia"/>
          <w:sz w:val="24"/>
          <w:szCs w:val="24"/>
        </w:rPr>
        <w:t>或拨打各城市营业网点咨询电话</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www.htsec.com</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11</w:t>
      </w:r>
      <w:r w:rsidRPr="00F13AE1">
        <w:rPr>
          <w:rFonts w:hint="eastAsia"/>
          <w:sz w:val="24"/>
          <w:szCs w:val="24"/>
        </w:rPr>
        <w:t>）</w:t>
      </w:r>
      <w:r w:rsidRPr="00F13AE1">
        <w:rPr>
          <w:rFonts w:hint="eastAsia"/>
          <w:sz w:val="24"/>
          <w:szCs w:val="24"/>
        </w:rPr>
        <w:t xml:space="preserve"> </w:t>
      </w:r>
      <w:r w:rsidRPr="00F13AE1">
        <w:rPr>
          <w:rFonts w:hint="eastAsia"/>
          <w:sz w:val="24"/>
          <w:szCs w:val="24"/>
        </w:rPr>
        <w:t>中国银河证券股份有限公司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住所：北京市西城区金融大街</w:t>
      </w:r>
      <w:r w:rsidRPr="00F13AE1">
        <w:rPr>
          <w:rFonts w:hint="eastAsia"/>
          <w:sz w:val="24"/>
          <w:szCs w:val="24"/>
        </w:rPr>
        <w:t>35</w:t>
      </w:r>
      <w:r w:rsidRPr="00F13AE1">
        <w:rPr>
          <w:rFonts w:hint="eastAsia"/>
          <w:sz w:val="24"/>
          <w:szCs w:val="24"/>
        </w:rPr>
        <w:t>号国际企业大厦</w:t>
      </w:r>
      <w:r w:rsidRPr="00F13AE1">
        <w:rPr>
          <w:rFonts w:hint="eastAsia"/>
          <w:sz w:val="24"/>
          <w:szCs w:val="24"/>
        </w:rPr>
        <w:t>C</w:t>
      </w:r>
      <w:r w:rsidRPr="00F13AE1">
        <w:rPr>
          <w:rFonts w:hint="eastAsia"/>
          <w:sz w:val="24"/>
          <w:szCs w:val="24"/>
        </w:rPr>
        <w:t>座</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办公地址：北京市西城区金融大街</w:t>
      </w:r>
      <w:r w:rsidRPr="00F13AE1">
        <w:rPr>
          <w:rFonts w:hint="eastAsia"/>
          <w:sz w:val="24"/>
          <w:szCs w:val="24"/>
        </w:rPr>
        <w:t>35</w:t>
      </w:r>
      <w:r w:rsidRPr="00F13AE1">
        <w:rPr>
          <w:rFonts w:hint="eastAsia"/>
          <w:sz w:val="24"/>
          <w:szCs w:val="24"/>
        </w:rPr>
        <w:t>号国际企业大厦</w:t>
      </w:r>
      <w:r w:rsidRPr="00F13AE1">
        <w:rPr>
          <w:rFonts w:hint="eastAsia"/>
          <w:sz w:val="24"/>
          <w:szCs w:val="24"/>
        </w:rPr>
        <w:t>C</w:t>
      </w:r>
      <w:r w:rsidRPr="00F13AE1">
        <w:rPr>
          <w:rFonts w:hint="eastAsia"/>
          <w:sz w:val="24"/>
          <w:szCs w:val="24"/>
        </w:rPr>
        <w:t>座</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法定代表人：顾伟国</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010</w:t>
      </w:r>
      <w:r w:rsidRPr="00F13AE1">
        <w:rPr>
          <w:rFonts w:hint="eastAsia"/>
          <w:sz w:val="24"/>
          <w:szCs w:val="24"/>
        </w:rPr>
        <w:t>）</w:t>
      </w:r>
      <w:r w:rsidRPr="00F13AE1">
        <w:rPr>
          <w:rFonts w:hint="eastAsia"/>
          <w:sz w:val="24"/>
          <w:szCs w:val="24"/>
        </w:rPr>
        <w:t xml:space="preserve">66568430 </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联系人：田薇</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400-888-8888</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 xml:space="preserve">www.chinastock.com.cn </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12</w:t>
      </w:r>
      <w:r w:rsidRPr="00F13AE1">
        <w:rPr>
          <w:rFonts w:hint="eastAsia"/>
          <w:sz w:val="24"/>
          <w:szCs w:val="24"/>
        </w:rPr>
        <w:t>）</w:t>
      </w:r>
      <w:r w:rsidRPr="00F13AE1">
        <w:rPr>
          <w:rFonts w:hint="eastAsia"/>
          <w:sz w:val="24"/>
          <w:szCs w:val="24"/>
        </w:rPr>
        <w:t xml:space="preserve"> </w:t>
      </w:r>
      <w:r w:rsidRPr="00F13AE1">
        <w:rPr>
          <w:rFonts w:hint="eastAsia"/>
          <w:sz w:val="24"/>
          <w:szCs w:val="24"/>
        </w:rPr>
        <w:t>招商证券股份有限公司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住所：深圳市福田区益田路江苏大厦</w:t>
      </w:r>
      <w:r w:rsidRPr="00F13AE1">
        <w:rPr>
          <w:rFonts w:hint="eastAsia"/>
          <w:sz w:val="24"/>
          <w:szCs w:val="24"/>
        </w:rPr>
        <w:t>A</w:t>
      </w:r>
      <w:r w:rsidRPr="00F13AE1">
        <w:rPr>
          <w:rFonts w:hint="eastAsia"/>
          <w:sz w:val="24"/>
          <w:szCs w:val="24"/>
        </w:rPr>
        <w:t>座</w:t>
      </w:r>
      <w:r w:rsidRPr="00F13AE1">
        <w:rPr>
          <w:rFonts w:hint="eastAsia"/>
          <w:sz w:val="24"/>
          <w:szCs w:val="24"/>
        </w:rPr>
        <w:t>38</w:t>
      </w:r>
      <w:r w:rsidRPr="00F13AE1">
        <w:rPr>
          <w:rFonts w:hint="eastAsia"/>
          <w:sz w:val="24"/>
          <w:szCs w:val="24"/>
        </w:rPr>
        <w:t>－</w:t>
      </w:r>
      <w:r w:rsidRPr="00F13AE1">
        <w:rPr>
          <w:rFonts w:hint="eastAsia"/>
          <w:sz w:val="24"/>
          <w:szCs w:val="24"/>
        </w:rPr>
        <w:t>45</w:t>
      </w:r>
      <w:r w:rsidRPr="00F13AE1">
        <w:rPr>
          <w:rFonts w:hint="eastAsia"/>
          <w:sz w:val="24"/>
          <w:szCs w:val="24"/>
        </w:rPr>
        <w:t>层</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办公地址：深圳市福田区益田路江苏大厦</w:t>
      </w:r>
      <w:r w:rsidRPr="00F13AE1">
        <w:rPr>
          <w:rFonts w:hint="eastAsia"/>
          <w:sz w:val="24"/>
          <w:szCs w:val="24"/>
        </w:rPr>
        <w:t>A</w:t>
      </w:r>
      <w:r w:rsidRPr="00F13AE1">
        <w:rPr>
          <w:rFonts w:hint="eastAsia"/>
          <w:sz w:val="24"/>
          <w:szCs w:val="24"/>
        </w:rPr>
        <w:t>座</w:t>
      </w:r>
      <w:r w:rsidRPr="00F13AE1">
        <w:rPr>
          <w:rFonts w:hint="eastAsia"/>
          <w:sz w:val="24"/>
          <w:szCs w:val="24"/>
        </w:rPr>
        <w:t>38-45</w:t>
      </w:r>
      <w:r w:rsidRPr="00F13AE1">
        <w:rPr>
          <w:rFonts w:hint="eastAsia"/>
          <w:sz w:val="24"/>
          <w:szCs w:val="24"/>
        </w:rPr>
        <w:t>层</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法定代表人：宫少林</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0755</w:t>
      </w:r>
      <w:r w:rsidRPr="00F13AE1">
        <w:rPr>
          <w:rFonts w:hint="eastAsia"/>
          <w:sz w:val="24"/>
          <w:szCs w:val="24"/>
        </w:rPr>
        <w:t>）</w:t>
      </w:r>
      <w:r w:rsidRPr="00F13AE1">
        <w:rPr>
          <w:rFonts w:hint="eastAsia"/>
          <w:sz w:val="24"/>
          <w:szCs w:val="24"/>
        </w:rPr>
        <w:t>82943666</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0755</w:t>
      </w:r>
      <w:r w:rsidRPr="00F13AE1">
        <w:rPr>
          <w:rFonts w:hint="eastAsia"/>
          <w:sz w:val="24"/>
          <w:szCs w:val="24"/>
        </w:rPr>
        <w:t>）</w:t>
      </w:r>
      <w:r w:rsidRPr="00F13AE1">
        <w:rPr>
          <w:rFonts w:hint="eastAsia"/>
          <w:sz w:val="24"/>
          <w:szCs w:val="24"/>
        </w:rPr>
        <w:t>82943636</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联系人：黄健</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400-8888-111</w:t>
      </w:r>
      <w:r w:rsidRPr="00F13AE1">
        <w:rPr>
          <w:rFonts w:hint="eastAsia"/>
          <w:sz w:val="24"/>
          <w:szCs w:val="24"/>
        </w:rPr>
        <w:t>，</w:t>
      </w:r>
      <w:r w:rsidRPr="00F13AE1">
        <w:rPr>
          <w:rFonts w:hint="eastAsia"/>
          <w:sz w:val="24"/>
          <w:szCs w:val="24"/>
        </w:rPr>
        <w:t>95565</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www.newone.com.cn</w:t>
      </w:r>
    </w:p>
    <w:p w:rsidR="008879F4" w:rsidRPr="00F13AE1" w:rsidRDefault="008879F4" w:rsidP="008879F4">
      <w:pPr>
        <w:spacing w:line="360" w:lineRule="auto"/>
        <w:ind w:firstLineChars="200" w:firstLine="480"/>
        <w:rPr>
          <w:sz w:val="24"/>
          <w:szCs w:val="24"/>
        </w:rPr>
      </w:pPr>
      <w:r w:rsidRPr="00F13AE1">
        <w:rPr>
          <w:rFonts w:hint="eastAsia"/>
          <w:sz w:val="24"/>
          <w:szCs w:val="24"/>
        </w:rPr>
        <w:lastRenderedPageBreak/>
        <w:t>（</w:t>
      </w:r>
      <w:r w:rsidRPr="00F13AE1">
        <w:rPr>
          <w:rFonts w:hint="eastAsia"/>
          <w:sz w:val="24"/>
          <w:szCs w:val="24"/>
        </w:rPr>
        <w:t>13</w:t>
      </w:r>
      <w:r w:rsidRPr="00F13AE1">
        <w:rPr>
          <w:rFonts w:hint="eastAsia"/>
          <w:sz w:val="24"/>
          <w:szCs w:val="24"/>
        </w:rPr>
        <w:t>）</w:t>
      </w:r>
      <w:r w:rsidRPr="00F13AE1">
        <w:rPr>
          <w:rFonts w:hint="eastAsia"/>
          <w:sz w:val="24"/>
          <w:szCs w:val="24"/>
        </w:rPr>
        <w:t xml:space="preserve"> </w:t>
      </w:r>
      <w:r w:rsidRPr="00F13AE1">
        <w:rPr>
          <w:rFonts w:hint="eastAsia"/>
          <w:sz w:val="24"/>
          <w:szCs w:val="24"/>
        </w:rPr>
        <w:t>中信证券股份有限公司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住所：深圳市深南大道</w:t>
      </w:r>
      <w:r w:rsidRPr="00F13AE1">
        <w:rPr>
          <w:rFonts w:hint="eastAsia"/>
          <w:sz w:val="24"/>
          <w:szCs w:val="24"/>
        </w:rPr>
        <w:t>7088</w:t>
      </w:r>
      <w:r w:rsidRPr="00F13AE1">
        <w:rPr>
          <w:rFonts w:hint="eastAsia"/>
          <w:sz w:val="24"/>
          <w:szCs w:val="24"/>
        </w:rPr>
        <w:t>号招商银行大厦</w:t>
      </w:r>
      <w:r w:rsidRPr="00F13AE1">
        <w:rPr>
          <w:rFonts w:hint="eastAsia"/>
          <w:sz w:val="24"/>
          <w:szCs w:val="24"/>
        </w:rPr>
        <w:t>A</w:t>
      </w:r>
      <w:r w:rsidRPr="00F13AE1">
        <w:rPr>
          <w:rFonts w:hint="eastAsia"/>
          <w:sz w:val="24"/>
          <w:szCs w:val="24"/>
        </w:rPr>
        <w:t>层</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办公地址：北京市朝阳区亮马桥路</w:t>
      </w:r>
      <w:r w:rsidRPr="00F13AE1">
        <w:rPr>
          <w:rFonts w:hint="eastAsia"/>
          <w:sz w:val="24"/>
          <w:szCs w:val="24"/>
        </w:rPr>
        <w:t>48</w:t>
      </w:r>
      <w:r w:rsidRPr="00F13AE1">
        <w:rPr>
          <w:rFonts w:hint="eastAsia"/>
          <w:sz w:val="24"/>
          <w:szCs w:val="24"/>
        </w:rPr>
        <w:t>号中信证券大厦</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法定代表人：王东明</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010</w:t>
      </w:r>
      <w:r w:rsidRPr="00F13AE1">
        <w:rPr>
          <w:rFonts w:hint="eastAsia"/>
          <w:sz w:val="24"/>
          <w:szCs w:val="24"/>
        </w:rPr>
        <w:t>）</w:t>
      </w:r>
      <w:r w:rsidRPr="00F13AE1">
        <w:rPr>
          <w:rFonts w:hint="eastAsia"/>
          <w:sz w:val="24"/>
          <w:szCs w:val="24"/>
        </w:rPr>
        <w:t>60838888</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010</w:t>
      </w:r>
      <w:r w:rsidRPr="00F13AE1">
        <w:rPr>
          <w:rFonts w:hint="eastAsia"/>
          <w:sz w:val="24"/>
          <w:szCs w:val="24"/>
        </w:rPr>
        <w:t>）</w:t>
      </w:r>
      <w:r w:rsidRPr="00F13AE1">
        <w:rPr>
          <w:rFonts w:hint="eastAsia"/>
          <w:sz w:val="24"/>
          <w:szCs w:val="24"/>
        </w:rPr>
        <w:t>60833739</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联系人：陈忠</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95558</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www.cs.ecitic.com</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14</w:t>
      </w:r>
      <w:r w:rsidRPr="00F13AE1">
        <w:rPr>
          <w:rFonts w:hint="eastAsia"/>
          <w:sz w:val="24"/>
          <w:szCs w:val="24"/>
        </w:rPr>
        <w:t>）</w:t>
      </w:r>
      <w:r w:rsidRPr="00F13AE1">
        <w:rPr>
          <w:rFonts w:hint="eastAsia"/>
          <w:sz w:val="24"/>
          <w:szCs w:val="24"/>
        </w:rPr>
        <w:t xml:space="preserve"> </w:t>
      </w:r>
      <w:r w:rsidRPr="00F13AE1">
        <w:rPr>
          <w:rFonts w:hint="eastAsia"/>
          <w:sz w:val="24"/>
          <w:szCs w:val="24"/>
        </w:rPr>
        <w:t>国都证券有限责任公司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住所：北京市东城区东直门南大街</w:t>
      </w:r>
      <w:r w:rsidRPr="00F13AE1">
        <w:rPr>
          <w:rFonts w:hint="eastAsia"/>
          <w:sz w:val="24"/>
          <w:szCs w:val="24"/>
        </w:rPr>
        <w:t>3</w:t>
      </w:r>
      <w:r w:rsidRPr="00F13AE1">
        <w:rPr>
          <w:rFonts w:hint="eastAsia"/>
          <w:sz w:val="24"/>
          <w:szCs w:val="24"/>
        </w:rPr>
        <w:t>号国华投资大厦</w:t>
      </w:r>
      <w:r w:rsidRPr="00F13AE1">
        <w:rPr>
          <w:rFonts w:hint="eastAsia"/>
          <w:sz w:val="24"/>
          <w:szCs w:val="24"/>
        </w:rPr>
        <w:t>9</w:t>
      </w:r>
      <w:r w:rsidRPr="00F13AE1">
        <w:rPr>
          <w:rFonts w:hint="eastAsia"/>
          <w:sz w:val="24"/>
          <w:szCs w:val="24"/>
        </w:rPr>
        <w:t>层</w:t>
      </w:r>
      <w:r w:rsidRPr="00F13AE1">
        <w:rPr>
          <w:rFonts w:hint="eastAsia"/>
          <w:sz w:val="24"/>
          <w:szCs w:val="24"/>
        </w:rPr>
        <w:t>10</w:t>
      </w:r>
      <w:r w:rsidRPr="00F13AE1">
        <w:rPr>
          <w:rFonts w:hint="eastAsia"/>
          <w:sz w:val="24"/>
          <w:szCs w:val="24"/>
        </w:rPr>
        <w:t>层</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办公地址：北京市东城区东直门南大街</w:t>
      </w:r>
      <w:r w:rsidRPr="00F13AE1">
        <w:rPr>
          <w:rFonts w:hint="eastAsia"/>
          <w:sz w:val="24"/>
          <w:szCs w:val="24"/>
        </w:rPr>
        <w:t>3</w:t>
      </w:r>
      <w:r w:rsidRPr="00F13AE1">
        <w:rPr>
          <w:rFonts w:hint="eastAsia"/>
          <w:sz w:val="24"/>
          <w:szCs w:val="24"/>
        </w:rPr>
        <w:t>号国华投资大厦</w:t>
      </w:r>
      <w:r w:rsidRPr="00F13AE1">
        <w:rPr>
          <w:rFonts w:hint="eastAsia"/>
          <w:sz w:val="24"/>
          <w:szCs w:val="24"/>
        </w:rPr>
        <w:t>9</w:t>
      </w:r>
      <w:r w:rsidRPr="00F13AE1">
        <w:rPr>
          <w:rFonts w:hint="eastAsia"/>
          <w:sz w:val="24"/>
          <w:szCs w:val="24"/>
        </w:rPr>
        <w:t>层</w:t>
      </w:r>
      <w:r w:rsidRPr="00F13AE1">
        <w:rPr>
          <w:rFonts w:hint="eastAsia"/>
          <w:sz w:val="24"/>
          <w:szCs w:val="24"/>
        </w:rPr>
        <w:t>10</w:t>
      </w:r>
      <w:r w:rsidRPr="00F13AE1">
        <w:rPr>
          <w:rFonts w:hint="eastAsia"/>
          <w:sz w:val="24"/>
          <w:szCs w:val="24"/>
        </w:rPr>
        <w:t>层</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法定代表人：常喆</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400-818-8118</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www.guodu.com</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15</w:t>
      </w:r>
      <w:r w:rsidRPr="00F13AE1">
        <w:rPr>
          <w:rFonts w:hint="eastAsia"/>
          <w:sz w:val="24"/>
          <w:szCs w:val="24"/>
        </w:rPr>
        <w:t>）</w:t>
      </w:r>
      <w:r w:rsidRPr="00F13AE1">
        <w:rPr>
          <w:rFonts w:hint="eastAsia"/>
          <w:sz w:val="24"/>
          <w:szCs w:val="24"/>
        </w:rPr>
        <w:t xml:space="preserve"> </w:t>
      </w:r>
      <w:r w:rsidRPr="00F13AE1">
        <w:rPr>
          <w:rFonts w:hint="eastAsia"/>
          <w:sz w:val="24"/>
          <w:szCs w:val="24"/>
        </w:rPr>
        <w:t>中信证券（浙江）有限责任公司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住所：浙江省杭州市解放东路</w:t>
      </w:r>
      <w:r w:rsidRPr="00F13AE1">
        <w:rPr>
          <w:rFonts w:hint="eastAsia"/>
          <w:sz w:val="24"/>
          <w:szCs w:val="24"/>
        </w:rPr>
        <w:t>29</w:t>
      </w:r>
      <w:r w:rsidRPr="00F13AE1">
        <w:rPr>
          <w:rFonts w:hint="eastAsia"/>
          <w:sz w:val="24"/>
          <w:szCs w:val="24"/>
        </w:rPr>
        <w:t>号迪凯银座</w:t>
      </w:r>
      <w:r w:rsidRPr="00F13AE1">
        <w:rPr>
          <w:rFonts w:hint="eastAsia"/>
          <w:sz w:val="24"/>
          <w:szCs w:val="24"/>
        </w:rPr>
        <w:t>22</w:t>
      </w:r>
      <w:r w:rsidRPr="00F13AE1">
        <w:rPr>
          <w:rFonts w:hint="eastAsia"/>
          <w:sz w:val="24"/>
          <w:szCs w:val="24"/>
        </w:rPr>
        <w:t>层</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办公地址：浙江省杭州市解放东路</w:t>
      </w:r>
      <w:r w:rsidRPr="00F13AE1">
        <w:rPr>
          <w:rFonts w:hint="eastAsia"/>
          <w:sz w:val="24"/>
          <w:szCs w:val="24"/>
        </w:rPr>
        <w:t>29</w:t>
      </w:r>
      <w:r w:rsidRPr="00F13AE1">
        <w:rPr>
          <w:rFonts w:hint="eastAsia"/>
          <w:sz w:val="24"/>
          <w:szCs w:val="24"/>
        </w:rPr>
        <w:t>号迪凯银座</w:t>
      </w:r>
      <w:r w:rsidRPr="00F13AE1">
        <w:rPr>
          <w:rFonts w:hint="eastAsia"/>
          <w:sz w:val="24"/>
          <w:szCs w:val="24"/>
        </w:rPr>
        <w:t>22</w:t>
      </w:r>
      <w:r w:rsidRPr="00F13AE1">
        <w:rPr>
          <w:rFonts w:hint="eastAsia"/>
          <w:sz w:val="24"/>
          <w:szCs w:val="24"/>
        </w:rPr>
        <w:t>层</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法定代表人：沈强</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0571</w:t>
      </w:r>
      <w:r w:rsidRPr="00F13AE1">
        <w:rPr>
          <w:rFonts w:hint="eastAsia"/>
          <w:sz w:val="24"/>
          <w:szCs w:val="24"/>
        </w:rPr>
        <w:t>）</w:t>
      </w:r>
      <w:r w:rsidRPr="00F13AE1">
        <w:rPr>
          <w:rFonts w:hint="eastAsia"/>
          <w:sz w:val="24"/>
          <w:szCs w:val="24"/>
        </w:rPr>
        <w:t>85776114</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0571</w:t>
      </w:r>
      <w:r w:rsidRPr="00F13AE1">
        <w:rPr>
          <w:rFonts w:hint="eastAsia"/>
          <w:sz w:val="24"/>
          <w:szCs w:val="24"/>
        </w:rPr>
        <w:t>）</w:t>
      </w:r>
      <w:r w:rsidRPr="00F13AE1">
        <w:rPr>
          <w:rFonts w:hint="eastAsia"/>
          <w:sz w:val="24"/>
          <w:szCs w:val="24"/>
        </w:rPr>
        <w:t>85783771</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联系人：李珊</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0571</w:t>
      </w:r>
      <w:r w:rsidRPr="00F13AE1">
        <w:rPr>
          <w:rFonts w:hint="eastAsia"/>
          <w:sz w:val="24"/>
          <w:szCs w:val="24"/>
        </w:rPr>
        <w:t>）</w:t>
      </w:r>
      <w:r w:rsidRPr="00F13AE1">
        <w:rPr>
          <w:rFonts w:hint="eastAsia"/>
          <w:sz w:val="24"/>
          <w:szCs w:val="24"/>
        </w:rPr>
        <w:t>95548</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www.bigsun.com.cn</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16</w:t>
      </w:r>
      <w:r w:rsidRPr="00F13AE1">
        <w:rPr>
          <w:rFonts w:hint="eastAsia"/>
          <w:sz w:val="24"/>
          <w:szCs w:val="24"/>
        </w:rPr>
        <w:t>）</w:t>
      </w:r>
      <w:r w:rsidRPr="00F13AE1">
        <w:rPr>
          <w:rFonts w:hint="eastAsia"/>
          <w:sz w:val="24"/>
          <w:szCs w:val="24"/>
        </w:rPr>
        <w:t xml:space="preserve"> </w:t>
      </w:r>
      <w:r w:rsidRPr="00F13AE1">
        <w:rPr>
          <w:rFonts w:hint="eastAsia"/>
          <w:sz w:val="24"/>
          <w:szCs w:val="24"/>
        </w:rPr>
        <w:t>中银国际证券有限责任公司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住所：上海市银城中路</w:t>
      </w:r>
      <w:r w:rsidRPr="00F13AE1">
        <w:rPr>
          <w:rFonts w:hint="eastAsia"/>
          <w:sz w:val="24"/>
          <w:szCs w:val="24"/>
        </w:rPr>
        <w:t>200</w:t>
      </w:r>
      <w:r w:rsidRPr="00F13AE1">
        <w:rPr>
          <w:rFonts w:hint="eastAsia"/>
          <w:sz w:val="24"/>
          <w:szCs w:val="24"/>
        </w:rPr>
        <w:t>号</w:t>
      </w:r>
      <w:r w:rsidRPr="00F13AE1">
        <w:rPr>
          <w:rFonts w:hint="eastAsia"/>
          <w:sz w:val="24"/>
          <w:szCs w:val="24"/>
        </w:rPr>
        <w:t>39</w:t>
      </w:r>
      <w:r w:rsidRPr="00F13AE1">
        <w:rPr>
          <w:rFonts w:hint="eastAsia"/>
          <w:sz w:val="24"/>
          <w:szCs w:val="24"/>
        </w:rPr>
        <w:t>层</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办公地址：中国上海浦东银城中路</w:t>
      </w:r>
      <w:r w:rsidRPr="00F13AE1">
        <w:rPr>
          <w:rFonts w:hint="eastAsia"/>
          <w:sz w:val="24"/>
          <w:szCs w:val="24"/>
        </w:rPr>
        <w:t>200</w:t>
      </w:r>
      <w:r w:rsidRPr="00F13AE1">
        <w:rPr>
          <w:rFonts w:hint="eastAsia"/>
          <w:sz w:val="24"/>
          <w:szCs w:val="24"/>
        </w:rPr>
        <w:t>号中银大厦</w:t>
      </w:r>
      <w:r w:rsidRPr="00F13AE1">
        <w:rPr>
          <w:rFonts w:hint="eastAsia"/>
          <w:sz w:val="24"/>
          <w:szCs w:val="24"/>
        </w:rPr>
        <w:t>39-40</w:t>
      </w:r>
      <w:r w:rsidRPr="00F13AE1">
        <w:rPr>
          <w:rFonts w:hint="eastAsia"/>
          <w:sz w:val="24"/>
          <w:szCs w:val="24"/>
        </w:rPr>
        <w:t>层</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法定代表人：许刚</w:t>
      </w:r>
    </w:p>
    <w:p w:rsidR="008879F4" w:rsidRPr="00F13AE1" w:rsidRDefault="008879F4" w:rsidP="008879F4">
      <w:pPr>
        <w:spacing w:line="360" w:lineRule="auto"/>
        <w:ind w:firstLineChars="200" w:firstLine="480"/>
        <w:rPr>
          <w:sz w:val="24"/>
          <w:szCs w:val="24"/>
        </w:rPr>
      </w:pPr>
      <w:r w:rsidRPr="00F13AE1">
        <w:rPr>
          <w:rFonts w:hint="eastAsia"/>
          <w:sz w:val="24"/>
          <w:szCs w:val="24"/>
        </w:rPr>
        <w:lastRenderedPageBreak/>
        <w:t>联系人：李丹</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400-620-8888</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www.bocichina.com</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17</w:t>
      </w:r>
      <w:r w:rsidRPr="00F13AE1">
        <w:rPr>
          <w:rFonts w:hint="eastAsia"/>
          <w:sz w:val="24"/>
          <w:szCs w:val="24"/>
        </w:rPr>
        <w:t>）</w:t>
      </w:r>
      <w:r w:rsidRPr="00F13AE1">
        <w:rPr>
          <w:rFonts w:hint="eastAsia"/>
          <w:sz w:val="24"/>
          <w:szCs w:val="24"/>
        </w:rPr>
        <w:t xml:space="preserve"> </w:t>
      </w:r>
      <w:r w:rsidRPr="00F13AE1">
        <w:rPr>
          <w:rFonts w:hint="eastAsia"/>
          <w:sz w:val="24"/>
          <w:szCs w:val="24"/>
        </w:rPr>
        <w:t>中信万通证券有限责任公司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住所：青岛市崂山区苗岭路</w:t>
      </w:r>
      <w:r w:rsidRPr="00F13AE1">
        <w:rPr>
          <w:rFonts w:hint="eastAsia"/>
          <w:sz w:val="24"/>
          <w:szCs w:val="24"/>
        </w:rPr>
        <w:t>29</w:t>
      </w:r>
      <w:r w:rsidRPr="00F13AE1">
        <w:rPr>
          <w:rFonts w:hint="eastAsia"/>
          <w:sz w:val="24"/>
          <w:szCs w:val="24"/>
        </w:rPr>
        <w:t>号澳柯玛大厦</w:t>
      </w:r>
      <w:r w:rsidRPr="00F13AE1">
        <w:rPr>
          <w:rFonts w:hint="eastAsia"/>
          <w:sz w:val="24"/>
          <w:szCs w:val="24"/>
        </w:rPr>
        <w:t>15</w:t>
      </w:r>
      <w:r w:rsidRPr="00F13AE1">
        <w:rPr>
          <w:rFonts w:hint="eastAsia"/>
          <w:sz w:val="24"/>
          <w:szCs w:val="24"/>
        </w:rPr>
        <w:t>层（</w:t>
      </w:r>
      <w:r w:rsidRPr="00F13AE1">
        <w:rPr>
          <w:rFonts w:hint="eastAsia"/>
          <w:sz w:val="24"/>
          <w:szCs w:val="24"/>
        </w:rPr>
        <w:t>1507</w:t>
      </w:r>
      <w:r w:rsidRPr="00F13AE1">
        <w:rPr>
          <w:rFonts w:hint="eastAsia"/>
          <w:sz w:val="24"/>
          <w:szCs w:val="24"/>
        </w:rPr>
        <w:t>－</w:t>
      </w:r>
      <w:r w:rsidRPr="00F13AE1">
        <w:rPr>
          <w:rFonts w:hint="eastAsia"/>
          <w:sz w:val="24"/>
          <w:szCs w:val="24"/>
        </w:rPr>
        <w:t>1510</w:t>
      </w:r>
      <w:r w:rsidRPr="00F13AE1">
        <w:rPr>
          <w:rFonts w:hint="eastAsia"/>
          <w:sz w:val="24"/>
          <w:szCs w:val="24"/>
        </w:rPr>
        <w:t>室）</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办公地址：青岛市崂山区深圳路</w:t>
      </w:r>
      <w:r w:rsidRPr="00F13AE1">
        <w:rPr>
          <w:rFonts w:hint="eastAsia"/>
          <w:sz w:val="24"/>
          <w:szCs w:val="24"/>
        </w:rPr>
        <w:t>222</w:t>
      </w:r>
      <w:r w:rsidRPr="00F13AE1">
        <w:rPr>
          <w:rFonts w:hint="eastAsia"/>
          <w:sz w:val="24"/>
          <w:szCs w:val="24"/>
        </w:rPr>
        <w:t>号青岛国际金融广场</w:t>
      </w:r>
      <w:r w:rsidRPr="00F13AE1">
        <w:rPr>
          <w:rFonts w:hint="eastAsia"/>
          <w:sz w:val="24"/>
          <w:szCs w:val="24"/>
        </w:rPr>
        <w:t>1</w:t>
      </w:r>
      <w:r w:rsidRPr="00F13AE1">
        <w:rPr>
          <w:rFonts w:hint="eastAsia"/>
          <w:sz w:val="24"/>
          <w:szCs w:val="24"/>
        </w:rPr>
        <w:t>号楼第</w:t>
      </w:r>
      <w:r w:rsidRPr="00F13AE1">
        <w:rPr>
          <w:rFonts w:hint="eastAsia"/>
          <w:sz w:val="24"/>
          <w:szCs w:val="24"/>
        </w:rPr>
        <w:t>20</w:t>
      </w:r>
      <w:r w:rsidRPr="00F13AE1">
        <w:rPr>
          <w:rFonts w:hint="eastAsia"/>
          <w:sz w:val="24"/>
          <w:szCs w:val="24"/>
        </w:rPr>
        <w:t>层</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法定代表人：杨宝林</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0532</w:t>
      </w:r>
      <w:r w:rsidRPr="00F13AE1">
        <w:rPr>
          <w:rFonts w:hint="eastAsia"/>
          <w:sz w:val="24"/>
          <w:szCs w:val="24"/>
        </w:rPr>
        <w:t>）</w:t>
      </w:r>
      <w:r w:rsidRPr="00F13AE1">
        <w:rPr>
          <w:rFonts w:hint="eastAsia"/>
          <w:sz w:val="24"/>
          <w:szCs w:val="24"/>
        </w:rPr>
        <w:t>85022326</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0532</w:t>
      </w:r>
      <w:r w:rsidRPr="00F13AE1">
        <w:rPr>
          <w:rFonts w:hint="eastAsia"/>
          <w:sz w:val="24"/>
          <w:szCs w:val="24"/>
        </w:rPr>
        <w:t>）</w:t>
      </w:r>
      <w:r w:rsidRPr="00F13AE1">
        <w:rPr>
          <w:rFonts w:hint="eastAsia"/>
          <w:sz w:val="24"/>
          <w:szCs w:val="24"/>
        </w:rPr>
        <w:t>85022605</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联系人：吴忠超</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0532</w:t>
      </w:r>
      <w:r w:rsidRPr="00F13AE1">
        <w:rPr>
          <w:rFonts w:hint="eastAsia"/>
          <w:sz w:val="24"/>
          <w:szCs w:val="24"/>
        </w:rPr>
        <w:t>）</w:t>
      </w:r>
      <w:r w:rsidRPr="00F13AE1">
        <w:rPr>
          <w:rFonts w:hint="eastAsia"/>
          <w:sz w:val="24"/>
          <w:szCs w:val="24"/>
        </w:rPr>
        <w:t>96577</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www.zxwt.com.cn</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18</w:t>
      </w:r>
      <w:r w:rsidRPr="00F13AE1">
        <w:rPr>
          <w:rFonts w:hint="eastAsia"/>
          <w:sz w:val="24"/>
          <w:szCs w:val="24"/>
        </w:rPr>
        <w:t>）</w:t>
      </w:r>
      <w:r w:rsidRPr="00F13AE1">
        <w:rPr>
          <w:rFonts w:hint="eastAsia"/>
          <w:sz w:val="24"/>
          <w:szCs w:val="24"/>
        </w:rPr>
        <w:t xml:space="preserve"> </w:t>
      </w:r>
      <w:r w:rsidRPr="00F13AE1">
        <w:rPr>
          <w:rFonts w:hint="eastAsia"/>
          <w:sz w:val="24"/>
          <w:szCs w:val="24"/>
        </w:rPr>
        <w:t>中航证券有限公司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住所：南昌市红谷滩新区红谷中大道</w:t>
      </w:r>
      <w:r w:rsidRPr="00F13AE1">
        <w:rPr>
          <w:rFonts w:hint="eastAsia"/>
          <w:sz w:val="24"/>
          <w:szCs w:val="24"/>
        </w:rPr>
        <w:t>1619</w:t>
      </w:r>
      <w:r w:rsidRPr="00F13AE1">
        <w:rPr>
          <w:rFonts w:hint="eastAsia"/>
          <w:sz w:val="24"/>
          <w:szCs w:val="24"/>
        </w:rPr>
        <w:t>号国际金融大厦</w:t>
      </w:r>
      <w:r w:rsidRPr="00F13AE1">
        <w:rPr>
          <w:rFonts w:hint="eastAsia"/>
          <w:sz w:val="24"/>
          <w:szCs w:val="24"/>
        </w:rPr>
        <w:t>41</w:t>
      </w:r>
      <w:r w:rsidRPr="00F13AE1">
        <w:rPr>
          <w:rFonts w:hint="eastAsia"/>
          <w:sz w:val="24"/>
          <w:szCs w:val="24"/>
        </w:rPr>
        <w:t>楼</w:t>
      </w:r>
      <w:r w:rsidRPr="00F13AE1">
        <w:rPr>
          <w:rFonts w:hint="eastAsia"/>
          <w:sz w:val="24"/>
          <w:szCs w:val="24"/>
        </w:rPr>
        <w:t xml:space="preserve"> </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办公地址：南昌市红谷滩新区红谷中大道</w:t>
      </w:r>
      <w:r w:rsidRPr="00F13AE1">
        <w:rPr>
          <w:rFonts w:hint="eastAsia"/>
          <w:sz w:val="24"/>
          <w:szCs w:val="24"/>
        </w:rPr>
        <w:t>1619</w:t>
      </w:r>
      <w:r w:rsidRPr="00F13AE1">
        <w:rPr>
          <w:rFonts w:hint="eastAsia"/>
          <w:sz w:val="24"/>
          <w:szCs w:val="24"/>
        </w:rPr>
        <w:t>号国际金融大厦</w:t>
      </w:r>
      <w:r w:rsidRPr="00F13AE1">
        <w:rPr>
          <w:rFonts w:hint="eastAsia"/>
          <w:sz w:val="24"/>
          <w:szCs w:val="24"/>
        </w:rPr>
        <w:t>41</w:t>
      </w:r>
      <w:r w:rsidRPr="00F13AE1">
        <w:rPr>
          <w:rFonts w:hint="eastAsia"/>
          <w:sz w:val="24"/>
          <w:szCs w:val="24"/>
        </w:rPr>
        <w:t>楼</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法定代表人：杜航</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0791</w:t>
      </w:r>
      <w:r w:rsidRPr="00F13AE1">
        <w:rPr>
          <w:rFonts w:hint="eastAsia"/>
          <w:sz w:val="24"/>
          <w:szCs w:val="24"/>
        </w:rPr>
        <w:t>）</w:t>
      </w:r>
      <w:r w:rsidRPr="00F13AE1">
        <w:rPr>
          <w:rFonts w:hint="eastAsia"/>
          <w:sz w:val="24"/>
          <w:szCs w:val="24"/>
        </w:rPr>
        <w:t>86768681</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0791</w:t>
      </w:r>
      <w:r w:rsidRPr="00F13AE1">
        <w:rPr>
          <w:rFonts w:hint="eastAsia"/>
          <w:sz w:val="24"/>
          <w:szCs w:val="24"/>
        </w:rPr>
        <w:t>）</w:t>
      </w:r>
      <w:r w:rsidRPr="00F13AE1">
        <w:rPr>
          <w:rFonts w:hint="eastAsia"/>
          <w:sz w:val="24"/>
          <w:szCs w:val="24"/>
        </w:rPr>
        <w:t>86770178</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联系人：戴蕾</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400-8866-567</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www.avicsec.com</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19</w:t>
      </w:r>
      <w:r w:rsidRPr="00F13AE1">
        <w:rPr>
          <w:rFonts w:hint="eastAsia"/>
          <w:sz w:val="24"/>
          <w:szCs w:val="24"/>
        </w:rPr>
        <w:t>）</w:t>
      </w:r>
      <w:r w:rsidRPr="00F13AE1">
        <w:rPr>
          <w:rFonts w:hint="eastAsia"/>
          <w:sz w:val="24"/>
          <w:szCs w:val="24"/>
        </w:rPr>
        <w:t xml:space="preserve"> </w:t>
      </w:r>
      <w:r w:rsidRPr="00F13AE1">
        <w:rPr>
          <w:rFonts w:hint="eastAsia"/>
          <w:sz w:val="24"/>
          <w:szCs w:val="24"/>
        </w:rPr>
        <w:t>宏源证券股份有限公司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住所：新疆乌鲁木齐市建设路</w:t>
      </w:r>
      <w:r w:rsidRPr="00F13AE1">
        <w:rPr>
          <w:rFonts w:hint="eastAsia"/>
          <w:sz w:val="24"/>
          <w:szCs w:val="24"/>
        </w:rPr>
        <w:t>2</w:t>
      </w:r>
      <w:r w:rsidRPr="00F13AE1">
        <w:rPr>
          <w:rFonts w:hint="eastAsia"/>
          <w:sz w:val="24"/>
          <w:szCs w:val="24"/>
        </w:rPr>
        <w:t>号</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办公地址：北京市西城区太平桥大街</w:t>
      </w:r>
      <w:r w:rsidRPr="00F13AE1">
        <w:rPr>
          <w:rFonts w:hint="eastAsia"/>
          <w:sz w:val="24"/>
          <w:szCs w:val="24"/>
        </w:rPr>
        <w:t>19</w:t>
      </w:r>
      <w:r w:rsidRPr="00F13AE1">
        <w:rPr>
          <w:rFonts w:hint="eastAsia"/>
          <w:sz w:val="24"/>
          <w:szCs w:val="24"/>
        </w:rPr>
        <w:t>号宏源证券</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法定代表人：冯戎</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010</w:t>
      </w:r>
      <w:r w:rsidRPr="00F13AE1">
        <w:rPr>
          <w:rFonts w:hint="eastAsia"/>
          <w:sz w:val="24"/>
          <w:szCs w:val="24"/>
        </w:rPr>
        <w:t>）</w:t>
      </w:r>
      <w:r w:rsidRPr="00F13AE1">
        <w:rPr>
          <w:rFonts w:hint="eastAsia"/>
          <w:sz w:val="24"/>
          <w:szCs w:val="24"/>
        </w:rPr>
        <w:t>88085858</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010</w:t>
      </w:r>
      <w:r w:rsidRPr="00F13AE1">
        <w:rPr>
          <w:rFonts w:hint="eastAsia"/>
          <w:sz w:val="24"/>
          <w:szCs w:val="24"/>
        </w:rPr>
        <w:t>）</w:t>
      </w:r>
      <w:r w:rsidRPr="00F13AE1">
        <w:rPr>
          <w:rFonts w:hint="eastAsia"/>
          <w:sz w:val="24"/>
          <w:szCs w:val="24"/>
        </w:rPr>
        <w:t>88085195</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联系人：李巍</w:t>
      </w:r>
    </w:p>
    <w:p w:rsidR="008879F4" w:rsidRPr="00F13AE1" w:rsidRDefault="008879F4" w:rsidP="008879F4">
      <w:pPr>
        <w:spacing w:line="360" w:lineRule="auto"/>
        <w:ind w:firstLineChars="200" w:firstLine="480"/>
        <w:rPr>
          <w:sz w:val="24"/>
          <w:szCs w:val="24"/>
        </w:rPr>
      </w:pPr>
      <w:r w:rsidRPr="00F13AE1">
        <w:rPr>
          <w:rFonts w:hint="eastAsia"/>
          <w:sz w:val="24"/>
          <w:szCs w:val="24"/>
        </w:rPr>
        <w:lastRenderedPageBreak/>
        <w:t>客户服务电话：</w:t>
      </w:r>
      <w:r w:rsidRPr="00F13AE1">
        <w:rPr>
          <w:rFonts w:hint="eastAsia"/>
          <w:sz w:val="24"/>
          <w:szCs w:val="24"/>
        </w:rPr>
        <w:t>4008-000-562</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www.hysec.com</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20</w:t>
      </w:r>
      <w:r w:rsidRPr="00F13AE1">
        <w:rPr>
          <w:rFonts w:hint="eastAsia"/>
          <w:sz w:val="24"/>
          <w:szCs w:val="24"/>
        </w:rPr>
        <w:t>）</w:t>
      </w:r>
      <w:r w:rsidRPr="00F13AE1">
        <w:rPr>
          <w:rFonts w:hint="eastAsia"/>
          <w:sz w:val="24"/>
          <w:szCs w:val="24"/>
        </w:rPr>
        <w:t xml:space="preserve"> </w:t>
      </w:r>
      <w:r w:rsidRPr="00F13AE1">
        <w:rPr>
          <w:rFonts w:hint="eastAsia"/>
          <w:sz w:val="24"/>
          <w:szCs w:val="24"/>
        </w:rPr>
        <w:t>德邦证券有限责任公司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住所：上海市普陀区曹杨路</w:t>
      </w:r>
      <w:r w:rsidRPr="00F13AE1">
        <w:rPr>
          <w:rFonts w:hint="eastAsia"/>
          <w:sz w:val="24"/>
          <w:szCs w:val="24"/>
        </w:rPr>
        <w:t>510</w:t>
      </w:r>
      <w:r w:rsidRPr="00F13AE1">
        <w:rPr>
          <w:rFonts w:hint="eastAsia"/>
          <w:sz w:val="24"/>
          <w:szCs w:val="24"/>
        </w:rPr>
        <w:t>号南半幢</w:t>
      </w:r>
      <w:r w:rsidRPr="00F13AE1">
        <w:rPr>
          <w:rFonts w:hint="eastAsia"/>
          <w:sz w:val="24"/>
          <w:szCs w:val="24"/>
        </w:rPr>
        <w:t>9</w:t>
      </w:r>
      <w:r w:rsidRPr="00F13AE1">
        <w:rPr>
          <w:rFonts w:hint="eastAsia"/>
          <w:sz w:val="24"/>
          <w:szCs w:val="24"/>
        </w:rPr>
        <w:t>楼</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办公地址：上海市福山路</w:t>
      </w:r>
      <w:r w:rsidRPr="00F13AE1">
        <w:rPr>
          <w:rFonts w:hint="eastAsia"/>
          <w:sz w:val="24"/>
          <w:szCs w:val="24"/>
        </w:rPr>
        <w:t>500</w:t>
      </w:r>
      <w:r w:rsidRPr="00F13AE1">
        <w:rPr>
          <w:rFonts w:hint="eastAsia"/>
          <w:sz w:val="24"/>
          <w:szCs w:val="24"/>
        </w:rPr>
        <w:t>号城建大厦</w:t>
      </w:r>
      <w:r w:rsidRPr="00F13AE1">
        <w:rPr>
          <w:rFonts w:hint="eastAsia"/>
          <w:sz w:val="24"/>
          <w:szCs w:val="24"/>
        </w:rPr>
        <w:t>26</w:t>
      </w:r>
      <w:r w:rsidRPr="00F13AE1">
        <w:rPr>
          <w:rFonts w:hint="eastAsia"/>
          <w:sz w:val="24"/>
          <w:szCs w:val="24"/>
        </w:rPr>
        <w:t>楼</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法定代表人：姚文平</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021</w:t>
      </w:r>
      <w:r w:rsidRPr="00F13AE1">
        <w:rPr>
          <w:rFonts w:hint="eastAsia"/>
          <w:sz w:val="24"/>
          <w:szCs w:val="24"/>
        </w:rPr>
        <w:t>）</w:t>
      </w:r>
      <w:r w:rsidRPr="00F13AE1">
        <w:rPr>
          <w:rFonts w:hint="eastAsia"/>
          <w:sz w:val="24"/>
          <w:szCs w:val="24"/>
        </w:rPr>
        <w:t>68761616</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021</w:t>
      </w:r>
      <w:r w:rsidRPr="00F13AE1">
        <w:rPr>
          <w:rFonts w:hint="eastAsia"/>
          <w:sz w:val="24"/>
          <w:szCs w:val="24"/>
        </w:rPr>
        <w:t>）</w:t>
      </w:r>
      <w:r w:rsidRPr="00F13AE1">
        <w:rPr>
          <w:rFonts w:hint="eastAsia"/>
          <w:sz w:val="24"/>
          <w:szCs w:val="24"/>
        </w:rPr>
        <w:t>68767981</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4008-888-128</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www.tebon.com.cn</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21</w:t>
      </w:r>
      <w:r w:rsidRPr="00F13AE1">
        <w:rPr>
          <w:rFonts w:hint="eastAsia"/>
          <w:sz w:val="24"/>
          <w:szCs w:val="24"/>
        </w:rPr>
        <w:t>）</w:t>
      </w:r>
      <w:r w:rsidRPr="00F13AE1">
        <w:rPr>
          <w:rFonts w:hint="eastAsia"/>
          <w:sz w:val="24"/>
          <w:szCs w:val="24"/>
        </w:rPr>
        <w:t xml:space="preserve"> </w:t>
      </w:r>
      <w:r w:rsidRPr="00F13AE1">
        <w:rPr>
          <w:rFonts w:hint="eastAsia"/>
          <w:sz w:val="24"/>
          <w:szCs w:val="24"/>
        </w:rPr>
        <w:t>齐鲁证券有限公司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住所：山东省济南市市中区经七路</w:t>
      </w:r>
      <w:r w:rsidRPr="00F13AE1">
        <w:rPr>
          <w:rFonts w:hint="eastAsia"/>
          <w:sz w:val="24"/>
          <w:szCs w:val="24"/>
        </w:rPr>
        <w:t>86</w:t>
      </w:r>
      <w:r w:rsidRPr="00F13AE1">
        <w:rPr>
          <w:rFonts w:hint="eastAsia"/>
          <w:sz w:val="24"/>
          <w:szCs w:val="24"/>
        </w:rPr>
        <w:t>号</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办公地址：山东省济南市市中区经七路</w:t>
      </w:r>
      <w:r w:rsidRPr="00F13AE1">
        <w:rPr>
          <w:rFonts w:hint="eastAsia"/>
          <w:sz w:val="24"/>
          <w:szCs w:val="24"/>
        </w:rPr>
        <w:t>86</w:t>
      </w:r>
      <w:r w:rsidRPr="00F13AE1">
        <w:rPr>
          <w:rFonts w:hint="eastAsia"/>
          <w:sz w:val="24"/>
          <w:szCs w:val="24"/>
        </w:rPr>
        <w:t>号</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法定代表人：李玮</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0531</w:t>
      </w:r>
      <w:r w:rsidRPr="00F13AE1">
        <w:rPr>
          <w:rFonts w:hint="eastAsia"/>
          <w:sz w:val="24"/>
          <w:szCs w:val="24"/>
        </w:rPr>
        <w:t>）</w:t>
      </w:r>
      <w:r w:rsidRPr="00F13AE1">
        <w:rPr>
          <w:rFonts w:hint="eastAsia"/>
          <w:sz w:val="24"/>
          <w:szCs w:val="24"/>
        </w:rPr>
        <w:t>68889155</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0531</w:t>
      </w:r>
      <w:r w:rsidRPr="00F13AE1">
        <w:rPr>
          <w:rFonts w:hint="eastAsia"/>
          <w:sz w:val="24"/>
          <w:szCs w:val="24"/>
        </w:rPr>
        <w:t>）</w:t>
      </w:r>
      <w:r w:rsidRPr="00F13AE1">
        <w:rPr>
          <w:rFonts w:hint="eastAsia"/>
          <w:sz w:val="24"/>
          <w:szCs w:val="24"/>
        </w:rPr>
        <w:t>68889752</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联系人：吴阳</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95538</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www.qlzq.com.cn</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22</w:t>
      </w:r>
      <w:r w:rsidRPr="00F13AE1">
        <w:rPr>
          <w:rFonts w:hint="eastAsia"/>
          <w:sz w:val="24"/>
          <w:szCs w:val="24"/>
        </w:rPr>
        <w:t>）</w:t>
      </w:r>
      <w:r w:rsidRPr="00F13AE1">
        <w:rPr>
          <w:rFonts w:hint="eastAsia"/>
          <w:sz w:val="24"/>
          <w:szCs w:val="24"/>
        </w:rPr>
        <w:t xml:space="preserve"> </w:t>
      </w:r>
      <w:r w:rsidRPr="00F13AE1">
        <w:rPr>
          <w:rFonts w:hint="eastAsia"/>
          <w:sz w:val="24"/>
          <w:szCs w:val="24"/>
        </w:rPr>
        <w:t>江海证券有限公司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住所：黑龙江省哈尔滨市香坊区赣水路</w:t>
      </w:r>
      <w:r w:rsidRPr="00F13AE1">
        <w:rPr>
          <w:rFonts w:hint="eastAsia"/>
          <w:sz w:val="24"/>
          <w:szCs w:val="24"/>
        </w:rPr>
        <w:t>56</w:t>
      </w:r>
      <w:r w:rsidRPr="00F13AE1">
        <w:rPr>
          <w:rFonts w:hint="eastAsia"/>
          <w:sz w:val="24"/>
          <w:szCs w:val="24"/>
        </w:rPr>
        <w:t>号</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法定代表人：孙名扬</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0451</w:t>
      </w:r>
      <w:r w:rsidRPr="00F13AE1">
        <w:rPr>
          <w:rFonts w:hint="eastAsia"/>
          <w:sz w:val="24"/>
          <w:szCs w:val="24"/>
        </w:rPr>
        <w:t>）</w:t>
      </w:r>
      <w:r w:rsidRPr="00F13AE1">
        <w:rPr>
          <w:rFonts w:hint="eastAsia"/>
          <w:sz w:val="24"/>
          <w:szCs w:val="24"/>
        </w:rPr>
        <w:t>85863696</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0451</w:t>
      </w:r>
      <w:r w:rsidRPr="00F13AE1">
        <w:rPr>
          <w:rFonts w:hint="eastAsia"/>
          <w:sz w:val="24"/>
          <w:szCs w:val="24"/>
        </w:rPr>
        <w:t>）</w:t>
      </w:r>
      <w:r w:rsidRPr="00F13AE1">
        <w:rPr>
          <w:rFonts w:hint="eastAsia"/>
          <w:sz w:val="24"/>
          <w:szCs w:val="24"/>
        </w:rPr>
        <w:t>82287211</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联系人：张背北</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400-666-2288</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www.jhzq.com.cn</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23</w:t>
      </w:r>
      <w:r w:rsidRPr="00F13AE1">
        <w:rPr>
          <w:rFonts w:hint="eastAsia"/>
          <w:sz w:val="24"/>
          <w:szCs w:val="24"/>
        </w:rPr>
        <w:t>）</w:t>
      </w:r>
      <w:r w:rsidRPr="00F13AE1">
        <w:rPr>
          <w:rFonts w:hint="eastAsia"/>
          <w:sz w:val="24"/>
          <w:szCs w:val="24"/>
        </w:rPr>
        <w:t xml:space="preserve"> </w:t>
      </w:r>
      <w:r w:rsidRPr="00F13AE1">
        <w:rPr>
          <w:rFonts w:hint="eastAsia"/>
          <w:sz w:val="24"/>
          <w:szCs w:val="24"/>
        </w:rPr>
        <w:t>平安证券有限责任公司</w:t>
      </w:r>
    </w:p>
    <w:p w:rsidR="008879F4" w:rsidRPr="00F13AE1" w:rsidRDefault="008879F4" w:rsidP="008879F4">
      <w:pPr>
        <w:spacing w:line="360" w:lineRule="auto"/>
        <w:ind w:firstLineChars="200" w:firstLine="480"/>
        <w:rPr>
          <w:sz w:val="24"/>
          <w:szCs w:val="24"/>
        </w:rPr>
      </w:pPr>
      <w:r w:rsidRPr="00F13AE1">
        <w:rPr>
          <w:rFonts w:hint="eastAsia"/>
          <w:sz w:val="24"/>
          <w:szCs w:val="24"/>
        </w:rPr>
        <w:lastRenderedPageBreak/>
        <w:t>住所：深圳市福田区金田路大中华国际交易广场裙楼</w:t>
      </w:r>
      <w:r w:rsidRPr="00F13AE1">
        <w:rPr>
          <w:rFonts w:hint="eastAsia"/>
          <w:sz w:val="24"/>
          <w:szCs w:val="24"/>
        </w:rPr>
        <w:t>8</w:t>
      </w:r>
      <w:r w:rsidRPr="00F13AE1">
        <w:rPr>
          <w:rFonts w:hint="eastAsia"/>
          <w:sz w:val="24"/>
          <w:szCs w:val="24"/>
        </w:rPr>
        <w:t>楼</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办公地址：深圳市福田区金田路大中华国际交易广场裙楼</w:t>
      </w:r>
      <w:r w:rsidRPr="00F13AE1">
        <w:rPr>
          <w:rFonts w:hint="eastAsia"/>
          <w:sz w:val="24"/>
          <w:szCs w:val="24"/>
        </w:rPr>
        <w:t>8</w:t>
      </w:r>
      <w:r w:rsidRPr="00F13AE1">
        <w:rPr>
          <w:rFonts w:hint="eastAsia"/>
          <w:sz w:val="24"/>
          <w:szCs w:val="24"/>
        </w:rPr>
        <w:t>楼</w:t>
      </w:r>
      <w:r w:rsidRPr="00F13AE1">
        <w:rPr>
          <w:rFonts w:hint="eastAsia"/>
          <w:sz w:val="24"/>
          <w:szCs w:val="24"/>
        </w:rPr>
        <w:t>(518048)</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法定代表人：杨宇翔</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0755</w:t>
      </w:r>
      <w:r w:rsidRPr="00F13AE1">
        <w:rPr>
          <w:rFonts w:hint="eastAsia"/>
          <w:sz w:val="24"/>
          <w:szCs w:val="24"/>
        </w:rPr>
        <w:t>）</w:t>
      </w:r>
      <w:r w:rsidRPr="00F13AE1">
        <w:rPr>
          <w:rFonts w:hint="eastAsia"/>
          <w:sz w:val="24"/>
          <w:szCs w:val="24"/>
        </w:rPr>
        <w:t>22627802</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0755</w:t>
      </w:r>
      <w:r w:rsidRPr="00F13AE1">
        <w:rPr>
          <w:rFonts w:hint="eastAsia"/>
          <w:sz w:val="24"/>
          <w:szCs w:val="24"/>
        </w:rPr>
        <w:t>）</w:t>
      </w:r>
      <w:r w:rsidRPr="00F13AE1">
        <w:rPr>
          <w:rFonts w:hint="eastAsia"/>
          <w:sz w:val="24"/>
          <w:szCs w:val="24"/>
        </w:rPr>
        <w:t>82400862</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联系人：郑舒丽</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95511-8</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www.pingan.com</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24</w:t>
      </w:r>
      <w:r w:rsidRPr="00F13AE1">
        <w:rPr>
          <w:rFonts w:hint="eastAsia"/>
          <w:sz w:val="24"/>
          <w:szCs w:val="24"/>
        </w:rPr>
        <w:t>）</w:t>
      </w:r>
      <w:r w:rsidRPr="00F13AE1">
        <w:rPr>
          <w:rFonts w:hint="eastAsia"/>
          <w:sz w:val="24"/>
          <w:szCs w:val="24"/>
        </w:rPr>
        <w:t xml:space="preserve"> </w:t>
      </w:r>
      <w:r w:rsidRPr="00F13AE1">
        <w:rPr>
          <w:rFonts w:hint="eastAsia"/>
          <w:sz w:val="24"/>
          <w:szCs w:val="24"/>
        </w:rPr>
        <w:t>厦门证券有限公司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住所：厦门市莲前西路</w:t>
      </w:r>
      <w:r w:rsidRPr="00F13AE1">
        <w:rPr>
          <w:rFonts w:hint="eastAsia"/>
          <w:sz w:val="24"/>
          <w:szCs w:val="24"/>
        </w:rPr>
        <w:t>2</w:t>
      </w:r>
      <w:r w:rsidRPr="00F13AE1">
        <w:rPr>
          <w:rFonts w:hint="eastAsia"/>
          <w:sz w:val="24"/>
          <w:szCs w:val="24"/>
        </w:rPr>
        <w:t>号莲富大厦</w:t>
      </w:r>
      <w:r w:rsidRPr="00F13AE1">
        <w:rPr>
          <w:rFonts w:hint="eastAsia"/>
          <w:sz w:val="24"/>
          <w:szCs w:val="24"/>
        </w:rPr>
        <w:t>17</w:t>
      </w:r>
      <w:r w:rsidRPr="00F13AE1">
        <w:rPr>
          <w:rFonts w:hint="eastAsia"/>
          <w:sz w:val="24"/>
          <w:szCs w:val="24"/>
        </w:rPr>
        <w:t>楼</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办公地址：厦门市莲前西路</w:t>
      </w:r>
      <w:r w:rsidRPr="00F13AE1">
        <w:rPr>
          <w:rFonts w:hint="eastAsia"/>
          <w:sz w:val="24"/>
          <w:szCs w:val="24"/>
        </w:rPr>
        <w:t>2</w:t>
      </w:r>
      <w:r w:rsidRPr="00F13AE1">
        <w:rPr>
          <w:rFonts w:hint="eastAsia"/>
          <w:sz w:val="24"/>
          <w:szCs w:val="24"/>
        </w:rPr>
        <w:t>号莲富大厦</w:t>
      </w:r>
      <w:r w:rsidRPr="00F13AE1">
        <w:rPr>
          <w:rFonts w:hint="eastAsia"/>
          <w:sz w:val="24"/>
          <w:szCs w:val="24"/>
        </w:rPr>
        <w:t>17</w:t>
      </w:r>
      <w:r w:rsidRPr="00F13AE1">
        <w:rPr>
          <w:rFonts w:hint="eastAsia"/>
          <w:sz w:val="24"/>
          <w:szCs w:val="24"/>
        </w:rPr>
        <w:t>楼</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法定代表人：傅毅辉</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0592</w:t>
      </w:r>
      <w:r w:rsidRPr="00F13AE1">
        <w:rPr>
          <w:rFonts w:hint="eastAsia"/>
          <w:sz w:val="24"/>
          <w:szCs w:val="24"/>
        </w:rPr>
        <w:t>）</w:t>
      </w:r>
      <w:r w:rsidRPr="00F13AE1">
        <w:rPr>
          <w:rFonts w:hint="eastAsia"/>
          <w:sz w:val="24"/>
          <w:szCs w:val="24"/>
        </w:rPr>
        <w:t>5161642</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0592</w:t>
      </w:r>
      <w:r w:rsidRPr="00F13AE1">
        <w:rPr>
          <w:rFonts w:hint="eastAsia"/>
          <w:sz w:val="24"/>
          <w:szCs w:val="24"/>
        </w:rPr>
        <w:t>）</w:t>
      </w:r>
      <w:r w:rsidRPr="00F13AE1">
        <w:rPr>
          <w:rFonts w:hint="eastAsia"/>
          <w:sz w:val="24"/>
          <w:szCs w:val="24"/>
        </w:rPr>
        <w:t>5161640</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联系人：赵钦</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0592</w:t>
      </w:r>
      <w:r w:rsidRPr="00F13AE1">
        <w:rPr>
          <w:rFonts w:hint="eastAsia"/>
          <w:sz w:val="24"/>
          <w:szCs w:val="24"/>
        </w:rPr>
        <w:t>）</w:t>
      </w:r>
      <w:r w:rsidRPr="00F13AE1">
        <w:rPr>
          <w:rFonts w:hint="eastAsia"/>
          <w:sz w:val="24"/>
          <w:szCs w:val="24"/>
        </w:rPr>
        <w:t>5163588</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www.xmzq.cn</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25</w:t>
      </w:r>
      <w:r w:rsidRPr="00F13AE1">
        <w:rPr>
          <w:rFonts w:hint="eastAsia"/>
          <w:sz w:val="24"/>
          <w:szCs w:val="24"/>
        </w:rPr>
        <w:t>）</w:t>
      </w:r>
      <w:r w:rsidRPr="00F13AE1">
        <w:rPr>
          <w:rFonts w:hint="eastAsia"/>
          <w:sz w:val="24"/>
          <w:szCs w:val="24"/>
        </w:rPr>
        <w:t xml:space="preserve"> </w:t>
      </w:r>
      <w:r w:rsidRPr="00F13AE1">
        <w:rPr>
          <w:rFonts w:hint="eastAsia"/>
          <w:sz w:val="24"/>
          <w:szCs w:val="24"/>
        </w:rPr>
        <w:t>中国国际金融有限公司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住所：北京建国门外大街</w:t>
      </w:r>
      <w:r w:rsidRPr="00F13AE1">
        <w:rPr>
          <w:rFonts w:hint="eastAsia"/>
          <w:sz w:val="24"/>
          <w:szCs w:val="24"/>
        </w:rPr>
        <w:t>1</w:t>
      </w:r>
      <w:r w:rsidRPr="00F13AE1">
        <w:rPr>
          <w:rFonts w:hint="eastAsia"/>
          <w:sz w:val="24"/>
          <w:szCs w:val="24"/>
        </w:rPr>
        <w:t>号国贸大厦</w:t>
      </w:r>
      <w:r w:rsidRPr="00F13AE1">
        <w:rPr>
          <w:rFonts w:hint="eastAsia"/>
          <w:sz w:val="24"/>
          <w:szCs w:val="24"/>
        </w:rPr>
        <w:t>2</w:t>
      </w:r>
      <w:r w:rsidRPr="00F13AE1">
        <w:rPr>
          <w:rFonts w:hint="eastAsia"/>
          <w:sz w:val="24"/>
          <w:szCs w:val="24"/>
        </w:rPr>
        <w:t>座</w:t>
      </w:r>
      <w:r w:rsidRPr="00F13AE1">
        <w:rPr>
          <w:rFonts w:hint="eastAsia"/>
          <w:sz w:val="24"/>
          <w:szCs w:val="24"/>
        </w:rPr>
        <w:t>27</w:t>
      </w:r>
      <w:r w:rsidRPr="00F13AE1">
        <w:rPr>
          <w:rFonts w:hint="eastAsia"/>
          <w:sz w:val="24"/>
          <w:szCs w:val="24"/>
        </w:rPr>
        <w:t>层及</w:t>
      </w:r>
      <w:r w:rsidRPr="00F13AE1">
        <w:rPr>
          <w:rFonts w:hint="eastAsia"/>
          <w:sz w:val="24"/>
          <w:szCs w:val="24"/>
        </w:rPr>
        <w:t>28</w:t>
      </w:r>
      <w:r w:rsidRPr="00F13AE1">
        <w:rPr>
          <w:rFonts w:hint="eastAsia"/>
          <w:sz w:val="24"/>
          <w:szCs w:val="24"/>
        </w:rPr>
        <w:t>层</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办公地址：北京建国门外大街</w:t>
      </w:r>
      <w:r w:rsidRPr="00F13AE1">
        <w:rPr>
          <w:rFonts w:hint="eastAsia"/>
          <w:sz w:val="24"/>
          <w:szCs w:val="24"/>
        </w:rPr>
        <w:t>1</w:t>
      </w:r>
      <w:r w:rsidRPr="00F13AE1">
        <w:rPr>
          <w:rFonts w:hint="eastAsia"/>
          <w:sz w:val="24"/>
          <w:szCs w:val="24"/>
        </w:rPr>
        <w:t>号国贸大厦</w:t>
      </w:r>
      <w:r w:rsidRPr="00F13AE1">
        <w:rPr>
          <w:rFonts w:hint="eastAsia"/>
          <w:sz w:val="24"/>
          <w:szCs w:val="24"/>
        </w:rPr>
        <w:t>2</w:t>
      </w:r>
      <w:r w:rsidRPr="00F13AE1">
        <w:rPr>
          <w:rFonts w:hint="eastAsia"/>
          <w:sz w:val="24"/>
          <w:szCs w:val="24"/>
        </w:rPr>
        <w:t>座</w:t>
      </w:r>
      <w:r w:rsidRPr="00F13AE1">
        <w:rPr>
          <w:rFonts w:hint="eastAsia"/>
          <w:sz w:val="24"/>
          <w:szCs w:val="24"/>
        </w:rPr>
        <w:t>27</w:t>
      </w:r>
      <w:r w:rsidRPr="00F13AE1">
        <w:rPr>
          <w:rFonts w:hint="eastAsia"/>
          <w:sz w:val="24"/>
          <w:szCs w:val="24"/>
        </w:rPr>
        <w:t>层及</w:t>
      </w:r>
      <w:r w:rsidRPr="00F13AE1">
        <w:rPr>
          <w:rFonts w:hint="eastAsia"/>
          <w:sz w:val="24"/>
          <w:szCs w:val="24"/>
        </w:rPr>
        <w:t>28</w:t>
      </w:r>
      <w:r w:rsidRPr="00F13AE1">
        <w:rPr>
          <w:rFonts w:hint="eastAsia"/>
          <w:sz w:val="24"/>
          <w:szCs w:val="24"/>
        </w:rPr>
        <w:t>层</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法定代表人：金立群</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010</w:t>
      </w:r>
      <w:r w:rsidRPr="00F13AE1">
        <w:rPr>
          <w:rFonts w:hint="eastAsia"/>
          <w:sz w:val="24"/>
          <w:szCs w:val="24"/>
        </w:rPr>
        <w:t>）</w:t>
      </w:r>
      <w:r w:rsidRPr="00F13AE1">
        <w:rPr>
          <w:rFonts w:hint="eastAsia"/>
          <w:sz w:val="24"/>
          <w:szCs w:val="24"/>
        </w:rPr>
        <w:t>65051166</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010</w:t>
      </w:r>
      <w:r w:rsidRPr="00F13AE1">
        <w:rPr>
          <w:rFonts w:hint="eastAsia"/>
          <w:sz w:val="24"/>
          <w:szCs w:val="24"/>
        </w:rPr>
        <w:t>）</w:t>
      </w:r>
      <w:r w:rsidRPr="00F13AE1">
        <w:rPr>
          <w:rFonts w:hint="eastAsia"/>
          <w:sz w:val="24"/>
          <w:szCs w:val="24"/>
        </w:rPr>
        <w:t>65058065</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联系人：罗春蓉、武明明</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www.cicc.com.cn</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26</w:t>
      </w:r>
      <w:r w:rsidRPr="00F13AE1">
        <w:rPr>
          <w:rFonts w:hint="eastAsia"/>
          <w:sz w:val="24"/>
          <w:szCs w:val="24"/>
        </w:rPr>
        <w:t>）</w:t>
      </w:r>
      <w:r w:rsidRPr="00F13AE1">
        <w:rPr>
          <w:rFonts w:hint="eastAsia"/>
          <w:sz w:val="24"/>
          <w:szCs w:val="24"/>
        </w:rPr>
        <w:t xml:space="preserve"> </w:t>
      </w:r>
      <w:r w:rsidRPr="00F13AE1">
        <w:rPr>
          <w:rFonts w:hint="eastAsia"/>
          <w:sz w:val="24"/>
          <w:szCs w:val="24"/>
        </w:rPr>
        <w:t>瑞银证券有限责任公司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住所：北京市西城区金融大街</w:t>
      </w:r>
      <w:r w:rsidRPr="00F13AE1">
        <w:rPr>
          <w:rFonts w:hint="eastAsia"/>
          <w:sz w:val="24"/>
          <w:szCs w:val="24"/>
        </w:rPr>
        <w:t>7</w:t>
      </w:r>
      <w:r w:rsidRPr="00F13AE1">
        <w:rPr>
          <w:rFonts w:hint="eastAsia"/>
          <w:sz w:val="24"/>
          <w:szCs w:val="24"/>
        </w:rPr>
        <w:t>号英蓝国际金融中心</w:t>
      </w:r>
      <w:r w:rsidRPr="00F13AE1">
        <w:rPr>
          <w:rFonts w:hint="eastAsia"/>
          <w:sz w:val="24"/>
          <w:szCs w:val="24"/>
        </w:rPr>
        <w:t>12</w:t>
      </w:r>
      <w:r w:rsidRPr="00F13AE1">
        <w:rPr>
          <w:rFonts w:hint="eastAsia"/>
          <w:sz w:val="24"/>
          <w:szCs w:val="24"/>
        </w:rPr>
        <w:t>层、</w:t>
      </w:r>
      <w:r w:rsidRPr="00F13AE1">
        <w:rPr>
          <w:rFonts w:hint="eastAsia"/>
          <w:sz w:val="24"/>
          <w:szCs w:val="24"/>
        </w:rPr>
        <w:t>15</w:t>
      </w:r>
      <w:r w:rsidRPr="00F13AE1">
        <w:rPr>
          <w:rFonts w:hint="eastAsia"/>
          <w:sz w:val="24"/>
          <w:szCs w:val="24"/>
        </w:rPr>
        <w:t>层</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办公地址：北京市西城区金融大街</w:t>
      </w:r>
      <w:r w:rsidRPr="00F13AE1">
        <w:rPr>
          <w:rFonts w:hint="eastAsia"/>
          <w:sz w:val="24"/>
          <w:szCs w:val="24"/>
        </w:rPr>
        <w:t>7</w:t>
      </w:r>
      <w:r w:rsidRPr="00F13AE1">
        <w:rPr>
          <w:rFonts w:hint="eastAsia"/>
          <w:sz w:val="24"/>
          <w:szCs w:val="24"/>
        </w:rPr>
        <w:t>号英蓝国际金融中心</w:t>
      </w:r>
      <w:r w:rsidRPr="00F13AE1">
        <w:rPr>
          <w:rFonts w:hint="eastAsia"/>
          <w:sz w:val="24"/>
          <w:szCs w:val="24"/>
        </w:rPr>
        <w:t>12</w:t>
      </w:r>
      <w:r w:rsidRPr="00F13AE1">
        <w:rPr>
          <w:rFonts w:hint="eastAsia"/>
          <w:sz w:val="24"/>
          <w:szCs w:val="24"/>
        </w:rPr>
        <w:t>层、</w:t>
      </w:r>
      <w:r w:rsidRPr="00F13AE1">
        <w:rPr>
          <w:rFonts w:hint="eastAsia"/>
          <w:sz w:val="24"/>
          <w:szCs w:val="24"/>
        </w:rPr>
        <w:t>15</w:t>
      </w:r>
      <w:r w:rsidRPr="00F13AE1">
        <w:rPr>
          <w:rFonts w:hint="eastAsia"/>
          <w:sz w:val="24"/>
          <w:szCs w:val="24"/>
        </w:rPr>
        <w:t>层</w:t>
      </w:r>
    </w:p>
    <w:p w:rsidR="008879F4" w:rsidRPr="00F13AE1" w:rsidRDefault="008879F4" w:rsidP="008879F4">
      <w:pPr>
        <w:spacing w:line="360" w:lineRule="auto"/>
        <w:ind w:firstLineChars="200" w:firstLine="480"/>
        <w:rPr>
          <w:sz w:val="24"/>
          <w:szCs w:val="24"/>
        </w:rPr>
      </w:pPr>
      <w:r w:rsidRPr="00F13AE1">
        <w:rPr>
          <w:rFonts w:hint="eastAsia"/>
          <w:sz w:val="24"/>
          <w:szCs w:val="24"/>
        </w:rPr>
        <w:lastRenderedPageBreak/>
        <w:t>法定代表人：程宜荪</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010</w:t>
      </w:r>
      <w:r w:rsidRPr="00F13AE1">
        <w:rPr>
          <w:rFonts w:hint="eastAsia"/>
          <w:sz w:val="24"/>
          <w:szCs w:val="24"/>
        </w:rPr>
        <w:t>）</w:t>
      </w:r>
      <w:r w:rsidRPr="00F13AE1">
        <w:rPr>
          <w:rFonts w:hint="eastAsia"/>
          <w:sz w:val="24"/>
          <w:szCs w:val="24"/>
        </w:rPr>
        <w:t>58328112</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010</w:t>
      </w:r>
      <w:r w:rsidRPr="00F13AE1">
        <w:rPr>
          <w:rFonts w:hint="eastAsia"/>
          <w:sz w:val="24"/>
          <w:szCs w:val="24"/>
        </w:rPr>
        <w:t>）</w:t>
      </w:r>
      <w:r w:rsidRPr="00F13AE1">
        <w:rPr>
          <w:rFonts w:hint="eastAsia"/>
          <w:sz w:val="24"/>
          <w:szCs w:val="24"/>
        </w:rPr>
        <w:t>58328740</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联系人：牟冲</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400-887-8827</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www.ubssecurities.com</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27</w:t>
      </w:r>
      <w:r w:rsidRPr="00F13AE1">
        <w:rPr>
          <w:rFonts w:hint="eastAsia"/>
          <w:sz w:val="24"/>
          <w:szCs w:val="24"/>
        </w:rPr>
        <w:t>）</w:t>
      </w:r>
      <w:r w:rsidRPr="00F13AE1">
        <w:rPr>
          <w:rFonts w:hint="eastAsia"/>
          <w:sz w:val="24"/>
          <w:szCs w:val="24"/>
        </w:rPr>
        <w:t xml:space="preserve"> </w:t>
      </w:r>
      <w:r w:rsidRPr="00F13AE1">
        <w:rPr>
          <w:rFonts w:hint="eastAsia"/>
          <w:sz w:val="24"/>
          <w:szCs w:val="24"/>
        </w:rPr>
        <w:t>国金证券股份有限公司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住所：成都市东城根上街</w:t>
      </w:r>
      <w:r w:rsidRPr="00F13AE1">
        <w:rPr>
          <w:rFonts w:hint="eastAsia"/>
          <w:sz w:val="24"/>
          <w:szCs w:val="24"/>
        </w:rPr>
        <w:t>95</w:t>
      </w:r>
      <w:r w:rsidRPr="00F13AE1">
        <w:rPr>
          <w:rFonts w:hint="eastAsia"/>
          <w:sz w:val="24"/>
          <w:szCs w:val="24"/>
        </w:rPr>
        <w:t>号</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办公地址：成都市东城根上街</w:t>
      </w:r>
      <w:r w:rsidRPr="00F13AE1">
        <w:rPr>
          <w:rFonts w:hint="eastAsia"/>
          <w:sz w:val="24"/>
          <w:szCs w:val="24"/>
        </w:rPr>
        <w:t>95</w:t>
      </w:r>
      <w:r w:rsidRPr="00F13AE1">
        <w:rPr>
          <w:rFonts w:hint="eastAsia"/>
          <w:sz w:val="24"/>
          <w:szCs w:val="24"/>
        </w:rPr>
        <w:t>号</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法定代表人：冉云</w:t>
      </w:r>
      <w:r w:rsidRPr="00F13AE1">
        <w:rPr>
          <w:rFonts w:hint="eastAsia"/>
          <w:sz w:val="24"/>
          <w:szCs w:val="24"/>
        </w:rPr>
        <w:t xml:space="preserve"> </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028</w:t>
      </w:r>
      <w:r w:rsidRPr="00F13AE1">
        <w:rPr>
          <w:rFonts w:hint="eastAsia"/>
          <w:sz w:val="24"/>
          <w:szCs w:val="24"/>
        </w:rPr>
        <w:t>）</w:t>
      </w:r>
      <w:r w:rsidRPr="00F13AE1">
        <w:rPr>
          <w:rFonts w:hint="eastAsia"/>
          <w:sz w:val="24"/>
          <w:szCs w:val="24"/>
        </w:rPr>
        <w:t>86690126</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028</w:t>
      </w:r>
      <w:r w:rsidRPr="00F13AE1">
        <w:rPr>
          <w:rFonts w:hint="eastAsia"/>
          <w:sz w:val="24"/>
          <w:szCs w:val="24"/>
        </w:rPr>
        <w:t>）</w:t>
      </w:r>
      <w:r w:rsidRPr="00F13AE1">
        <w:rPr>
          <w:rFonts w:hint="eastAsia"/>
          <w:sz w:val="24"/>
          <w:szCs w:val="24"/>
        </w:rPr>
        <w:t>86690126</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联系人：金喆</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400-6600-109</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www.gjzq.com.cn</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28</w:t>
      </w:r>
      <w:r w:rsidRPr="00F13AE1">
        <w:rPr>
          <w:rFonts w:hint="eastAsia"/>
          <w:sz w:val="24"/>
          <w:szCs w:val="24"/>
        </w:rPr>
        <w:t>）</w:t>
      </w:r>
      <w:r w:rsidRPr="00F13AE1">
        <w:rPr>
          <w:rFonts w:hint="eastAsia"/>
          <w:sz w:val="24"/>
          <w:szCs w:val="24"/>
        </w:rPr>
        <w:t xml:space="preserve"> </w:t>
      </w:r>
      <w:r w:rsidRPr="00F13AE1">
        <w:rPr>
          <w:rFonts w:hint="eastAsia"/>
          <w:sz w:val="24"/>
          <w:szCs w:val="24"/>
        </w:rPr>
        <w:t>渤海证券股份有限公司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住所：天津经济技术开发区第二大街</w:t>
      </w:r>
      <w:r w:rsidRPr="00F13AE1">
        <w:rPr>
          <w:rFonts w:hint="eastAsia"/>
          <w:sz w:val="24"/>
          <w:szCs w:val="24"/>
        </w:rPr>
        <w:t>42</w:t>
      </w:r>
      <w:r w:rsidRPr="00F13AE1">
        <w:rPr>
          <w:rFonts w:hint="eastAsia"/>
          <w:sz w:val="24"/>
          <w:szCs w:val="24"/>
        </w:rPr>
        <w:t>号写字楼</w:t>
      </w:r>
      <w:r w:rsidRPr="00F13AE1">
        <w:rPr>
          <w:rFonts w:hint="eastAsia"/>
          <w:sz w:val="24"/>
          <w:szCs w:val="24"/>
        </w:rPr>
        <w:t>101</w:t>
      </w:r>
      <w:r w:rsidRPr="00F13AE1">
        <w:rPr>
          <w:rFonts w:hint="eastAsia"/>
          <w:sz w:val="24"/>
          <w:szCs w:val="24"/>
        </w:rPr>
        <w:t>室</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办公地址：天津市南开区宾水西道</w:t>
      </w:r>
      <w:r w:rsidRPr="00F13AE1">
        <w:rPr>
          <w:rFonts w:hint="eastAsia"/>
          <w:sz w:val="24"/>
          <w:szCs w:val="24"/>
        </w:rPr>
        <w:t>8</w:t>
      </w:r>
      <w:r w:rsidRPr="00F13AE1">
        <w:rPr>
          <w:rFonts w:hint="eastAsia"/>
          <w:sz w:val="24"/>
          <w:szCs w:val="24"/>
        </w:rPr>
        <w:t>号</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法定代表人：杜庆平</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022</w:t>
      </w:r>
      <w:r w:rsidRPr="00F13AE1">
        <w:rPr>
          <w:rFonts w:hint="eastAsia"/>
          <w:sz w:val="24"/>
          <w:szCs w:val="24"/>
        </w:rPr>
        <w:t>）</w:t>
      </w:r>
      <w:r w:rsidRPr="00F13AE1">
        <w:rPr>
          <w:rFonts w:hint="eastAsia"/>
          <w:sz w:val="24"/>
          <w:szCs w:val="24"/>
        </w:rPr>
        <w:t>28451861</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022</w:t>
      </w:r>
      <w:r w:rsidRPr="00F13AE1">
        <w:rPr>
          <w:rFonts w:hint="eastAsia"/>
          <w:sz w:val="24"/>
          <w:szCs w:val="24"/>
        </w:rPr>
        <w:t>）</w:t>
      </w:r>
      <w:r w:rsidRPr="00F13AE1">
        <w:rPr>
          <w:rFonts w:hint="eastAsia"/>
          <w:sz w:val="24"/>
          <w:szCs w:val="24"/>
        </w:rPr>
        <w:t>28451892</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联系人：王兆权</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 400-651-5988</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www.bhzq.com</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29</w:t>
      </w:r>
      <w:r w:rsidRPr="00F13AE1">
        <w:rPr>
          <w:rFonts w:hint="eastAsia"/>
          <w:sz w:val="24"/>
          <w:szCs w:val="24"/>
        </w:rPr>
        <w:t>）</w:t>
      </w:r>
      <w:r w:rsidRPr="00F13AE1">
        <w:rPr>
          <w:rFonts w:hint="eastAsia"/>
          <w:sz w:val="24"/>
          <w:szCs w:val="24"/>
        </w:rPr>
        <w:t xml:space="preserve"> </w:t>
      </w:r>
      <w:r w:rsidRPr="00F13AE1">
        <w:rPr>
          <w:rFonts w:hint="eastAsia"/>
          <w:sz w:val="24"/>
          <w:szCs w:val="24"/>
        </w:rPr>
        <w:t>信达证券股份有限公司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住所：北京市西城区闹市口大街</w:t>
      </w:r>
      <w:r w:rsidRPr="00F13AE1">
        <w:rPr>
          <w:rFonts w:hint="eastAsia"/>
          <w:sz w:val="24"/>
          <w:szCs w:val="24"/>
        </w:rPr>
        <w:t>9</w:t>
      </w:r>
      <w:r w:rsidRPr="00F13AE1">
        <w:rPr>
          <w:rFonts w:hint="eastAsia"/>
          <w:sz w:val="24"/>
          <w:szCs w:val="24"/>
        </w:rPr>
        <w:t>号院</w:t>
      </w:r>
      <w:r w:rsidRPr="00F13AE1">
        <w:rPr>
          <w:rFonts w:hint="eastAsia"/>
          <w:sz w:val="24"/>
          <w:szCs w:val="24"/>
        </w:rPr>
        <w:t>1</w:t>
      </w:r>
      <w:r w:rsidRPr="00F13AE1">
        <w:rPr>
          <w:rFonts w:hint="eastAsia"/>
          <w:sz w:val="24"/>
          <w:szCs w:val="24"/>
        </w:rPr>
        <w:t>号楼信达金融中心</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办公地址：北京市西城区闹市口大街</w:t>
      </w:r>
      <w:r w:rsidRPr="00F13AE1">
        <w:rPr>
          <w:rFonts w:hint="eastAsia"/>
          <w:sz w:val="24"/>
          <w:szCs w:val="24"/>
        </w:rPr>
        <w:t>9</w:t>
      </w:r>
      <w:r w:rsidRPr="00F13AE1">
        <w:rPr>
          <w:rFonts w:hint="eastAsia"/>
          <w:sz w:val="24"/>
          <w:szCs w:val="24"/>
        </w:rPr>
        <w:t>号院</w:t>
      </w:r>
      <w:r w:rsidRPr="00F13AE1">
        <w:rPr>
          <w:rFonts w:hint="eastAsia"/>
          <w:sz w:val="24"/>
          <w:szCs w:val="24"/>
        </w:rPr>
        <w:t>1</w:t>
      </w:r>
      <w:r w:rsidRPr="00F13AE1">
        <w:rPr>
          <w:rFonts w:hint="eastAsia"/>
          <w:sz w:val="24"/>
          <w:szCs w:val="24"/>
        </w:rPr>
        <w:t>号楼信达金融中心</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法定代表人：高冠江</w:t>
      </w:r>
    </w:p>
    <w:p w:rsidR="008879F4" w:rsidRPr="00F13AE1" w:rsidRDefault="008879F4" w:rsidP="008879F4">
      <w:pPr>
        <w:spacing w:line="360" w:lineRule="auto"/>
        <w:ind w:firstLineChars="200" w:firstLine="480"/>
        <w:rPr>
          <w:sz w:val="24"/>
          <w:szCs w:val="24"/>
        </w:rPr>
      </w:pPr>
      <w:r w:rsidRPr="00F13AE1">
        <w:rPr>
          <w:rFonts w:hint="eastAsia"/>
          <w:sz w:val="24"/>
          <w:szCs w:val="24"/>
        </w:rPr>
        <w:lastRenderedPageBreak/>
        <w:t>电话：（</w:t>
      </w:r>
      <w:r w:rsidRPr="00F13AE1">
        <w:rPr>
          <w:rFonts w:hint="eastAsia"/>
          <w:sz w:val="24"/>
          <w:szCs w:val="24"/>
        </w:rPr>
        <w:t>010</w:t>
      </w:r>
      <w:r w:rsidRPr="00F13AE1">
        <w:rPr>
          <w:rFonts w:hint="eastAsia"/>
          <w:sz w:val="24"/>
          <w:szCs w:val="24"/>
        </w:rPr>
        <w:t>）</w:t>
      </w:r>
      <w:r w:rsidRPr="00F13AE1">
        <w:rPr>
          <w:rFonts w:hint="eastAsia"/>
          <w:sz w:val="24"/>
          <w:szCs w:val="24"/>
        </w:rPr>
        <w:t>63081000</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010</w:t>
      </w:r>
      <w:r w:rsidRPr="00F13AE1">
        <w:rPr>
          <w:rFonts w:hint="eastAsia"/>
          <w:sz w:val="24"/>
          <w:szCs w:val="24"/>
        </w:rPr>
        <w:t>）</w:t>
      </w:r>
      <w:r w:rsidRPr="00F13AE1">
        <w:rPr>
          <w:rFonts w:hint="eastAsia"/>
          <w:sz w:val="24"/>
          <w:szCs w:val="24"/>
        </w:rPr>
        <w:t>63080978</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联系人：唐静</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400-800-8899</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www.cindasc.com</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30</w:t>
      </w:r>
      <w:r w:rsidRPr="00F13AE1">
        <w:rPr>
          <w:rFonts w:hint="eastAsia"/>
          <w:sz w:val="24"/>
          <w:szCs w:val="24"/>
        </w:rPr>
        <w:t>）</w:t>
      </w:r>
      <w:r w:rsidRPr="00F13AE1">
        <w:rPr>
          <w:rFonts w:hint="eastAsia"/>
          <w:sz w:val="24"/>
          <w:szCs w:val="24"/>
        </w:rPr>
        <w:t xml:space="preserve"> </w:t>
      </w:r>
      <w:r w:rsidRPr="00F13AE1">
        <w:rPr>
          <w:rFonts w:hint="eastAsia"/>
          <w:sz w:val="24"/>
          <w:szCs w:val="24"/>
        </w:rPr>
        <w:t>西南证券股份有限公司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住所：重庆市江北区桥北苑</w:t>
      </w:r>
      <w:r w:rsidRPr="00F13AE1">
        <w:rPr>
          <w:rFonts w:hint="eastAsia"/>
          <w:sz w:val="24"/>
          <w:szCs w:val="24"/>
        </w:rPr>
        <w:t>8</w:t>
      </w:r>
      <w:r w:rsidRPr="00F13AE1">
        <w:rPr>
          <w:rFonts w:hint="eastAsia"/>
          <w:sz w:val="24"/>
          <w:szCs w:val="24"/>
        </w:rPr>
        <w:t>号</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办公地址：重庆市江北区桥北苑</w:t>
      </w:r>
      <w:r w:rsidRPr="00F13AE1">
        <w:rPr>
          <w:rFonts w:hint="eastAsia"/>
          <w:sz w:val="24"/>
          <w:szCs w:val="24"/>
        </w:rPr>
        <w:t>8</w:t>
      </w:r>
      <w:r w:rsidRPr="00F13AE1">
        <w:rPr>
          <w:rFonts w:hint="eastAsia"/>
          <w:sz w:val="24"/>
          <w:szCs w:val="24"/>
        </w:rPr>
        <w:t>号西南证券大厦</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法定代表人：余维佳</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023</w:t>
      </w:r>
      <w:r w:rsidRPr="00F13AE1">
        <w:rPr>
          <w:rFonts w:hint="eastAsia"/>
          <w:sz w:val="24"/>
          <w:szCs w:val="24"/>
        </w:rPr>
        <w:t>）</w:t>
      </w:r>
      <w:r w:rsidRPr="00F13AE1">
        <w:rPr>
          <w:rFonts w:hint="eastAsia"/>
          <w:sz w:val="24"/>
          <w:szCs w:val="24"/>
        </w:rPr>
        <w:t>63786141</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023</w:t>
      </w:r>
      <w:r w:rsidRPr="00F13AE1">
        <w:rPr>
          <w:rFonts w:hint="eastAsia"/>
          <w:sz w:val="24"/>
          <w:szCs w:val="24"/>
        </w:rPr>
        <w:t>）</w:t>
      </w:r>
      <w:r w:rsidRPr="00F13AE1">
        <w:rPr>
          <w:rFonts w:hint="eastAsia"/>
          <w:sz w:val="24"/>
          <w:szCs w:val="24"/>
        </w:rPr>
        <w:t>63786212</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联系人：张煜</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400-809-6096</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www.swsc.com.cn</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31</w:t>
      </w:r>
      <w:r w:rsidRPr="00F13AE1">
        <w:rPr>
          <w:rFonts w:hint="eastAsia"/>
          <w:sz w:val="24"/>
          <w:szCs w:val="24"/>
        </w:rPr>
        <w:t>）</w:t>
      </w:r>
      <w:r w:rsidRPr="00F13AE1">
        <w:rPr>
          <w:rFonts w:hint="eastAsia"/>
          <w:sz w:val="24"/>
          <w:szCs w:val="24"/>
        </w:rPr>
        <w:t xml:space="preserve"> </w:t>
      </w:r>
      <w:r w:rsidRPr="00F13AE1">
        <w:rPr>
          <w:rFonts w:hint="eastAsia"/>
          <w:sz w:val="24"/>
          <w:szCs w:val="24"/>
        </w:rPr>
        <w:t>东兴证券股份有限公司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住所：北京市西城区金融大街</w:t>
      </w:r>
      <w:r w:rsidRPr="00F13AE1">
        <w:rPr>
          <w:rFonts w:hint="eastAsia"/>
          <w:sz w:val="24"/>
          <w:szCs w:val="24"/>
        </w:rPr>
        <w:t>5</w:t>
      </w:r>
      <w:r w:rsidRPr="00F13AE1">
        <w:rPr>
          <w:rFonts w:hint="eastAsia"/>
          <w:sz w:val="24"/>
          <w:szCs w:val="24"/>
        </w:rPr>
        <w:t>号新盛大厦</w:t>
      </w:r>
      <w:r w:rsidRPr="00F13AE1">
        <w:rPr>
          <w:rFonts w:hint="eastAsia"/>
          <w:sz w:val="24"/>
          <w:szCs w:val="24"/>
        </w:rPr>
        <w:t>B</w:t>
      </w:r>
      <w:r w:rsidRPr="00F13AE1">
        <w:rPr>
          <w:rFonts w:hint="eastAsia"/>
          <w:sz w:val="24"/>
          <w:szCs w:val="24"/>
        </w:rPr>
        <w:t>座</w:t>
      </w:r>
      <w:r w:rsidRPr="00F13AE1">
        <w:rPr>
          <w:rFonts w:hint="eastAsia"/>
          <w:sz w:val="24"/>
          <w:szCs w:val="24"/>
        </w:rPr>
        <w:t>12-15</w:t>
      </w:r>
      <w:r w:rsidRPr="00F13AE1">
        <w:rPr>
          <w:rFonts w:hint="eastAsia"/>
          <w:sz w:val="24"/>
          <w:szCs w:val="24"/>
        </w:rPr>
        <w:t>层</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法定代表人：徐勇力</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010</w:t>
      </w:r>
      <w:r w:rsidRPr="00F13AE1">
        <w:rPr>
          <w:rFonts w:hint="eastAsia"/>
          <w:sz w:val="24"/>
          <w:szCs w:val="24"/>
        </w:rPr>
        <w:t>）</w:t>
      </w:r>
      <w:r w:rsidRPr="00F13AE1">
        <w:rPr>
          <w:rFonts w:hint="eastAsia"/>
          <w:sz w:val="24"/>
          <w:szCs w:val="24"/>
        </w:rPr>
        <w:t>66555316</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010</w:t>
      </w:r>
      <w:r w:rsidRPr="00F13AE1">
        <w:rPr>
          <w:rFonts w:hint="eastAsia"/>
          <w:sz w:val="24"/>
          <w:szCs w:val="24"/>
        </w:rPr>
        <w:t>）</w:t>
      </w:r>
      <w:r w:rsidRPr="00F13AE1">
        <w:rPr>
          <w:rFonts w:hint="eastAsia"/>
          <w:sz w:val="24"/>
          <w:szCs w:val="24"/>
        </w:rPr>
        <w:t>66555246</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联系人：汤漫川</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 400-8888-993</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www.dxzq.net</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32</w:t>
      </w:r>
      <w:r w:rsidRPr="00F13AE1">
        <w:rPr>
          <w:rFonts w:hint="eastAsia"/>
          <w:sz w:val="24"/>
          <w:szCs w:val="24"/>
        </w:rPr>
        <w:t>）</w:t>
      </w:r>
      <w:r w:rsidRPr="00F13AE1">
        <w:rPr>
          <w:rFonts w:hint="eastAsia"/>
          <w:sz w:val="24"/>
          <w:szCs w:val="24"/>
        </w:rPr>
        <w:t xml:space="preserve"> </w:t>
      </w:r>
      <w:r w:rsidRPr="00F13AE1">
        <w:rPr>
          <w:rFonts w:hint="eastAsia"/>
          <w:sz w:val="24"/>
          <w:szCs w:val="24"/>
        </w:rPr>
        <w:t>华福证券有限责任公司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住所：福州市五四路</w:t>
      </w:r>
      <w:r w:rsidRPr="00F13AE1">
        <w:rPr>
          <w:rFonts w:hint="eastAsia"/>
          <w:sz w:val="24"/>
          <w:szCs w:val="24"/>
        </w:rPr>
        <w:t>157</w:t>
      </w:r>
      <w:r w:rsidRPr="00F13AE1">
        <w:rPr>
          <w:rFonts w:hint="eastAsia"/>
          <w:sz w:val="24"/>
          <w:szCs w:val="24"/>
        </w:rPr>
        <w:t>号新天地大厦</w:t>
      </w:r>
      <w:r w:rsidRPr="00F13AE1">
        <w:rPr>
          <w:rFonts w:hint="eastAsia"/>
          <w:sz w:val="24"/>
          <w:szCs w:val="24"/>
        </w:rPr>
        <w:t>7</w:t>
      </w:r>
      <w:r w:rsidRPr="00F13AE1">
        <w:rPr>
          <w:rFonts w:hint="eastAsia"/>
          <w:sz w:val="24"/>
          <w:szCs w:val="24"/>
        </w:rPr>
        <w:t>、</w:t>
      </w:r>
      <w:r w:rsidRPr="00F13AE1">
        <w:rPr>
          <w:rFonts w:hint="eastAsia"/>
          <w:sz w:val="24"/>
          <w:szCs w:val="24"/>
        </w:rPr>
        <w:t>8</w:t>
      </w:r>
      <w:r w:rsidRPr="00F13AE1">
        <w:rPr>
          <w:rFonts w:hint="eastAsia"/>
          <w:sz w:val="24"/>
          <w:szCs w:val="24"/>
        </w:rPr>
        <w:t>层</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办公地址：福州市五四路新天地大厦</w:t>
      </w:r>
      <w:r w:rsidRPr="00F13AE1">
        <w:rPr>
          <w:rFonts w:hint="eastAsia"/>
          <w:sz w:val="24"/>
          <w:szCs w:val="24"/>
        </w:rPr>
        <w:t>7</w:t>
      </w:r>
      <w:r w:rsidRPr="00F13AE1">
        <w:rPr>
          <w:rFonts w:hint="eastAsia"/>
          <w:sz w:val="24"/>
          <w:szCs w:val="24"/>
        </w:rPr>
        <w:t>至</w:t>
      </w:r>
      <w:r w:rsidRPr="00F13AE1">
        <w:rPr>
          <w:rFonts w:hint="eastAsia"/>
          <w:sz w:val="24"/>
          <w:szCs w:val="24"/>
        </w:rPr>
        <w:t>10</w:t>
      </w:r>
      <w:r w:rsidRPr="00F13AE1">
        <w:rPr>
          <w:rFonts w:hint="eastAsia"/>
          <w:sz w:val="24"/>
          <w:szCs w:val="24"/>
        </w:rPr>
        <w:t>层</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法定代表人：黄金琳</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0591</w:t>
      </w:r>
      <w:r w:rsidRPr="00F13AE1">
        <w:rPr>
          <w:rFonts w:hint="eastAsia"/>
          <w:sz w:val="24"/>
          <w:szCs w:val="24"/>
        </w:rPr>
        <w:t>）</w:t>
      </w:r>
      <w:r w:rsidRPr="00F13AE1">
        <w:rPr>
          <w:rFonts w:hint="eastAsia"/>
          <w:sz w:val="24"/>
          <w:szCs w:val="24"/>
        </w:rPr>
        <w:t>87383623</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0591</w:t>
      </w:r>
      <w:r w:rsidRPr="00F13AE1">
        <w:rPr>
          <w:rFonts w:hint="eastAsia"/>
          <w:sz w:val="24"/>
          <w:szCs w:val="24"/>
        </w:rPr>
        <w:t>）</w:t>
      </w:r>
      <w:r w:rsidRPr="00F13AE1">
        <w:rPr>
          <w:rFonts w:hint="eastAsia"/>
          <w:sz w:val="24"/>
          <w:szCs w:val="24"/>
        </w:rPr>
        <w:t>87383610</w:t>
      </w:r>
    </w:p>
    <w:p w:rsidR="008879F4" w:rsidRPr="00F13AE1" w:rsidRDefault="008879F4" w:rsidP="008879F4">
      <w:pPr>
        <w:spacing w:line="360" w:lineRule="auto"/>
        <w:ind w:firstLineChars="200" w:firstLine="480"/>
        <w:rPr>
          <w:sz w:val="24"/>
          <w:szCs w:val="24"/>
        </w:rPr>
      </w:pPr>
      <w:r w:rsidRPr="00F13AE1">
        <w:rPr>
          <w:rFonts w:hint="eastAsia"/>
          <w:sz w:val="24"/>
          <w:szCs w:val="24"/>
        </w:rPr>
        <w:lastRenderedPageBreak/>
        <w:t>客户服务电话：（</w:t>
      </w:r>
      <w:r w:rsidRPr="00F13AE1">
        <w:rPr>
          <w:rFonts w:hint="eastAsia"/>
          <w:sz w:val="24"/>
          <w:szCs w:val="24"/>
        </w:rPr>
        <w:t>0591</w:t>
      </w:r>
      <w:r w:rsidRPr="00F13AE1">
        <w:rPr>
          <w:rFonts w:hint="eastAsia"/>
          <w:sz w:val="24"/>
          <w:szCs w:val="24"/>
        </w:rPr>
        <w:t>）</w:t>
      </w:r>
      <w:r w:rsidRPr="00F13AE1">
        <w:rPr>
          <w:rFonts w:hint="eastAsia"/>
          <w:sz w:val="24"/>
          <w:szCs w:val="24"/>
        </w:rPr>
        <w:t>96326</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www.hfzq.com.cn</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33</w:t>
      </w:r>
      <w:r w:rsidRPr="00F13AE1">
        <w:rPr>
          <w:rFonts w:hint="eastAsia"/>
          <w:sz w:val="24"/>
          <w:szCs w:val="24"/>
        </w:rPr>
        <w:t>）</w:t>
      </w:r>
      <w:r w:rsidRPr="00F13AE1">
        <w:rPr>
          <w:rFonts w:hint="eastAsia"/>
          <w:sz w:val="24"/>
          <w:szCs w:val="24"/>
        </w:rPr>
        <w:t xml:space="preserve"> </w:t>
      </w:r>
      <w:r w:rsidRPr="00F13AE1">
        <w:rPr>
          <w:rFonts w:hint="eastAsia"/>
          <w:sz w:val="24"/>
          <w:szCs w:val="24"/>
        </w:rPr>
        <w:t>中国中投证券有限责任公司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住所：深圳市福田区益田路与福中路交界处荣超商务中心</w:t>
      </w:r>
      <w:r w:rsidRPr="00F13AE1">
        <w:rPr>
          <w:rFonts w:hint="eastAsia"/>
          <w:sz w:val="24"/>
          <w:szCs w:val="24"/>
        </w:rPr>
        <w:t>A</w:t>
      </w:r>
      <w:r w:rsidRPr="00F13AE1">
        <w:rPr>
          <w:rFonts w:hint="eastAsia"/>
          <w:sz w:val="24"/>
          <w:szCs w:val="24"/>
        </w:rPr>
        <w:t>栋第</w:t>
      </w:r>
      <w:r w:rsidRPr="00F13AE1">
        <w:rPr>
          <w:rFonts w:hint="eastAsia"/>
          <w:sz w:val="24"/>
          <w:szCs w:val="24"/>
        </w:rPr>
        <w:t>18</w:t>
      </w:r>
      <w:r w:rsidRPr="00F13AE1">
        <w:rPr>
          <w:rFonts w:hint="eastAsia"/>
          <w:sz w:val="24"/>
          <w:szCs w:val="24"/>
        </w:rPr>
        <w:t>层</w:t>
      </w:r>
      <w:r w:rsidRPr="00F13AE1">
        <w:rPr>
          <w:rFonts w:hint="eastAsia"/>
          <w:sz w:val="24"/>
          <w:szCs w:val="24"/>
        </w:rPr>
        <w:t>-21</w:t>
      </w:r>
      <w:r w:rsidRPr="00F13AE1">
        <w:rPr>
          <w:rFonts w:hint="eastAsia"/>
          <w:sz w:val="24"/>
          <w:szCs w:val="24"/>
        </w:rPr>
        <w:t>层及第</w:t>
      </w:r>
      <w:r w:rsidRPr="00F13AE1">
        <w:rPr>
          <w:rFonts w:hint="eastAsia"/>
          <w:sz w:val="24"/>
          <w:szCs w:val="24"/>
        </w:rPr>
        <w:t>04</w:t>
      </w:r>
      <w:r w:rsidRPr="00F13AE1">
        <w:rPr>
          <w:rFonts w:hint="eastAsia"/>
          <w:sz w:val="24"/>
          <w:szCs w:val="24"/>
        </w:rPr>
        <w:t>层</w:t>
      </w:r>
      <w:r w:rsidRPr="00F13AE1">
        <w:rPr>
          <w:rFonts w:hint="eastAsia"/>
          <w:sz w:val="24"/>
          <w:szCs w:val="24"/>
        </w:rPr>
        <w:t>01.02.03.05.11.12.13.15.16.18.19.20.21.22.23</w:t>
      </w:r>
      <w:r w:rsidRPr="00F13AE1">
        <w:rPr>
          <w:rFonts w:hint="eastAsia"/>
          <w:sz w:val="24"/>
          <w:szCs w:val="24"/>
        </w:rPr>
        <w:t>单元</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办公地址：深圳市福田区益田路</w:t>
      </w:r>
      <w:r w:rsidRPr="00F13AE1">
        <w:rPr>
          <w:rFonts w:hint="eastAsia"/>
          <w:sz w:val="24"/>
          <w:szCs w:val="24"/>
        </w:rPr>
        <w:t>6003</w:t>
      </w:r>
      <w:r w:rsidRPr="00F13AE1">
        <w:rPr>
          <w:rFonts w:hint="eastAsia"/>
          <w:sz w:val="24"/>
          <w:szCs w:val="24"/>
        </w:rPr>
        <w:t>号荣超商务中心</w:t>
      </w:r>
      <w:r w:rsidRPr="00F13AE1">
        <w:rPr>
          <w:rFonts w:hint="eastAsia"/>
          <w:sz w:val="24"/>
          <w:szCs w:val="24"/>
        </w:rPr>
        <w:t>A</w:t>
      </w:r>
      <w:r w:rsidRPr="00F13AE1">
        <w:rPr>
          <w:rFonts w:hint="eastAsia"/>
          <w:sz w:val="24"/>
          <w:szCs w:val="24"/>
        </w:rPr>
        <w:t>栋第</w:t>
      </w:r>
      <w:r w:rsidRPr="00F13AE1">
        <w:rPr>
          <w:rFonts w:hint="eastAsia"/>
          <w:sz w:val="24"/>
          <w:szCs w:val="24"/>
        </w:rPr>
        <w:t>04</w:t>
      </w:r>
      <w:r w:rsidRPr="00F13AE1">
        <w:rPr>
          <w:rFonts w:hint="eastAsia"/>
          <w:sz w:val="24"/>
          <w:szCs w:val="24"/>
        </w:rPr>
        <w:t>、</w:t>
      </w:r>
      <w:r w:rsidRPr="00F13AE1">
        <w:rPr>
          <w:rFonts w:hint="eastAsia"/>
          <w:sz w:val="24"/>
          <w:szCs w:val="24"/>
        </w:rPr>
        <w:t>18</w:t>
      </w:r>
      <w:r w:rsidRPr="00F13AE1">
        <w:rPr>
          <w:rFonts w:hint="eastAsia"/>
          <w:sz w:val="24"/>
          <w:szCs w:val="24"/>
        </w:rPr>
        <w:t>层至</w:t>
      </w:r>
      <w:r w:rsidRPr="00F13AE1">
        <w:rPr>
          <w:rFonts w:hint="eastAsia"/>
          <w:sz w:val="24"/>
          <w:szCs w:val="24"/>
        </w:rPr>
        <w:t>21</w:t>
      </w:r>
      <w:r w:rsidRPr="00F13AE1">
        <w:rPr>
          <w:rFonts w:hint="eastAsia"/>
          <w:sz w:val="24"/>
          <w:szCs w:val="24"/>
        </w:rPr>
        <w:t>层</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法定代表人：龙增来</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0755</w:t>
      </w:r>
      <w:r w:rsidRPr="00F13AE1">
        <w:rPr>
          <w:rFonts w:hint="eastAsia"/>
          <w:sz w:val="24"/>
          <w:szCs w:val="24"/>
        </w:rPr>
        <w:t>）</w:t>
      </w:r>
      <w:r w:rsidRPr="00F13AE1">
        <w:rPr>
          <w:rFonts w:hint="eastAsia"/>
          <w:sz w:val="24"/>
          <w:szCs w:val="24"/>
        </w:rPr>
        <w:t>82023442</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0755</w:t>
      </w:r>
      <w:r w:rsidRPr="00F13AE1">
        <w:rPr>
          <w:rFonts w:hint="eastAsia"/>
          <w:sz w:val="24"/>
          <w:szCs w:val="24"/>
        </w:rPr>
        <w:t>）</w:t>
      </w:r>
      <w:r w:rsidRPr="00F13AE1">
        <w:rPr>
          <w:rFonts w:hint="eastAsia"/>
          <w:sz w:val="24"/>
          <w:szCs w:val="24"/>
        </w:rPr>
        <w:t>82026539</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联系人：刘毅</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400-600-8008</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www.china-invs.cn</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34</w:t>
      </w:r>
      <w:r w:rsidRPr="00F13AE1">
        <w:rPr>
          <w:rFonts w:hint="eastAsia"/>
          <w:sz w:val="24"/>
          <w:szCs w:val="24"/>
        </w:rPr>
        <w:t>）</w:t>
      </w:r>
      <w:r w:rsidRPr="00F13AE1">
        <w:rPr>
          <w:rFonts w:hint="eastAsia"/>
          <w:sz w:val="24"/>
          <w:szCs w:val="24"/>
        </w:rPr>
        <w:t xml:space="preserve"> </w:t>
      </w:r>
      <w:r w:rsidRPr="00F13AE1">
        <w:rPr>
          <w:rFonts w:hint="eastAsia"/>
          <w:sz w:val="24"/>
          <w:szCs w:val="24"/>
        </w:rPr>
        <w:t>华融证券股份有限公司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住所：北京市西城区金融大街</w:t>
      </w:r>
      <w:r w:rsidRPr="00F13AE1">
        <w:rPr>
          <w:rFonts w:hint="eastAsia"/>
          <w:sz w:val="24"/>
          <w:szCs w:val="24"/>
        </w:rPr>
        <w:t>8</w:t>
      </w:r>
      <w:r w:rsidRPr="00F13AE1">
        <w:rPr>
          <w:rFonts w:hint="eastAsia"/>
          <w:sz w:val="24"/>
          <w:szCs w:val="24"/>
        </w:rPr>
        <w:t>号</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办公地址：北京市西城区金融大街</w:t>
      </w:r>
      <w:r w:rsidRPr="00F13AE1">
        <w:rPr>
          <w:rFonts w:hint="eastAsia"/>
          <w:sz w:val="24"/>
          <w:szCs w:val="24"/>
        </w:rPr>
        <w:t>8</w:t>
      </w:r>
      <w:r w:rsidRPr="00F13AE1">
        <w:rPr>
          <w:rFonts w:hint="eastAsia"/>
          <w:sz w:val="24"/>
          <w:szCs w:val="24"/>
        </w:rPr>
        <w:t>号</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法定代表人：宋德清</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010</w:t>
      </w:r>
      <w:r w:rsidRPr="00F13AE1">
        <w:rPr>
          <w:rFonts w:hint="eastAsia"/>
          <w:sz w:val="24"/>
          <w:szCs w:val="24"/>
        </w:rPr>
        <w:t>）</w:t>
      </w:r>
      <w:r w:rsidRPr="00F13AE1">
        <w:rPr>
          <w:rFonts w:hint="eastAsia"/>
          <w:sz w:val="24"/>
          <w:szCs w:val="24"/>
        </w:rPr>
        <w:t>58568235</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010</w:t>
      </w:r>
      <w:r w:rsidRPr="00F13AE1">
        <w:rPr>
          <w:rFonts w:hint="eastAsia"/>
          <w:sz w:val="24"/>
          <w:szCs w:val="24"/>
        </w:rPr>
        <w:t>）</w:t>
      </w:r>
      <w:r w:rsidRPr="00F13AE1">
        <w:rPr>
          <w:rFonts w:hint="eastAsia"/>
          <w:sz w:val="24"/>
          <w:szCs w:val="24"/>
        </w:rPr>
        <w:t>58568062</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联系人：黄恒</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010</w:t>
      </w:r>
      <w:r w:rsidRPr="00F13AE1">
        <w:rPr>
          <w:rFonts w:hint="eastAsia"/>
          <w:sz w:val="24"/>
          <w:szCs w:val="24"/>
        </w:rPr>
        <w:t>）</w:t>
      </w:r>
      <w:r w:rsidRPr="00F13AE1">
        <w:rPr>
          <w:rFonts w:hint="eastAsia"/>
          <w:sz w:val="24"/>
          <w:szCs w:val="24"/>
        </w:rPr>
        <w:t>58568118</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www.hrsec.com.cn</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35</w:t>
      </w:r>
      <w:r w:rsidRPr="00F13AE1">
        <w:rPr>
          <w:rFonts w:hint="eastAsia"/>
          <w:sz w:val="24"/>
          <w:szCs w:val="24"/>
        </w:rPr>
        <w:t>）</w:t>
      </w:r>
      <w:r w:rsidRPr="00F13AE1">
        <w:rPr>
          <w:rFonts w:hint="eastAsia"/>
          <w:sz w:val="24"/>
          <w:szCs w:val="24"/>
        </w:rPr>
        <w:t xml:space="preserve"> </w:t>
      </w:r>
      <w:r w:rsidRPr="00F13AE1">
        <w:rPr>
          <w:rFonts w:hint="eastAsia"/>
          <w:sz w:val="24"/>
          <w:szCs w:val="24"/>
        </w:rPr>
        <w:t>天相投资顾问有限公司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住所：北京市西城区金融街</w:t>
      </w:r>
      <w:r w:rsidRPr="00F13AE1">
        <w:rPr>
          <w:rFonts w:hint="eastAsia"/>
          <w:sz w:val="24"/>
          <w:szCs w:val="24"/>
        </w:rPr>
        <w:t>19</w:t>
      </w:r>
      <w:r w:rsidRPr="00F13AE1">
        <w:rPr>
          <w:rFonts w:hint="eastAsia"/>
          <w:sz w:val="24"/>
          <w:szCs w:val="24"/>
        </w:rPr>
        <w:t>号富凯大厦</w:t>
      </w:r>
      <w:r w:rsidRPr="00F13AE1">
        <w:rPr>
          <w:rFonts w:hint="eastAsia"/>
          <w:sz w:val="24"/>
          <w:szCs w:val="24"/>
        </w:rPr>
        <w:t>B</w:t>
      </w:r>
      <w:r w:rsidRPr="00F13AE1">
        <w:rPr>
          <w:rFonts w:hint="eastAsia"/>
          <w:sz w:val="24"/>
          <w:szCs w:val="24"/>
        </w:rPr>
        <w:t>座</w:t>
      </w:r>
      <w:r w:rsidRPr="00F13AE1">
        <w:rPr>
          <w:rFonts w:hint="eastAsia"/>
          <w:sz w:val="24"/>
          <w:szCs w:val="24"/>
        </w:rPr>
        <w:t>701</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办公地址：北京市西城区新街口外大街</w:t>
      </w:r>
      <w:r w:rsidRPr="00F13AE1">
        <w:rPr>
          <w:rFonts w:hint="eastAsia"/>
          <w:sz w:val="24"/>
          <w:szCs w:val="24"/>
        </w:rPr>
        <w:t>28</w:t>
      </w:r>
      <w:r w:rsidRPr="00F13AE1">
        <w:rPr>
          <w:rFonts w:hint="eastAsia"/>
          <w:sz w:val="24"/>
          <w:szCs w:val="24"/>
        </w:rPr>
        <w:t>号</w:t>
      </w:r>
      <w:r w:rsidRPr="00F13AE1">
        <w:rPr>
          <w:rFonts w:hint="eastAsia"/>
          <w:sz w:val="24"/>
          <w:szCs w:val="24"/>
        </w:rPr>
        <w:t>C</w:t>
      </w:r>
      <w:r w:rsidRPr="00F13AE1">
        <w:rPr>
          <w:rFonts w:hint="eastAsia"/>
          <w:sz w:val="24"/>
          <w:szCs w:val="24"/>
        </w:rPr>
        <w:t>座</w:t>
      </w:r>
      <w:r w:rsidRPr="00F13AE1">
        <w:rPr>
          <w:rFonts w:hint="eastAsia"/>
          <w:sz w:val="24"/>
          <w:szCs w:val="24"/>
        </w:rPr>
        <w:t>5</w:t>
      </w:r>
      <w:r w:rsidRPr="00F13AE1">
        <w:rPr>
          <w:rFonts w:hint="eastAsia"/>
          <w:sz w:val="24"/>
          <w:szCs w:val="24"/>
        </w:rPr>
        <w:t>层</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法定代表人：林义相</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010</w:t>
      </w:r>
      <w:r w:rsidRPr="00F13AE1">
        <w:rPr>
          <w:rFonts w:hint="eastAsia"/>
          <w:sz w:val="24"/>
          <w:szCs w:val="24"/>
        </w:rPr>
        <w:t>）</w:t>
      </w:r>
      <w:r w:rsidRPr="00F13AE1">
        <w:rPr>
          <w:rFonts w:hint="eastAsia"/>
          <w:sz w:val="24"/>
          <w:szCs w:val="24"/>
        </w:rPr>
        <w:t>66045529</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010</w:t>
      </w:r>
      <w:r w:rsidRPr="00F13AE1">
        <w:rPr>
          <w:rFonts w:hint="eastAsia"/>
          <w:sz w:val="24"/>
          <w:szCs w:val="24"/>
        </w:rPr>
        <w:t>）</w:t>
      </w:r>
      <w:r w:rsidRPr="00F13AE1">
        <w:rPr>
          <w:rFonts w:hint="eastAsia"/>
          <w:sz w:val="24"/>
          <w:szCs w:val="24"/>
        </w:rPr>
        <w:t>66045518</w:t>
      </w:r>
    </w:p>
    <w:p w:rsidR="008879F4" w:rsidRPr="00F13AE1" w:rsidRDefault="008879F4" w:rsidP="008879F4">
      <w:pPr>
        <w:spacing w:line="360" w:lineRule="auto"/>
        <w:ind w:firstLineChars="200" w:firstLine="480"/>
        <w:rPr>
          <w:sz w:val="24"/>
          <w:szCs w:val="24"/>
        </w:rPr>
      </w:pPr>
      <w:r w:rsidRPr="00F13AE1">
        <w:rPr>
          <w:rFonts w:hint="eastAsia"/>
          <w:sz w:val="24"/>
          <w:szCs w:val="24"/>
        </w:rPr>
        <w:lastRenderedPageBreak/>
        <w:t>联系人：尹伶</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010</w:t>
      </w:r>
      <w:r w:rsidRPr="00F13AE1">
        <w:rPr>
          <w:rFonts w:hint="eastAsia"/>
          <w:sz w:val="24"/>
          <w:szCs w:val="24"/>
        </w:rPr>
        <w:t>）</w:t>
      </w:r>
      <w:r w:rsidRPr="00F13AE1">
        <w:rPr>
          <w:rFonts w:hint="eastAsia"/>
          <w:sz w:val="24"/>
          <w:szCs w:val="24"/>
        </w:rPr>
        <w:t>66045678</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http://www.txsec.com</w:t>
      </w:r>
      <w:r w:rsidRPr="00F13AE1">
        <w:rPr>
          <w:rFonts w:hint="eastAsia"/>
          <w:sz w:val="24"/>
          <w:szCs w:val="24"/>
        </w:rPr>
        <w:t>，</w:t>
      </w:r>
      <w:r w:rsidRPr="00F13AE1">
        <w:rPr>
          <w:rFonts w:hint="eastAsia"/>
          <w:sz w:val="24"/>
          <w:szCs w:val="24"/>
        </w:rPr>
        <w:t>www.jjm.com.cn</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36</w:t>
      </w:r>
      <w:r w:rsidRPr="00F13AE1">
        <w:rPr>
          <w:rFonts w:hint="eastAsia"/>
          <w:sz w:val="24"/>
          <w:szCs w:val="24"/>
        </w:rPr>
        <w:t>）</w:t>
      </w:r>
      <w:r w:rsidRPr="00F13AE1">
        <w:rPr>
          <w:rFonts w:hint="eastAsia"/>
          <w:sz w:val="24"/>
          <w:szCs w:val="24"/>
        </w:rPr>
        <w:t xml:space="preserve"> </w:t>
      </w:r>
      <w:r w:rsidRPr="00F13AE1">
        <w:rPr>
          <w:rFonts w:hint="eastAsia"/>
          <w:sz w:val="24"/>
          <w:szCs w:val="24"/>
        </w:rPr>
        <w:t>杭州数米基金销售有限公司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住所：杭州市余杭区仓前街道海曙路东</w:t>
      </w:r>
      <w:r w:rsidRPr="00F13AE1">
        <w:rPr>
          <w:rFonts w:hint="eastAsia"/>
          <w:sz w:val="24"/>
          <w:szCs w:val="24"/>
        </w:rPr>
        <w:t>2</w:t>
      </w:r>
      <w:r w:rsidRPr="00F13AE1">
        <w:rPr>
          <w:rFonts w:hint="eastAsia"/>
          <w:sz w:val="24"/>
          <w:szCs w:val="24"/>
        </w:rPr>
        <w:t>号</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办公地址：浙江省杭州市滨江区江南大道</w:t>
      </w:r>
      <w:r w:rsidRPr="00F13AE1">
        <w:rPr>
          <w:rFonts w:hint="eastAsia"/>
          <w:sz w:val="24"/>
          <w:szCs w:val="24"/>
        </w:rPr>
        <w:t>3588</w:t>
      </w:r>
      <w:r w:rsidRPr="00F13AE1">
        <w:rPr>
          <w:rFonts w:hint="eastAsia"/>
          <w:sz w:val="24"/>
          <w:szCs w:val="24"/>
        </w:rPr>
        <w:t>号恒生大厦</w:t>
      </w:r>
      <w:r w:rsidRPr="00F13AE1">
        <w:rPr>
          <w:rFonts w:hint="eastAsia"/>
          <w:sz w:val="24"/>
          <w:szCs w:val="24"/>
        </w:rPr>
        <w:t>12</w:t>
      </w:r>
      <w:r w:rsidRPr="00F13AE1">
        <w:rPr>
          <w:rFonts w:hint="eastAsia"/>
          <w:sz w:val="24"/>
          <w:szCs w:val="24"/>
        </w:rPr>
        <w:t>楼</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法定代表人：陈柏青</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0571</w:t>
      </w:r>
      <w:r w:rsidRPr="00F13AE1">
        <w:rPr>
          <w:rFonts w:hint="eastAsia"/>
          <w:sz w:val="24"/>
          <w:szCs w:val="24"/>
        </w:rPr>
        <w:t>）</w:t>
      </w:r>
      <w:r w:rsidRPr="00F13AE1">
        <w:rPr>
          <w:rFonts w:hint="eastAsia"/>
          <w:sz w:val="24"/>
          <w:szCs w:val="24"/>
        </w:rPr>
        <w:t>28829790</w:t>
      </w:r>
      <w:r w:rsidRPr="00F13AE1">
        <w:rPr>
          <w:rFonts w:hint="eastAsia"/>
          <w:sz w:val="24"/>
          <w:szCs w:val="24"/>
        </w:rPr>
        <w:t>，（</w:t>
      </w:r>
      <w:r w:rsidRPr="00F13AE1">
        <w:rPr>
          <w:rFonts w:hint="eastAsia"/>
          <w:sz w:val="24"/>
          <w:szCs w:val="24"/>
        </w:rPr>
        <w:t>021</w:t>
      </w:r>
      <w:r w:rsidRPr="00F13AE1">
        <w:rPr>
          <w:rFonts w:hint="eastAsia"/>
          <w:sz w:val="24"/>
          <w:szCs w:val="24"/>
        </w:rPr>
        <w:t>）</w:t>
      </w:r>
      <w:r w:rsidRPr="00F13AE1">
        <w:rPr>
          <w:rFonts w:hint="eastAsia"/>
          <w:sz w:val="24"/>
          <w:szCs w:val="24"/>
        </w:rPr>
        <w:t>60897869</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0571</w:t>
      </w:r>
      <w:r w:rsidRPr="00F13AE1">
        <w:rPr>
          <w:rFonts w:hint="eastAsia"/>
          <w:sz w:val="24"/>
          <w:szCs w:val="24"/>
        </w:rPr>
        <w:t>）</w:t>
      </w:r>
      <w:r w:rsidRPr="00F13AE1">
        <w:rPr>
          <w:rFonts w:hint="eastAsia"/>
          <w:sz w:val="24"/>
          <w:szCs w:val="24"/>
        </w:rPr>
        <w:t>26698533</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联系人：周嬿旻</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4000-766-123</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www.fund123.cn</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37</w:t>
      </w:r>
      <w:r w:rsidRPr="00F13AE1">
        <w:rPr>
          <w:rFonts w:hint="eastAsia"/>
          <w:sz w:val="24"/>
          <w:szCs w:val="24"/>
        </w:rPr>
        <w:t>）</w:t>
      </w:r>
      <w:r w:rsidRPr="00F13AE1">
        <w:rPr>
          <w:rFonts w:hint="eastAsia"/>
          <w:sz w:val="24"/>
          <w:szCs w:val="24"/>
        </w:rPr>
        <w:t xml:space="preserve"> </w:t>
      </w:r>
      <w:r w:rsidRPr="00F13AE1">
        <w:rPr>
          <w:rFonts w:hint="eastAsia"/>
          <w:sz w:val="24"/>
          <w:szCs w:val="24"/>
        </w:rPr>
        <w:t>深圳众禄基金销售有限公司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住所：深圳市罗湖区深南东路</w:t>
      </w:r>
      <w:r w:rsidRPr="00F13AE1">
        <w:rPr>
          <w:rFonts w:hint="eastAsia"/>
          <w:sz w:val="24"/>
          <w:szCs w:val="24"/>
        </w:rPr>
        <w:t>5047</w:t>
      </w:r>
      <w:r w:rsidRPr="00F13AE1">
        <w:rPr>
          <w:rFonts w:hint="eastAsia"/>
          <w:sz w:val="24"/>
          <w:szCs w:val="24"/>
        </w:rPr>
        <w:t>号发展银行大厦</w:t>
      </w:r>
      <w:r w:rsidRPr="00F13AE1">
        <w:rPr>
          <w:rFonts w:hint="eastAsia"/>
          <w:sz w:val="24"/>
          <w:szCs w:val="24"/>
        </w:rPr>
        <w:t>25</w:t>
      </w:r>
      <w:r w:rsidRPr="00F13AE1">
        <w:rPr>
          <w:rFonts w:hint="eastAsia"/>
          <w:sz w:val="24"/>
          <w:szCs w:val="24"/>
        </w:rPr>
        <w:t>楼</w:t>
      </w:r>
      <w:r w:rsidRPr="00F13AE1">
        <w:rPr>
          <w:rFonts w:hint="eastAsia"/>
          <w:sz w:val="24"/>
          <w:szCs w:val="24"/>
        </w:rPr>
        <w:t>I</w:t>
      </w:r>
      <w:r w:rsidRPr="00F13AE1">
        <w:rPr>
          <w:rFonts w:hint="eastAsia"/>
          <w:sz w:val="24"/>
          <w:szCs w:val="24"/>
        </w:rPr>
        <w:t>、</w:t>
      </w:r>
      <w:r w:rsidRPr="00F13AE1">
        <w:rPr>
          <w:rFonts w:hint="eastAsia"/>
          <w:sz w:val="24"/>
          <w:szCs w:val="24"/>
        </w:rPr>
        <w:t>J</w:t>
      </w:r>
      <w:r w:rsidRPr="00F13AE1">
        <w:rPr>
          <w:rFonts w:hint="eastAsia"/>
          <w:sz w:val="24"/>
          <w:szCs w:val="24"/>
        </w:rPr>
        <w:t>单元</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办公地址：深圳市罗湖区深南东路</w:t>
      </w:r>
      <w:r w:rsidRPr="00F13AE1">
        <w:rPr>
          <w:rFonts w:hint="eastAsia"/>
          <w:sz w:val="24"/>
          <w:szCs w:val="24"/>
        </w:rPr>
        <w:t>5047</w:t>
      </w:r>
      <w:r w:rsidRPr="00F13AE1">
        <w:rPr>
          <w:rFonts w:hint="eastAsia"/>
          <w:sz w:val="24"/>
          <w:szCs w:val="24"/>
        </w:rPr>
        <w:t>号发展银行大厦</w:t>
      </w:r>
      <w:r w:rsidRPr="00F13AE1">
        <w:rPr>
          <w:rFonts w:hint="eastAsia"/>
          <w:sz w:val="24"/>
          <w:szCs w:val="24"/>
        </w:rPr>
        <w:t>25</w:t>
      </w:r>
      <w:r w:rsidRPr="00F13AE1">
        <w:rPr>
          <w:rFonts w:hint="eastAsia"/>
          <w:sz w:val="24"/>
          <w:szCs w:val="24"/>
        </w:rPr>
        <w:t>楼</w:t>
      </w:r>
      <w:r w:rsidRPr="00F13AE1">
        <w:rPr>
          <w:rFonts w:hint="eastAsia"/>
          <w:sz w:val="24"/>
          <w:szCs w:val="24"/>
        </w:rPr>
        <w:t>I</w:t>
      </w:r>
      <w:r w:rsidRPr="00F13AE1">
        <w:rPr>
          <w:rFonts w:hint="eastAsia"/>
          <w:sz w:val="24"/>
          <w:szCs w:val="24"/>
        </w:rPr>
        <w:t>、</w:t>
      </w:r>
      <w:r w:rsidRPr="00F13AE1">
        <w:rPr>
          <w:rFonts w:hint="eastAsia"/>
          <w:sz w:val="24"/>
          <w:szCs w:val="24"/>
        </w:rPr>
        <w:t>J</w:t>
      </w:r>
      <w:r w:rsidRPr="00F13AE1">
        <w:rPr>
          <w:rFonts w:hint="eastAsia"/>
          <w:sz w:val="24"/>
          <w:szCs w:val="24"/>
        </w:rPr>
        <w:t>单元</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法定代表人：薛峰</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0755</w:t>
      </w:r>
      <w:r w:rsidRPr="00F13AE1">
        <w:rPr>
          <w:rFonts w:hint="eastAsia"/>
          <w:sz w:val="24"/>
          <w:szCs w:val="24"/>
        </w:rPr>
        <w:t>）</w:t>
      </w:r>
      <w:r w:rsidRPr="00F13AE1">
        <w:rPr>
          <w:rFonts w:hint="eastAsia"/>
          <w:sz w:val="24"/>
          <w:szCs w:val="24"/>
        </w:rPr>
        <w:t>33227953</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0755</w:t>
      </w:r>
      <w:r w:rsidRPr="00F13AE1">
        <w:rPr>
          <w:rFonts w:hint="eastAsia"/>
          <w:sz w:val="24"/>
          <w:szCs w:val="24"/>
        </w:rPr>
        <w:t>）</w:t>
      </w:r>
      <w:r w:rsidRPr="00F13AE1">
        <w:rPr>
          <w:rFonts w:hint="eastAsia"/>
          <w:sz w:val="24"/>
          <w:szCs w:val="24"/>
        </w:rPr>
        <w:t>82080798</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联系人：汤素娅</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4006-788-887</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www.zlfund.cn</w:t>
      </w:r>
      <w:r w:rsidRPr="00F13AE1">
        <w:rPr>
          <w:rFonts w:hint="eastAsia"/>
          <w:sz w:val="24"/>
          <w:szCs w:val="24"/>
        </w:rPr>
        <w:t>，</w:t>
      </w:r>
      <w:r w:rsidRPr="00F13AE1">
        <w:rPr>
          <w:rFonts w:hint="eastAsia"/>
          <w:sz w:val="24"/>
          <w:szCs w:val="24"/>
        </w:rPr>
        <w:t>www.jjmmw.com</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38</w:t>
      </w:r>
      <w:r w:rsidRPr="00F13AE1">
        <w:rPr>
          <w:rFonts w:hint="eastAsia"/>
          <w:sz w:val="24"/>
          <w:szCs w:val="24"/>
        </w:rPr>
        <w:t>）</w:t>
      </w:r>
      <w:r w:rsidRPr="00F13AE1">
        <w:rPr>
          <w:rFonts w:hint="eastAsia"/>
          <w:sz w:val="24"/>
          <w:szCs w:val="24"/>
        </w:rPr>
        <w:t xml:space="preserve"> </w:t>
      </w:r>
      <w:r w:rsidRPr="00F13AE1">
        <w:rPr>
          <w:rFonts w:hint="eastAsia"/>
          <w:sz w:val="24"/>
          <w:szCs w:val="24"/>
        </w:rPr>
        <w:t>上海长量基金销售投资顾问有限公司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住所：上海市浦东新区高翔路</w:t>
      </w:r>
      <w:r w:rsidRPr="00F13AE1">
        <w:rPr>
          <w:rFonts w:hint="eastAsia"/>
          <w:sz w:val="24"/>
          <w:szCs w:val="24"/>
        </w:rPr>
        <w:t>526</w:t>
      </w:r>
      <w:r w:rsidRPr="00F13AE1">
        <w:rPr>
          <w:rFonts w:hint="eastAsia"/>
          <w:sz w:val="24"/>
          <w:szCs w:val="24"/>
        </w:rPr>
        <w:t>号</w:t>
      </w:r>
      <w:r w:rsidRPr="00F13AE1">
        <w:rPr>
          <w:rFonts w:hint="eastAsia"/>
          <w:sz w:val="24"/>
          <w:szCs w:val="24"/>
        </w:rPr>
        <w:t>2</w:t>
      </w:r>
      <w:r w:rsidRPr="00F13AE1">
        <w:rPr>
          <w:rFonts w:hint="eastAsia"/>
          <w:sz w:val="24"/>
          <w:szCs w:val="24"/>
        </w:rPr>
        <w:t>幢</w:t>
      </w:r>
      <w:r w:rsidRPr="00F13AE1">
        <w:rPr>
          <w:rFonts w:hint="eastAsia"/>
          <w:sz w:val="24"/>
          <w:szCs w:val="24"/>
        </w:rPr>
        <w:t>220</w:t>
      </w:r>
      <w:r w:rsidRPr="00F13AE1">
        <w:rPr>
          <w:rFonts w:hint="eastAsia"/>
          <w:sz w:val="24"/>
          <w:szCs w:val="24"/>
        </w:rPr>
        <w:t>室</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办公地址：上海市浦东新区浦东大道</w:t>
      </w:r>
      <w:r w:rsidRPr="00F13AE1">
        <w:rPr>
          <w:rFonts w:hint="eastAsia"/>
          <w:sz w:val="24"/>
          <w:szCs w:val="24"/>
        </w:rPr>
        <w:t>555</w:t>
      </w:r>
      <w:r w:rsidRPr="00F13AE1">
        <w:rPr>
          <w:rFonts w:hint="eastAsia"/>
          <w:sz w:val="24"/>
          <w:szCs w:val="24"/>
        </w:rPr>
        <w:t>号裕景国际</w:t>
      </w:r>
      <w:r w:rsidRPr="00F13AE1">
        <w:rPr>
          <w:rFonts w:hint="eastAsia"/>
          <w:sz w:val="24"/>
          <w:szCs w:val="24"/>
        </w:rPr>
        <w:t>B</w:t>
      </w:r>
      <w:r w:rsidRPr="00F13AE1">
        <w:rPr>
          <w:rFonts w:hint="eastAsia"/>
          <w:sz w:val="24"/>
          <w:szCs w:val="24"/>
        </w:rPr>
        <w:t>座</w:t>
      </w:r>
      <w:r w:rsidRPr="00F13AE1">
        <w:rPr>
          <w:rFonts w:hint="eastAsia"/>
          <w:sz w:val="24"/>
          <w:szCs w:val="24"/>
        </w:rPr>
        <w:t>16</w:t>
      </w:r>
      <w:r w:rsidRPr="00F13AE1">
        <w:rPr>
          <w:rFonts w:hint="eastAsia"/>
          <w:sz w:val="24"/>
          <w:szCs w:val="24"/>
        </w:rPr>
        <w:t>层</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法定代表人：张跃伟</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021</w:t>
      </w:r>
      <w:r w:rsidRPr="00F13AE1">
        <w:rPr>
          <w:rFonts w:hint="eastAsia"/>
          <w:sz w:val="24"/>
          <w:szCs w:val="24"/>
        </w:rPr>
        <w:t>）</w:t>
      </w:r>
      <w:r w:rsidRPr="00F13AE1">
        <w:rPr>
          <w:rFonts w:hint="eastAsia"/>
          <w:sz w:val="24"/>
          <w:szCs w:val="24"/>
        </w:rPr>
        <w:t>58788678</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021</w:t>
      </w:r>
      <w:r w:rsidRPr="00F13AE1">
        <w:rPr>
          <w:rFonts w:hint="eastAsia"/>
          <w:sz w:val="24"/>
          <w:szCs w:val="24"/>
        </w:rPr>
        <w:t>）</w:t>
      </w:r>
      <w:r w:rsidRPr="00F13AE1">
        <w:rPr>
          <w:rFonts w:hint="eastAsia"/>
          <w:sz w:val="24"/>
          <w:szCs w:val="24"/>
        </w:rPr>
        <w:t xml:space="preserve">58787698 </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联系人：单丙烨</w:t>
      </w:r>
    </w:p>
    <w:p w:rsidR="008879F4" w:rsidRPr="00F13AE1" w:rsidRDefault="008879F4" w:rsidP="008879F4">
      <w:pPr>
        <w:spacing w:line="360" w:lineRule="auto"/>
        <w:ind w:firstLineChars="200" w:firstLine="480"/>
        <w:rPr>
          <w:sz w:val="24"/>
          <w:szCs w:val="24"/>
        </w:rPr>
      </w:pPr>
      <w:r w:rsidRPr="00F13AE1">
        <w:rPr>
          <w:rFonts w:hint="eastAsia"/>
          <w:sz w:val="24"/>
          <w:szCs w:val="24"/>
        </w:rPr>
        <w:lastRenderedPageBreak/>
        <w:t>客户服务电话：</w:t>
      </w:r>
      <w:r w:rsidRPr="00F13AE1">
        <w:rPr>
          <w:rFonts w:hint="eastAsia"/>
          <w:sz w:val="24"/>
          <w:szCs w:val="24"/>
        </w:rPr>
        <w:t xml:space="preserve">400-089-1289 </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www.erichfund.com</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39</w:t>
      </w:r>
      <w:r w:rsidRPr="00F13AE1">
        <w:rPr>
          <w:rFonts w:hint="eastAsia"/>
          <w:sz w:val="24"/>
          <w:szCs w:val="24"/>
        </w:rPr>
        <w:t>）上海好买基金销售有限公司</w:t>
      </w:r>
      <w:r w:rsidRPr="00F13AE1">
        <w:rPr>
          <w:rFonts w:hint="eastAsia"/>
          <w:sz w:val="24"/>
          <w:szCs w:val="24"/>
        </w:rPr>
        <w:t xml:space="preserve"> </w:t>
      </w:r>
    </w:p>
    <w:p w:rsidR="008879F4" w:rsidRPr="00F13AE1" w:rsidRDefault="008879F4" w:rsidP="008879F4">
      <w:pPr>
        <w:spacing w:line="360" w:lineRule="auto"/>
        <w:ind w:firstLineChars="200" w:firstLine="480"/>
        <w:rPr>
          <w:sz w:val="24"/>
          <w:szCs w:val="24"/>
        </w:rPr>
      </w:pPr>
      <w:r w:rsidRPr="00F13AE1">
        <w:rPr>
          <w:rFonts w:hint="eastAsia"/>
          <w:sz w:val="24"/>
          <w:szCs w:val="24"/>
        </w:rPr>
        <w:t>住所：上海市虹口区场中路</w:t>
      </w:r>
      <w:r w:rsidRPr="00F13AE1">
        <w:rPr>
          <w:rFonts w:hint="eastAsia"/>
          <w:sz w:val="24"/>
          <w:szCs w:val="24"/>
        </w:rPr>
        <w:t>685</w:t>
      </w:r>
      <w:r w:rsidRPr="00F13AE1">
        <w:rPr>
          <w:rFonts w:hint="eastAsia"/>
          <w:sz w:val="24"/>
          <w:szCs w:val="24"/>
        </w:rPr>
        <w:t>弄</w:t>
      </w:r>
      <w:r w:rsidRPr="00F13AE1">
        <w:rPr>
          <w:rFonts w:hint="eastAsia"/>
          <w:sz w:val="24"/>
          <w:szCs w:val="24"/>
        </w:rPr>
        <w:t>37</w:t>
      </w:r>
      <w:r w:rsidRPr="00F13AE1">
        <w:rPr>
          <w:rFonts w:hint="eastAsia"/>
          <w:sz w:val="24"/>
          <w:szCs w:val="24"/>
        </w:rPr>
        <w:t>号</w:t>
      </w:r>
      <w:r w:rsidRPr="00F13AE1">
        <w:rPr>
          <w:rFonts w:hint="eastAsia"/>
          <w:sz w:val="24"/>
          <w:szCs w:val="24"/>
        </w:rPr>
        <w:t>4</w:t>
      </w:r>
      <w:r w:rsidRPr="00F13AE1">
        <w:rPr>
          <w:rFonts w:hint="eastAsia"/>
          <w:sz w:val="24"/>
          <w:szCs w:val="24"/>
        </w:rPr>
        <w:t>号楼</w:t>
      </w:r>
      <w:r w:rsidRPr="00F13AE1">
        <w:rPr>
          <w:rFonts w:hint="eastAsia"/>
          <w:sz w:val="24"/>
          <w:szCs w:val="24"/>
        </w:rPr>
        <w:t>449</w:t>
      </w:r>
      <w:r w:rsidRPr="00F13AE1">
        <w:rPr>
          <w:rFonts w:hint="eastAsia"/>
          <w:sz w:val="24"/>
          <w:szCs w:val="24"/>
        </w:rPr>
        <w:t>室</w:t>
      </w:r>
      <w:r w:rsidRPr="00F13AE1">
        <w:rPr>
          <w:rFonts w:hint="eastAsia"/>
          <w:sz w:val="24"/>
          <w:szCs w:val="24"/>
        </w:rPr>
        <w:t xml:space="preserve"> </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办公地址：上海市浦东新区浦东南路</w:t>
      </w:r>
      <w:r w:rsidRPr="00F13AE1">
        <w:rPr>
          <w:rFonts w:hint="eastAsia"/>
          <w:sz w:val="24"/>
          <w:szCs w:val="24"/>
        </w:rPr>
        <w:t>1118</w:t>
      </w:r>
      <w:r w:rsidRPr="00F13AE1">
        <w:rPr>
          <w:rFonts w:hint="eastAsia"/>
          <w:sz w:val="24"/>
          <w:szCs w:val="24"/>
        </w:rPr>
        <w:t>号鄂尔多斯国际大厦</w:t>
      </w:r>
      <w:r w:rsidRPr="00F13AE1">
        <w:rPr>
          <w:rFonts w:hint="eastAsia"/>
          <w:sz w:val="24"/>
          <w:szCs w:val="24"/>
        </w:rPr>
        <w:t>903-906</w:t>
      </w:r>
      <w:r w:rsidRPr="00F13AE1">
        <w:rPr>
          <w:rFonts w:hint="eastAsia"/>
          <w:sz w:val="24"/>
          <w:szCs w:val="24"/>
        </w:rPr>
        <w:t>室</w:t>
      </w:r>
      <w:r w:rsidRPr="00F13AE1">
        <w:rPr>
          <w:rFonts w:hint="eastAsia"/>
          <w:sz w:val="24"/>
          <w:szCs w:val="24"/>
        </w:rPr>
        <w:t xml:space="preserve"> </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法定代表人：杨文斌</w:t>
      </w:r>
      <w:r w:rsidRPr="00F13AE1">
        <w:rPr>
          <w:rFonts w:hint="eastAsia"/>
          <w:sz w:val="24"/>
          <w:szCs w:val="24"/>
        </w:rPr>
        <w:t xml:space="preserve"> </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021</w:t>
      </w:r>
      <w:r w:rsidRPr="00F13AE1">
        <w:rPr>
          <w:rFonts w:hint="eastAsia"/>
          <w:sz w:val="24"/>
          <w:szCs w:val="24"/>
        </w:rPr>
        <w:t>）</w:t>
      </w:r>
      <w:r w:rsidRPr="00F13AE1">
        <w:rPr>
          <w:rFonts w:hint="eastAsia"/>
          <w:sz w:val="24"/>
          <w:szCs w:val="24"/>
        </w:rPr>
        <w:t xml:space="preserve">68596916 </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联系人：薛年</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 xml:space="preserve">400-700-9665 </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www.ehowbuy.com</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40</w:t>
      </w:r>
      <w:r w:rsidRPr="00F13AE1">
        <w:rPr>
          <w:rFonts w:hint="eastAsia"/>
          <w:sz w:val="24"/>
          <w:szCs w:val="24"/>
        </w:rPr>
        <w:t>）诺亚正行</w:t>
      </w:r>
      <w:r w:rsidRPr="00F13AE1">
        <w:rPr>
          <w:rFonts w:hint="eastAsia"/>
          <w:sz w:val="24"/>
          <w:szCs w:val="24"/>
        </w:rPr>
        <w:t>(</w:t>
      </w:r>
      <w:r w:rsidRPr="00F13AE1">
        <w:rPr>
          <w:rFonts w:hint="eastAsia"/>
          <w:sz w:val="24"/>
          <w:szCs w:val="24"/>
        </w:rPr>
        <w:t>上海</w:t>
      </w:r>
      <w:r w:rsidRPr="00F13AE1">
        <w:rPr>
          <w:rFonts w:hint="eastAsia"/>
          <w:sz w:val="24"/>
          <w:szCs w:val="24"/>
        </w:rPr>
        <w:t>)</w:t>
      </w:r>
      <w:r w:rsidRPr="00F13AE1">
        <w:rPr>
          <w:rFonts w:hint="eastAsia"/>
          <w:sz w:val="24"/>
          <w:szCs w:val="24"/>
        </w:rPr>
        <w:t>基金销售投资顾问有限公司</w:t>
      </w:r>
    </w:p>
    <w:p w:rsidR="008879F4" w:rsidRPr="00F13AE1" w:rsidRDefault="008879F4" w:rsidP="008879F4">
      <w:pPr>
        <w:spacing w:line="360" w:lineRule="auto"/>
        <w:ind w:firstLineChars="200" w:firstLine="480"/>
        <w:rPr>
          <w:sz w:val="24"/>
          <w:szCs w:val="24"/>
        </w:rPr>
      </w:pPr>
      <w:r w:rsidRPr="00F13AE1">
        <w:rPr>
          <w:rFonts w:hint="eastAsia"/>
          <w:sz w:val="24"/>
          <w:szCs w:val="24"/>
        </w:rPr>
        <w:t>住所：上海市虹口区飞虹路</w:t>
      </w:r>
      <w:r w:rsidRPr="00F13AE1">
        <w:rPr>
          <w:rFonts w:hint="eastAsia"/>
          <w:sz w:val="24"/>
          <w:szCs w:val="24"/>
        </w:rPr>
        <w:t>360</w:t>
      </w:r>
      <w:r w:rsidRPr="00F13AE1">
        <w:rPr>
          <w:rFonts w:hint="eastAsia"/>
          <w:sz w:val="24"/>
          <w:szCs w:val="24"/>
        </w:rPr>
        <w:t>弄</w:t>
      </w:r>
      <w:r w:rsidRPr="00F13AE1">
        <w:rPr>
          <w:rFonts w:hint="eastAsia"/>
          <w:sz w:val="24"/>
          <w:szCs w:val="24"/>
        </w:rPr>
        <w:t>9</w:t>
      </w:r>
      <w:r w:rsidRPr="00F13AE1">
        <w:rPr>
          <w:rFonts w:hint="eastAsia"/>
          <w:sz w:val="24"/>
          <w:szCs w:val="24"/>
        </w:rPr>
        <w:t>号</w:t>
      </w:r>
      <w:r w:rsidRPr="00F13AE1">
        <w:rPr>
          <w:rFonts w:hint="eastAsia"/>
          <w:sz w:val="24"/>
          <w:szCs w:val="24"/>
        </w:rPr>
        <w:t>3724</w:t>
      </w:r>
      <w:r w:rsidRPr="00F13AE1">
        <w:rPr>
          <w:rFonts w:hint="eastAsia"/>
          <w:sz w:val="24"/>
          <w:szCs w:val="24"/>
        </w:rPr>
        <w:t>室</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办公地址：上海杨浦区秦皇岛路</w:t>
      </w:r>
      <w:r w:rsidRPr="00F13AE1">
        <w:rPr>
          <w:rFonts w:hint="eastAsia"/>
          <w:sz w:val="24"/>
          <w:szCs w:val="24"/>
        </w:rPr>
        <w:t>32</w:t>
      </w:r>
      <w:r w:rsidRPr="00F13AE1">
        <w:rPr>
          <w:rFonts w:hint="eastAsia"/>
          <w:sz w:val="24"/>
          <w:szCs w:val="24"/>
        </w:rPr>
        <w:t>号</w:t>
      </w:r>
      <w:r w:rsidRPr="00F13AE1">
        <w:rPr>
          <w:rFonts w:hint="eastAsia"/>
          <w:sz w:val="24"/>
          <w:szCs w:val="24"/>
        </w:rPr>
        <w:t>C</w:t>
      </w:r>
      <w:r w:rsidRPr="00F13AE1">
        <w:rPr>
          <w:rFonts w:hint="eastAsia"/>
          <w:sz w:val="24"/>
          <w:szCs w:val="24"/>
        </w:rPr>
        <w:t>栋</w:t>
      </w:r>
      <w:r w:rsidRPr="00F13AE1">
        <w:rPr>
          <w:rFonts w:hint="eastAsia"/>
          <w:sz w:val="24"/>
          <w:szCs w:val="24"/>
        </w:rPr>
        <w:t xml:space="preserve"> 2</w:t>
      </w:r>
      <w:r w:rsidRPr="00F13AE1">
        <w:rPr>
          <w:rFonts w:hint="eastAsia"/>
          <w:sz w:val="24"/>
          <w:szCs w:val="24"/>
        </w:rPr>
        <w:t>楼</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法定代表人：汪静波</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021</w:t>
      </w:r>
      <w:r w:rsidRPr="00F13AE1">
        <w:rPr>
          <w:rFonts w:hint="eastAsia"/>
          <w:sz w:val="24"/>
          <w:szCs w:val="24"/>
        </w:rPr>
        <w:t>）</w:t>
      </w:r>
      <w:r w:rsidRPr="00F13AE1">
        <w:rPr>
          <w:rFonts w:hint="eastAsia"/>
          <w:sz w:val="24"/>
          <w:szCs w:val="24"/>
        </w:rPr>
        <w:t>38600735</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021</w:t>
      </w:r>
      <w:r w:rsidRPr="00F13AE1">
        <w:rPr>
          <w:rFonts w:hint="eastAsia"/>
          <w:sz w:val="24"/>
          <w:szCs w:val="24"/>
        </w:rPr>
        <w:t>）</w:t>
      </w:r>
      <w:r w:rsidRPr="00F13AE1">
        <w:rPr>
          <w:rFonts w:hint="eastAsia"/>
          <w:sz w:val="24"/>
          <w:szCs w:val="24"/>
        </w:rPr>
        <w:t>38509777</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联系人：方成</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400-821-5399</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www.noah-fund.com</w:t>
      </w:r>
    </w:p>
    <w:p w:rsidR="008879F4" w:rsidRPr="00F13AE1" w:rsidRDefault="008879F4" w:rsidP="008879F4">
      <w:pPr>
        <w:spacing w:line="360" w:lineRule="auto"/>
        <w:ind w:firstLineChars="200" w:firstLine="480"/>
        <w:rPr>
          <w:sz w:val="24"/>
          <w:szCs w:val="24"/>
        </w:rPr>
      </w:pPr>
      <w:r w:rsidRPr="00F13AE1">
        <w:rPr>
          <w:rFonts w:hint="eastAsia"/>
          <w:sz w:val="24"/>
          <w:szCs w:val="24"/>
        </w:rPr>
        <w:t>（</w:t>
      </w:r>
      <w:r w:rsidRPr="00F13AE1">
        <w:rPr>
          <w:rFonts w:hint="eastAsia"/>
          <w:sz w:val="24"/>
          <w:szCs w:val="24"/>
        </w:rPr>
        <w:t>41</w:t>
      </w:r>
      <w:r w:rsidRPr="00F13AE1">
        <w:rPr>
          <w:rFonts w:hint="eastAsia"/>
          <w:sz w:val="24"/>
          <w:szCs w:val="24"/>
        </w:rPr>
        <w:t>）和讯信息科技有限公司</w:t>
      </w:r>
      <w:r w:rsidRPr="00F13AE1">
        <w:rPr>
          <w:rFonts w:hint="eastAsia"/>
          <w:sz w:val="24"/>
          <w:szCs w:val="24"/>
        </w:rPr>
        <w:t xml:space="preserve"> </w:t>
      </w:r>
    </w:p>
    <w:p w:rsidR="008879F4" w:rsidRPr="00F13AE1" w:rsidRDefault="008879F4" w:rsidP="008879F4">
      <w:pPr>
        <w:spacing w:line="360" w:lineRule="auto"/>
        <w:ind w:firstLineChars="200" w:firstLine="480"/>
        <w:rPr>
          <w:sz w:val="24"/>
          <w:szCs w:val="24"/>
        </w:rPr>
      </w:pPr>
      <w:r w:rsidRPr="00F13AE1">
        <w:rPr>
          <w:rFonts w:hint="eastAsia"/>
          <w:sz w:val="24"/>
          <w:szCs w:val="24"/>
        </w:rPr>
        <w:t>住所：北京市朝阳区朝外大街</w:t>
      </w:r>
      <w:r w:rsidRPr="00F13AE1">
        <w:rPr>
          <w:rFonts w:hint="eastAsia"/>
          <w:sz w:val="24"/>
          <w:szCs w:val="24"/>
        </w:rPr>
        <w:t>22</w:t>
      </w:r>
      <w:r w:rsidRPr="00F13AE1">
        <w:rPr>
          <w:rFonts w:hint="eastAsia"/>
          <w:sz w:val="24"/>
          <w:szCs w:val="24"/>
        </w:rPr>
        <w:t>号泛利大厦</w:t>
      </w:r>
      <w:r w:rsidRPr="00F13AE1">
        <w:rPr>
          <w:rFonts w:hint="eastAsia"/>
          <w:sz w:val="24"/>
          <w:szCs w:val="24"/>
        </w:rPr>
        <w:t>10</w:t>
      </w:r>
      <w:r w:rsidRPr="00F13AE1">
        <w:rPr>
          <w:rFonts w:hint="eastAsia"/>
          <w:sz w:val="24"/>
          <w:szCs w:val="24"/>
        </w:rPr>
        <w:t>层</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办公地址：北京市朝阳区朝外大街</w:t>
      </w:r>
      <w:r w:rsidRPr="00F13AE1">
        <w:rPr>
          <w:rFonts w:hint="eastAsia"/>
          <w:sz w:val="24"/>
          <w:szCs w:val="24"/>
        </w:rPr>
        <w:t>22</w:t>
      </w:r>
      <w:r w:rsidRPr="00F13AE1">
        <w:rPr>
          <w:rFonts w:hint="eastAsia"/>
          <w:sz w:val="24"/>
          <w:szCs w:val="24"/>
        </w:rPr>
        <w:t>号泛利大厦</w:t>
      </w:r>
      <w:r w:rsidRPr="00F13AE1">
        <w:rPr>
          <w:rFonts w:hint="eastAsia"/>
          <w:sz w:val="24"/>
          <w:szCs w:val="24"/>
        </w:rPr>
        <w:t>10</w:t>
      </w:r>
      <w:r w:rsidRPr="00F13AE1">
        <w:rPr>
          <w:rFonts w:hint="eastAsia"/>
          <w:sz w:val="24"/>
          <w:szCs w:val="24"/>
        </w:rPr>
        <w:t>层</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法定代表人：王莉</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021</w:t>
      </w:r>
      <w:r w:rsidRPr="00F13AE1">
        <w:rPr>
          <w:rFonts w:hint="eastAsia"/>
          <w:sz w:val="24"/>
          <w:szCs w:val="24"/>
        </w:rPr>
        <w:t>）</w:t>
      </w:r>
      <w:r w:rsidRPr="00F13AE1">
        <w:rPr>
          <w:rFonts w:hint="eastAsia"/>
          <w:sz w:val="24"/>
          <w:szCs w:val="24"/>
        </w:rPr>
        <w:t>20835789</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021</w:t>
      </w:r>
      <w:r w:rsidRPr="00F13AE1">
        <w:rPr>
          <w:rFonts w:hint="eastAsia"/>
          <w:sz w:val="24"/>
          <w:szCs w:val="24"/>
        </w:rPr>
        <w:t>）</w:t>
      </w:r>
      <w:r w:rsidRPr="00F13AE1">
        <w:rPr>
          <w:rFonts w:hint="eastAsia"/>
          <w:sz w:val="24"/>
          <w:szCs w:val="24"/>
        </w:rPr>
        <w:t>20835879</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联系人：周轶</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4009200022</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http://licaike.hexun.com/</w:t>
      </w:r>
    </w:p>
    <w:p w:rsidR="008879F4" w:rsidRPr="00F13AE1" w:rsidRDefault="008879F4" w:rsidP="008879F4">
      <w:pPr>
        <w:spacing w:line="360" w:lineRule="auto"/>
        <w:ind w:firstLineChars="200" w:firstLine="480"/>
        <w:rPr>
          <w:sz w:val="24"/>
          <w:szCs w:val="24"/>
        </w:rPr>
      </w:pPr>
      <w:r w:rsidRPr="00F13AE1">
        <w:rPr>
          <w:rFonts w:hint="eastAsia"/>
          <w:sz w:val="24"/>
          <w:szCs w:val="24"/>
        </w:rPr>
        <w:lastRenderedPageBreak/>
        <w:t>（</w:t>
      </w:r>
      <w:r w:rsidRPr="00F13AE1">
        <w:rPr>
          <w:rFonts w:hint="eastAsia"/>
          <w:sz w:val="24"/>
          <w:szCs w:val="24"/>
        </w:rPr>
        <w:t>42</w:t>
      </w:r>
      <w:r w:rsidRPr="00F13AE1">
        <w:rPr>
          <w:rFonts w:hint="eastAsia"/>
          <w:sz w:val="24"/>
          <w:szCs w:val="24"/>
        </w:rPr>
        <w:t>）上海天天基金销售有限公司</w:t>
      </w:r>
      <w:r w:rsidRPr="00F13AE1">
        <w:rPr>
          <w:rFonts w:hint="eastAsia"/>
          <w:sz w:val="24"/>
          <w:szCs w:val="24"/>
        </w:rPr>
        <w:t xml:space="preserve"> </w:t>
      </w:r>
    </w:p>
    <w:p w:rsidR="008879F4" w:rsidRPr="00F13AE1" w:rsidRDefault="008879F4" w:rsidP="008879F4">
      <w:pPr>
        <w:spacing w:line="360" w:lineRule="auto"/>
        <w:ind w:firstLineChars="200" w:firstLine="480"/>
        <w:rPr>
          <w:sz w:val="24"/>
          <w:szCs w:val="24"/>
        </w:rPr>
      </w:pPr>
      <w:r w:rsidRPr="00F13AE1">
        <w:rPr>
          <w:rFonts w:hint="eastAsia"/>
          <w:sz w:val="24"/>
          <w:szCs w:val="24"/>
        </w:rPr>
        <w:t>住所：上海市徐汇区龙田路</w:t>
      </w:r>
      <w:r w:rsidRPr="00F13AE1">
        <w:rPr>
          <w:rFonts w:hint="eastAsia"/>
          <w:sz w:val="24"/>
          <w:szCs w:val="24"/>
        </w:rPr>
        <w:t>190</w:t>
      </w:r>
      <w:r w:rsidRPr="00F13AE1">
        <w:rPr>
          <w:rFonts w:hint="eastAsia"/>
          <w:sz w:val="24"/>
          <w:szCs w:val="24"/>
        </w:rPr>
        <w:t>号</w:t>
      </w:r>
      <w:r w:rsidRPr="00F13AE1">
        <w:rPr>
          <w:rFonts w:hint="eastAsia"/>
          <w:sz w:val="24"/>
          <w:szCs w:val="24"/>
        </w:rPr>
        <w:t>2</w:t>
      </w:r>
      <w:r w:rsidRPr="00F13AE1">
        <w:rPr>
          <w:rFonts w:hint="eastAsia"/>
          <w:sz w:val="24"/>
          <w:szCs w:val="24"/>
        </w:rPr>
        <w:t>号楼</w:t>
      </w:r>
      <w:r w:rsidRPr="00F13AE1">
        <w:rPr>
          <w:rFonts w:hint="eastAsia"/>
          <w:sz w:val="24"/>
          <w:szCs w:val="24"/>
        </w:rPr>
        <w:t>2</w:t>
      </w:r>
      <w:r w:rsidRPr="00F13AE1">
        <w:rPr>
          <w:rFonts w:hint="eastAsia"/>
          <w:sz w:val="24"/>
          <w:szCs w:val="24"/>
        </w:rPr>
        <w:t>层</w:t>
      </w:r>
      <w:r w:rsidRPr="00F13AE1">
        <w:rPr>
          <w:rFonts w:hint="eastAsia"/>
          <w:sz w:val="24"/>
          <w:szCs w:val="24"/>
        </w:rPr>
        <w:t xml:space="preserve"> </w:t>
      </w:r>
    </w:p>
    <w:p w:rsidR="008879F4" w:rsidRPr="00F13AE1" w:rsidRDefault="008879F4" w:rsidP="008879F4">
      <w:pPr>
        <w:spacing w:line="360" w:lineRule="auto"/>
        <w:ind w:firstLineChars="200" w:firstLine="480"/>
        <w:rPr>
          <w:sz w:val="24"/>
          <w:szCs w:val="24"/>
        </w:rPr>
      </w:pPr>
      <w:r w:rsidRPr="00F13AE1">
        <w:rPr>
          <w:rFonts w:hint="eastAsia"/>
          <w:sz w:val="24"/>
          <w:szCs w:val="24"/>
        </w:rPr>
        <w:t>办公地址：上海市徐汇区龙田路</w:t>
      </w:r>
      <w:r w:rsidRPr="00F13AE1">
        <w:rPr>
          <w:rFonts w:hint="eastAsia"/>
          <w:sz w:val="24"/>
          <w:szCs w:val="24"/>
        </w:rPr>
        <w:t>195</w:t>
      </w:r>
      <w:r w:rsidRPr="00F13AE1">
        <w:rPr>
          <w:rFonts w:hint="eastAsia"/>
          <w:sz w:val="24"/>
          <w:szCs w:val="24"/>
        </w:rPr>
        <w:t>号</w:t>
      </w:r>
      <w:r w:rsidRPr="00F13AE1">
        <w:rPr>
          <w:rFonts w:hint="eastAsia"/>
          <w:sz w:val="24"/>
          <w:szCs w:val="24"/>
        </w:rPr>
        <w:t>3C</w:t>
      </w:r>
      <w:r w:rsidRPr="00F13AE1">
        <w:rPr>
          <w:rFonts w:hint="eastAsia"/>
          <w:sz w:val="24"/>
          <w:szCs w:val="24"/>
        </w:rPr>
        <w:t>座</w:t>
      </w:r>
      <w:r w:rsidRPr="00F13AE1">
        <w:rPr>
          <w:rFonts w:hint="eastAsia"/>
          <w:sz w:val="24"/>
          <w:szCs w:val="24"/>
        </w:rPr>
        <w:t>10</w:t>
      </w:r>
      <w:r w:rsidRPr="00F13AE1">
        <w:rPr>
          <w:rFonts w:hint="eastAsia"/>
          <w:sz w:val="24"/>
          <w:szCs w:val="24"/>
        </w:rPr>
        <w:t>楼</w:t>
      </w:r>
    </w:p>
    <w:p w:rsidR="008879F4" w:rsidRPr="00F13AE1" w:rsidRDefault="008879F4" w:rsidP="008879F4">
      <w:pPr>
        <w:spacing w:line="360" w:lineRule="auto"/>
        <w:ind w:firstLineChars="200" w:firstLine="480"/>
        <w:rPr>
          <w:sz w:val="24"/>
          <w:szCs w:val="24"/>
        </w:rPr>
      </w:pPr>
      <w:r w:rsidRPr="00F13AE1">
        <w:rPr>
          <w:rFonts w:hint="eastAsia"/>
          <w:sz w:val="24"/>
          <w:szCs w:val="24"/>
        </w:rPr>
        <w:t>法定代表人：其实</w:t>
      </w:r>
    </w:p>
    <w:p w:rsidR="008879F4" w:rsidRPr="00F13AE1" w:rsidRDefault="008879F4" w:rsidP="008879F4">
      <w:pPr>
        <w:spacing w:line="360" w:lineRule="auto"/>
        <w:ind w:firstLineChars="200" w:firstLine="480"/>
        <w:rPr>
          <w:sz w:val="24"/>
          <w:szCs w:val="24"/>
        </w:rPr>
      </w:pPr>
      <w:r w:rsidRPr="00F13AE1">
        <w:rPr>
          <w:rFonts w:hint="eastAsia"/>
          <w:sz w:val="24"/>
          <w:szCs w:val="24"/>
        </w:rPr>
        <w:t>电话：（</w:t>
      </w:r>
      <w:r w:rsidRPr="00F13AE1">
        <w:rPr>
          <w:rFonts w:hint="eastAsia"/>
          <w:sz w:val="24"/>
          <w:szCs w:val="24"/>
        </w:rPr>
        <w:t>021</w:t>
      </w:r>
      <w:r w:rsidRPr="00F13AE1">
        <w:rPr>
          <w:rFonts w:hint="eastAsia"/>
          <w:sz w:val="24"/>
          <w:szCs w:val="24"/>
        </w:rPr>
        <w:t>）</w:t>
      </w:r>
      <w:r w:rsidRPr="00F13AE1">
        <w:rPr>
          <w:rFonts w:hint="eastAsia"/>
          <w:sz w:val="24"/>
          <w:szCs w:val="24"/>
        </w:rPr>
        <w:t>54509998</w:t>
      </w:r>
    </w:p>
    <w:p w:rsidR="008879F4" w:rsidRPr="00F13AE1" w:rsidRDefault="008879F4" w:rsidP="008879F4">
      <w:pPr>
        <w:spacing w:line="360" w:lineRule="auto"/>
        <w:ind w:firstLineChars="200" w:firstLine="480"/>
        <w:rPr>
          <w:sz w:val="24"/>
          <w:szCs w:val="24"/>
        </w:rPr>
      </w:pPr>
      <w:r w:rsidRPr="00F13AE1">
        <w:rPr>
          <w:rFonts w:hint="eastAsia"/>
          <w:sz w:val="24"/>
          <w:szCs w:val="24"/>
        </w:rPr>
        <w:t>传真：（</w:t>
      </w:r>
      <w:r w:rsidRPr="00F13AE1">
        <w:rPr>
          <w:rFonts w:hint="eastAsia"/>
          <w:sz w:val="24"/>
          <w:szCs w:val="24"/>
        </w:rPr>
        <w:t>021</w:t>
      </w:r>
      <w:r w:rsidRPr="00F13AE1">
        <w:rPr>
          <w:rFonts w:hint="eastAsia"/>
          <w:sz w:val="24"/>
          <w:szCs w:val="24"/>
        </w:rPr>
        <w:t>）</w:t>
      </w:r>
      <w:r w:rsidRPr="00F13AE1">
        <w:rPr>
          <w:rFonts w:hint="eastAsia"/>
          <w:sz w:val="24"/>
          <w:szCs w:val="24"/>
        </w:rPr>
        <w:t>64385308</w:t>
      </w:r>
    </w:p>
    <w:p w:rsidR="008879F4" w:rsidRPr="00F13AE1" w:rsidRDefault="008879F4" w:rsidP="008879F4">
      <w:pPr>
        <w:spacing w:line="360" w:lineRule="auto"/>
        <w:ind w:firstLineChars="200" w:firstLine="480"/>
        <w:rPr>
          <w:sz w:val="24"/>
          <w:szCs w:val="24"/>
        </w:rPr>
      </w:pPr>
      <w:r w:rsidRPr="00F13AE1">
        <w:rPr>
          <w:rFonts w:hint="eastAsia"/>
          <w:sz w:val="24"/>
          <w:szCs w:val="24"/>
        </w:rPr>
        <w:t>联系人：潘世友</w:t>
      </w:r>
    </w:p>
    <w:p w:rsidR="008879F4" w:rsidRPr="00F13AE1" w:rsidRDefault="008879F4" w:rsidP="008879F4">
      <w:pPr>
        <w:spacing w:line="360" w:lineRule="auto"/>
        <w:ind w:firstLineChars="200" w:firstLine="480"/>
        <w:rPr>
          <w:sz w:val="24"/>
          <w:szCs w:val="24"/>
        </w:rPr>
      </w:pPr>
      <w:r w:rsidRPr="00F13AE1">
        <w:rPr>
          <w:rFonts w:hint="eastAsia"/>
          <w:sz w:val="24"/>
          <w:szCs w:val="24"/>
        </w:rPr>
        <w:t>客户服务电话：</w:t>
      </w:r>
      <w:r w:rsidRPr="00F13AE1">
        <w:rPr>
          <w:rFonts w:hint="eastAsia"/>
          <w:sz w:val="24"/>
          <w:szCs w:val="24"/>
        </w:rPr>
        <w:t>400-1818-188</w:t>
      </w:r>
    </w:p>
    <w:p w:rsidR="008879F4" w:rsidRPr="00F13AE1" w:rsidRDefault="008879F4" w:rsidP="008879F4">
      <w:pPr>
        <w:spacing w:line="360" w:lineRule="auto"/>
        <w:ind w:firstLineChars="200" w:firstLine="480"/>
        <w:rPr>
          <w:sz w:val="24"/>
          <w:szCs w:val="24"/>
        </w:rPr>
      </w:pPr>
      <w:r w:rsidRPr="00F13AE1">
        <w:rPr>
          <w:rFonts w:hint="eastAsia"/>
          <w:sz w:val="24"/>
          <w:szCs w:val="24"/>
        </w:rPr>
        <w:t>网址：</w:t>
      </w:r>
      <w:r w:rsidRPr="00F13AE1">
        <w:rPr>
          <w:rFonts w:hint="eastAsia"/>
          <w:sz w:val="24"/>
          <w:szCs w:val="24"/>
        </w:rPr>
        <w:t>www.1234567.com.cn</w:t>
      </w:r>
    </w:p>
    <w:p w:rsidR="00C92FC0" w:rsidRPr="00F13AE1" w:rsidRDefault="00C92FC0" w:rsidP="00C04C75">
      <w:pPr>
        <w:adjustRightInd w:val="0"/>
        <w:snapToGrid w:val="0"/>
        <w:spacing w:line="360" w:lineRule="auto"/>
        <w:ind w:firstLineChars="200" w:firstLine="480"/>
        <w:rPr>
          <w:kern w:val="0"/>
          <w:sz w:val="24"/>
        </w:rPr>
      </w:pPr>
      <w:r w:rsidRPr="00F13AE1">
        <w:rPr>
          <w:rFonts w:hAnsi="宋体"/>
          <w:kern w:val="0"/>
          <w:sz w:val="24"/>
        </w:rPr>
        <w:t>基金管理人可根据有关法律法规的要求，选择其它符合要求的机构代理销售本基金，并及时公告。</w:t>
      </w:r>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（二）登记机构</w:t>
      </w:r>
      <w:r w:rsidRPr="00F13AE1">
        <w:rPr>
          <w:kern w:val="0"/>
          <w:sz w:val="24"/>
        </w:rPr>
        <w:t xml:space="preserve"> </w:t>
      </w:r>
    </w:p>
    <w:p w:rsidR="00C92FC0" w:rsidRPr="00F13AE1" w:rsidRDefault="00C92FC0" w:rsidP="000925B0">
      <w:pPr>
        <w:adjustRightInd w:val="0"/>
        <w:snapToGrid w:val="0"/>
        <w:spacing w:line="360" w:lineRule="auto"/>
        <w:ind w:firstLineChars="200" w:firstLine="480"/>
        <w:rPr>
          <w:kern w:val="0"/>
          <w:sz w:val="24"/>
        </w:rPr>
      </w:pPr>
      <w:r w:rsidRPr="00F13AE1">
        <w:rPr>
          <w:rFonts w:hAnsi="宋体"/>
          <w:kern w:val="0"/>
          <w:sz w:val="24"/>
        </w:rPr>
        <w:t>名称：中国证券登记结算有限责任公司</w:t>
      </w:r>
      <w:r w:rsidRPr="00F13AE1">
        <w:rPr>
          <w:kern w:val="0"/>
          <w:sz w:val="24"/>
        </w:rPr>
        <w:t xml:space="preserve"> </w:t>
      </w:r>
    </w:p>
    <w:p w:rsidR="00C92FC0" w:rsidRPr="00F13AE1" w:rsidRDefault="00C92FC0" w:rsidP="000925B0">
      <w:pPr>
        <w:adjustRightInd w:val="0"/>
        <w:snapToGrid w:val="0"/>
        <w:spacing w:line="360" w:lineRule="auto"/>
        <w:ind w:firstLineChars="200" w:firstLine="480"/>
        <w:rPr>
          <w:kern w:val="0"/>
          <w:sz w:val="24"/>
        </w:rPr>
      </w:pPr>
      <w:r w:rsidRPr="00F13AE1">
        <w:rPr>
          <w:rFonts w:hAnsi="宋体"/>
          <w:kern w:val="0"/>
          <w:sz w:val="24"/>
        </w:rPr>
        <w:t>住所：北京市西城区太平桥大街</w:t>
      </w:r>
      <w:r w:rsidRPr="00F13AE1">
        <w:rPr>
          <w:kern w:val="0"/>
          <w:sz w:val="24"/>
        </w:rPr>
        <w:t>17</w:t>
      </w:r>
      <w:r w:rsidRPr="00F13AE1">
        <w:rPr>
          <w:rFonts w:hAnsi="宋体"/>
          <w:kern w:val="0"/>
          <w:sz w:val="24"/>
        </w:rPr>
        <w:t>号</w:t>
      </w:r>
      <w:r w:rsidRPr="00F13AE1">
        <w:rPr>
          <w:kern w:val="0"/>
          <w:sz w:val="24"/>
        </w:rPr>
        <w:t xml:space="preserve"> </w:t>
      </w:r>
    </w:p>
    <w:p w:rsidR="00C92FC0" w:rsidRPr="00F13AE1" w:rsidRDefault="00C92FC0" w:rsidP="000925B0">
      <w:pPr>
        <w:adjustRightInd w:val="0"/>
        <w:snapToGrid w:val="0"/>
        <w:spacing w:line="360" w:lineRule="auto"/>
        <w:ind w:firstLineChars="200" w:firstLine="480"/>
        <w:rPr>
          <w:kern w:val="0"/>
          <w:sz w:val="24"/>
        </w:rPr>
      </w:pPr>
      <w:r w:rsidRPr="00F13AE1">
        <w:rPr>
          <w:rFonts w:hAnsi="宋体"/>
          <w:kern w:val="0"/>
          <w:sz w:val="24"/>
        </w:rPr>
        <w:t>办公地址：北京市西城区太平桥大街</w:t>
      </w:r>
      <w:r w:rsidRPr="00F13AE1">
        <w:rPr>
          <w:kern w:val="0"/>
          <w:sz w:val="24"/>
        </w:rPr>
        <w:t>17</w:t>
      </w:r>
      <w:r w:rsidRPr="00F13AE1">
        <w:rPr>
          <w:rFonts w:hAnsi="宋体"/>
          <w:kern w:val="0"/>
          <w:sz w:val="24"/>
        </w:rPr>
        <w:t>号</w:t>
      </w:r>
    </w:p>
    <w:p w:rsidR="00C92FC0" w:rsidRPr="00F13AE1" w:rsidRDefault="00C92FC0" w:rsidP="000925B0">
      <w:pPr>
        <w:adjustRightInd w:val="0"/>
        <w:snapToGrid w:val="0"/>
        <w:spacing w:line="360" w:lineRule="auto"/>
        <w:ind w:firstLineChars="200" w:firstLine="480"/>
        <w:rPr>
          <w:kern w:val="0"/>
          <w:sz w:val="24"/>
        </w:rPr>
      </w:pPr>
      <w:r w:rsidRPr="00F13AE1">
        <w:rPr>
          <w:rFonts w:hAnsi="宋体"/>
          <w:kern w:val="0"/>
          <w:sz w:val="24"/>
        </w:rPr>
        <w:t>法定代表人：金颖</w:t>
      </w:r>
      <w:r w:rsidRPr="00F13AE1">
        <w:rPr>
          <w:kern w:val="0"/>
          <w:sz w:val="24"/>
        </w:rPr>
        <w:t xml:space="preserve"> </w:t>
      </w:r>
    </w:p>
    <w:p w:rsidR="00C92FC0" w:rsidRPr="00F13AE1" w:rsidRDefault="00C92FC0" w:rsidP="000925B0">
      <w:pPr>
        <w:widowControl/>
        <w:adjustRightInd w:val="0"/>
        <w:snapToGrid w:val="0"/>
        <w:spacing w:line="360" w:lineRule="auto"/>
        <w:ind w:firstLineChars="200" w:firstLine="480"/>
        <w:rPr>
          <w:kern w:val="0"/>
          <w:sz w:val="24"/>
        </w:rPr>
      </w:pPr>
      <w:r w:rsidRPr="00F13AE1">
        <w:rPr>
          <w:rFonts w:hAnsi="宋体"/>
          <w:kern w:val="0"/>
          <w:sz w:val="24"/>
        </w:rPr>
        <w:t>电话：（</w:t>
      </w:r>
      <w:r w:rsidRPr="00F13AE1">
        <w:rPr>
          <w:kern w:val="0"/>
          <w:sz w:val="24"/>
        </w:rPr>
        <w:t>010</w:t>
      </w:r>
      <w:r w:rsidRPr="00F13AE1">
        <w:rPr>
          <w:rFonts w:hAnsi="宋体"/>
          <w:kern w:val="0"/>
          <w:sz w:val="24"/>
        </w:rPr>
        <w:t>）</w:t>
      </w:r>
      <w:r w:rsidRPr="00F13AE1">
        <w:rPr>
          <w:kern w:val="0"/>
          <w:sz w:val="24"/>
        </w:rPr>
        <w:t>59378839</w:t>
      </w:r>
    </w:p>
    <w:p w:rsidR="00C92FC0" w:rsidRPr="00F13AE1" w:rsidRDefault="00C92FC0" w:rsidP="000925B0">
      <w:pPr>
        <w:widowControl/>
        <w:adjustRightInd w:val="0"/>
        <w:snapToGrid w:val="0"/>
        <w:spacing w:line="360" w:lineRule="auto"/>
        <w:ind w:firstLineChars="200" w:firstLine="480"/>
        <w:rPr>
          <w:kern w:val="0"/>
          <w:sz w:val="24"/>
        </w:rPr>
      </w:pPr>
      <w:r w:rsidRPr="00F13AE1">
        <w:rPr>
          <w:rFonts w:hAnsi="宋体"/>
          <w:kern w:val="0"/>
          <w:sz w:val="24"/>
        </w:rPr>
        <w:t>传真：（</w:t>
      </w:r>
      <w:r w:rsidRPr="00F13AE1">
        <w:rPr>
          <w:kern w:val="0"/>
          <w:sz w:val="24"/>
        </w:rPr>
        <w:t>010</w:t>
      </w:r>
      <w:r w:rsidRPr="00F13AE1">
        <w:rPr>
          <w:rFonts w:hAnsi="宋体"/>
          <w:kern w:val="0"/>
          <w:sz w:val="24"/>
        </w:rPr>
        <w:t>）</w:t>
      </w:r>
      <w:r w:rsidRPr="00F13AE1">
        <w:rPr>
          <w:kern w:val="0"/>
          <w:sz w:val="24"/>
        </w:rPr>
        <w:t>59378907</w:t>
      </w:r>
    </w:p>
    <w:p w:rsidR="00C92FC0" w:rsidRPr="00F13AE1" w:rsidRDefault="00C92FC0" w:rsidP="000925B0">
      <w:pPr>
        <w:adjustRightInd w:val="0"/>
        <w:snapToGrid w:val="0"/>
        <w:spacing w:line="360" w:lineRule="auto"/>
        <w:ind w:firstLineChars="200" w:firstLine="480"/>
        <w:rPr>
          <w:kern w:val="0"/>
          <w:sz w:val="24"/>
        </w:rPr>
      </w:pPr>
      <w:r w:rsidRPr="00F13AE1">
        <w:rPr>
          <w:rFonts w:hAnsi="宋体"/>
          <w:kern w:val="0"/>
          <w:sz w:val="24"/>
        </w:rPr>
        <w:t>联系人：朱立元</w:t>
      </w:r>
      <w:r w:rsidRPr="00F13AE1">
        <w:rPr>
          <w:kern w:val="0"/>
          <w:sz w:val="24"/>
        </w:rPr>
        <w:t xml:space="preserve"> </w:t>
      </w:r>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（三）出具法律意见书的律师事务所</w:t>
      </w:r>
      <w:r w:rsidRPr="00F13AE1">
        <w:rPr>
          <w:kern w:val="0"/>
          <w:sz w:val="24"/>
        </w:rPr>
        <w:t xml:space="preserve"> </w:t>
      </w:r>
    </w:p>
    <w:p w:rsidR="00354142" w:rsidRPr="00F13AE1" w:rsidRDefault="00354142" w:rsidP="000925B0">
      <w:pPr>
        <w:widowControl/>
        <w:adjustRightInd w:val="0"/>
        <w:snapToGrid w:val="0"/>
        <w:spacing w:line="360" w:lineRule="auto"/>
        <w:ind w:firstLineChars="200" w:firstLine="480"/>
        <w:outlineLvl w:val="1"/>
        <w:rPr>
          <w:kern w:val="0"/>
          <w:sz w:val="24"/>
        </w:rPr>
      </w:pPr>
      <w:r w:rsidRPr="00F13AE1">
        <w:rPr>
          <w:rFonts w:hAnsi="宋体"/>
          <w:kern w:val="0"/>
          <w:sz w:val="24"/>
        </w:rPr>
        <w:t>名称：上海市通力律师事务所</w:t>
      </w:r>
      <w:r w:rsidRPr="00F13AE1">
        <w:rPr>
          <w:kern w:val="0"/>
          <w:sz w:val="24"/>
        </w:rPr>
        <w:t xml:space="preserve"> </w:t>
      </w:r>
    </w:p>
    <w:p w:rsidR="00354142" w:rsidRPr="00F13AE1" w:rsidRDefault="00354142" w:rsidP="000925B0">
      <w:pPr>
        <w:widowControl/>
        <w:adjustRightInd w:val="0"/>
        <w:snapToGrid w:val="0"/>
        <w:spacing w:line="360" w:lineRule="auto"/>
        <w:ind w:firstLineChars="200" w:firstLine="480"/>
        <w:outlineLvl w:val="1"/>
        <w:rPr>
          <w:kern w:val="0"/>
          <w:sz w:val="24"/>
        </w:rPr>
      </w:pPr>
      <w:r w:rsidRPr="00F13AE1">
        <w:rPr>
          <w:rFonts w:hAnsi="宋体"/>
          <w:kern w:val="0"/>
          <w:sz w:val="24"/>
        </w:rPr>
        <w:t>住所：上海市银城中路</w:t>
      </w:r>
      <w:r w:rsidRPr="00F13AE1">
        <w:rPr>
          <w:kern w:val="0"/>
          <w:sz w:val="24"/>
        </w:rPr>
        <w:t>68</w:t>
      </w:r>
      <w:r w:rsidRPr="00F13AE1">
        <w:rPr>
          <w:rFonts w:hAnsi="宋体"/>
          <w:kern w:val="0"/>
          <w:sz w:val="24"/>
        </w:rPr>
        <w:t>号时代金融中心</w:t>
      </w:r>
      <w:r w:rsidRPr="00F13AE1">
        <w:rPr>
          <w:kern w:val="0"/>
          <w:sz w:val="24"/>
        </w:rPr>
        <w:t>19</w:t>
      </w:r>
      <w:r w:rsidRPr="00F13AE1">
        <w:rPr>
          <w:rFonts w:hAnsi="宋体"/>
          <w:kern w:val="0"/>
          <w:sz w:val="24"/>
        </w:rPr>
        <w:t>楼</w:t>
      </w:r>
    </w:p>
    <w:p w:rsidR="00354142" w:rsidRPr="00F13AE1" w:rsidRDefault="00354142" w:rsidP="000925B0">
      <w:pPr>
        <w:widowControl/>
        <w:adjustRightInd w:val="0"/>
        <w:snapToGrid w:val="0"/>
        <w:spacing w:line="360" w:lineRule="auto"/>
        <w:ind w:firstLineChars="200" w:firstLine="480"/>
        <w:outlineLvl w:val="1"/>
        <w:rPr>
          <w:kern w:val="0"/>
          <w:sz w:val="24"/>
        </w:rPr>
      </w:pPr>
      <w:r w:rsidRPr="00F13AE1">
        <w:rPr>
          <w:rFonts w:hAnsi="宋体"/>
          <w:kern w:val="0"/>
          <w:sz w:val="24"/>
        </w:rPr>
        <w:t>办公地址：上海市银城中路</w:t>
      </w:r>
      <w:r w:rsidRPr="00F13AE1">
        <w:rPr>
          <w:kern w:val="0"/>
          <w:sz w:val="24"/>
        </w:rPr>
        <w:t>68</w:t>
      </w:r>
      <w:r w:rsidRPr="00F13AE1">
        <w:rPr>
          <w:rFonts w:hAnsi="宋体"/>
          <w:kern w:val="0"/>
          <w:sz w:val="24"/>
        </w:rPr>
        <w:t>号时代金融中心</w:t>
      </w:r>
      <w:r w:rsidRPr="00F13AE1">
        <w:rPr>
          <w:kern w:val="0"/>
          <w:sz w:val="24"/>
        </w:rPr>
        <w:t>19</w:t>
      </w:r>
      <w:r w:rsidRPr="00F13AE1">
        <w:rPr>
          <w:rFonts w:hAnsi="宋体"/>
          <w:kern w:val="0"/>
          <w:sz w:val="24"/>
        </w:rPr>
        <w:t>楼</w:t>
      </w:r>
    </w:p>
    <w:p w:rsidR="00354142" w:rsidRPr="00F13AE1" w:rsidRDefault="00354142" w:rsidP="000925B0">
      <w:pPr>
        <w:widowControl/>
        <w:adjustRightInd w:val="0"/>
        <w:snapToGrid w:val="0"/>
        <w:spacing w:line="360" w:lineRule="auto"/>
        <w:ind w:firstLineChars="200" w:firstLine="480"/>
        <w:outlineLvl w:val="1"/>
        <w:rPr>
          <w:kern w:val="0"/>
          <w:sz w:val="24"/>
        </w:rPr>
      </w:pPr>
      <w:r w:rsidRPr="00F13AE1">
        <w:rPr>
          <w:rFonts w:hAnsi="宋体"/>
          <w:kern w:val="0"/>
          <w:sz w:val="24"/>
        </w:rPr>
        <w:t>负责人：韩炯</w:t>
      </w:r>
    </w:p>
    <w:p w:rsidR="00354142" w:rsidRPr="00F13AE1" w:rsidRDefault="00354142" w:rsidP="000925B0">
      <w:pPr>
        <w:widowControl/>
        <w:adjustRightInd w:val="0"/>
        <w:snapToGrid w:val="0"/>
        <w:spacing w:line="360" w:lineRule="auto"/>
        <w:ind w:firstLineChars="200" w:firstLine="480"/>
        <w:outlineLvl w:val="1"/>
        <w:rPr>
          <w:kern w:val="0"/>
          <w:sz w:val="24"/>
        </w:rPr>
      </w:pPr>
      <w:r w:rsidRPr="00F13AE1">
        <w:rPr>
          <w:rFonts w:hAnsi="宋体"/>
          <w:kern w:val="0"/>
          <w:sz w:val="24"/>
        </w:rPr>
        <w:t>电话：（</w:t>
      </w:r>
      <w:r w:rsidRPr="00F13AE1">
        <w:rPr>
          <w:kern w:val="0"/>
          <w:sz w:val="24"/>
        </w:rPr>
        <w:t>021</w:t>
      </w:r>
      <w:r w:rsidRPr="00F13AE1">
        <w:rPr>
          <w:rFonts w:hAnsi="宋体"/>
          <w:kern w:val="0"/>
          <w:sz w:val="24"/>
        </w:rPr>
        <w:t>）</w:t>
      </w:r>
      <w:r w:rsidRPr="00F13AE1">
        <w:rPr>
          <w:kern w:val="0"/>
          <w:sz w:val="24"/>
        </w:rPr>
        <w:t xml:space="preserve">31358666  </w:t>
      </w:r>
    </w:p>
    <w:p w:rsidR="00354142" w:rsidRPr="00F13AE1" w:rsidRDefault="00354142" w:rsidP="000925B0">
      <w:pPr>
        <w:widowControl/>
        <w:adjustRightInd w:val="0"/>
        <w:snapToGrid w:val="0"/>
        <w:spacing w:line="360" w:lineRule="auto"/>
        <w:ind w:firstLineChars="200" w:firstLine="480"/>
        <w:outlineLvl w:val="1"/>
        <w:rPr>
          <w:kern w:val="0"/>
          <w:sz w:val="24"/>
        </w:rPr>
      </w:pPr>
      <w:r w:rsidRPr="00F13AE1">
        <w:rPr>
          <w:rFonts w:hAnsi="宋体"/>
          <w:kern w:val="0"/>
          <w:sz w:val="24"/>
        </w:rPr>
        <w:t>传真：（</w:t>
      </w:r>
      <w:r w:rsidRPr="00F13AE1">
        <w:rPr>
          <w:kern w:val="0"/>
          <w:sz w:val="24"/>
        </w:rPr>
        <w:t>021</w:t>
      </w:r>
      <w:r w:rsidRPr="00F13AE1">
        <w:rPr>
          <w:rFonts w:hAnsi="宋体"/>
          <w:kern w:val="0"/>
          <w:sz w:val="24"/>
        </w:rPr>
        <w:t>）</w:t>
      </w:r>
      <w:r w:rsidRPr="00F13AE1">
        <w:rPr>
          <w:kern w:val="0"/>
          <w:sz w:val="24"/>
        </w:rPr>
        <w:t xml:space="preserve">31358600  </w:t>
      </w:r>
    </w:p>
    <w:p w:rsidR="00354142" w:rsidRPr="00F13AE1" w:rsidRDefault="00354142" w:rsidP="000925B0">
      <w:pPr>
        <w:widowControl/>
        <w:adjustRightInd w:val="0"/>
        <w:snapToGrid w:val="0"/>
        <w:spacing w:line="360" w:lineRule="auto"/>
        <w:ind w:firstLineChars="200" w:firstLine="480"/>
        <w:outlineLvl w:val="1"/>
        <w:rPr>
          <w:kern w:val="0"/>
          <w:sz w:val="24"/>
        </w:rPr>
      </w:pPr>
      <w:r w:rsidRPr="00F13AE1">
        <w:rPr>
          <w:rFonts w:hAnsi="宋体"/>
          <w:kern w:val="0"/>
          <w:sz w:val="24"/>
        </w:rPr>
        <w:t>联系人：黎明</w:t>
      </w:r>
    </w:p>
    <w:p w:rsidR="00C92FC0" w:rsidRPr="00F13AE1" w:rsidRDefault="00354142" w:rsidP="000925B0">
      <w:pPr>
        <w:adjustRightInd w:val="0"/>
        <w:snapToGrid w:val="0"/>
        <w:spacing w:line="360" w:lineRule="auto"/>
        <w:ind w:firstLineChars="200" w:firstLine="480"/>
        <w:rPr>
          <w:kern w:val="0"/>
          <w:sz w:val="24"/>
        </w:rPr>
      </w:pPr>
      <w:r w:rsidRPr="00F13AE1">
        <w:rPr>
          <w:rFonts w:hAnsi="宋体"/>
          <w:kern w:val="0"/>
          <w:sz w:val="24"/>
        </w:rPr>
        <w:t>经办律师：吕红、黎明</w:t>
      </w:r>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lastRenderedPageBreak/>
        <w:t>（四）审计基金财产的会计师事务所</w:t>
      </w:r>
      <w:r w:rsidRPr="00F13AE1">
        <w:rPr>
          <w:kern w:val="0"/>
          <w:sz w:val="24"/>
        </w:rPr>
        <w:t xml:space="preserve"> </w:t>
      </w:r>
    </w:p>
    <w:p w:rsidR="00354142" w:rsidRPr="00F13AE1" w:rsidRDefault="00354142" w:rsidP="000925B0">
      <w:pPr>
        <w:widowControl/>
        <w:adjustRightInd w:val="0"/>
        <w:snapToGrid w:val="0"/>
        <w:spacing w:line="360" w:lineRule="auto"/>
        <w:ind w:firstLineChars="200" w:firstLine="480"/>
        <w:outlineLvl w:val="1"/>
        <w:rPr>
          <w:kern w:val="0"/>
          <w:sz w:val="24"/>
        </w:rPr>
      </w:pPr>
      <w:r w:rsidRPr="00F13AE1">
        <w:rPr>
          <w:rFonts w:hAnsi="宋体"/>
          <w:kern w:val="0"/>
          <w:sz w:val="24"/>
        </w:rPr>
        <w:t>名称：普华永道中天会计师事务所</w:t>
      </w:r>
      <w:r w:rsidR="00034537" w:rsidRPr="00F13AE1">
        <w:rPr>
          <w:rFonts w:hint="eastAsia"/>
          <w:kern w:val="0"/>
          <w:sz w:val="24"/>
        </w:rPr>
        <w:t>（特殊普通合伙）</w:t>
      </w:r>
    </w:p>
    <w:p w:rsidR="00354142" w:rsidRPr="00F13AE1" w:rsidRDefault="00354142" w:rsidP="000925B0">
      <w:pPr>
        <w:widowControl/>
        <w:adjustRightInd w:val="0"/>
        <w:snapToGrid w:val="0"/>
        <w:spacing w:line="360" w:lineRule="auto"/>
        <w:ind w:firstLineChars="200" w:firstLine="480"/>
        <w:outlineLvl w:val="1"/>
        <w:rPr>
          <w:kern w:val="0"/>
          <w:sz w:val="24"/>
        </w:rPr>
      </w:pPr>
      <w:r w:rsidRPr="00F13AE1">
        <w:rPr>
          <w:rFonts w:hAnsi="宋体"/>
          <w:kern w:val="0"/>
          <w:sz w:val="24"/>
        </w:rPr>
        <w:t>住所：上海市浦东新区陆家嘴环路</w:t>
      </w:r>
      <w:r w:rsidRPr="00F13AE1">
        <w:rPr>
          <w:kern w:val="0"/>
          <w:sz w:val="24"/>
        </w:rPr>
        <w:t>1318</w:t>
      </w:r>
      <w:r w:rsidRPr="00F13AE1">
        <w:rPr>
          <w:rFonts w:hAnsi="宋体"/>
          <w:kern w:val="0"/>
          <w:sz w:val="24"/>
        </w:rPr>
        <w:t>号星展银行大厦</w:t>
      </w:r>
      <w:r w:rsidRPr="00F13AE1">
        <w:rPr>
          <w:kern w:val="0"/>
          <w:sz w:val="24"/>
        </w:rPr>
        <w:t>6</w:t>
      </w:r>
      <w:r w:rsidRPr="00F13AE1">
        <w:rPr>
          <w:rFonts w:hAnsi="宋体"/>
          <w:kern w:val="0"/>
          <w:sz w:val="24"/>
        </w:rPr>
        <w:t>楼</w:t>
      </w:r>
    </w:p>
    <w:p w:rsidR="00354142" w:rsidRPr="00F13AE1" w:rsidRDefault="00354142" w:rsidP="000925B0">
      <w:pPr>
        <w:widowControl/>
        <w:adjustRightInd w:val="0"/>
        <w:snapToGrid w:val="0"/>
        <w:spacing w:line="360" w:lineRule="auto"/>
        <w:ind w:firstLineChars="200" w:firstLine="480"/>
        <w:outlineLvl w:val="1"/>
        <w:rPr>
          <w:kern w:val="0"/>
          <w:sz w:val="24"/>
        </w:rPr>
      </w:pPr>
      <w:r w:rsidRPr="00F13AE1">
        <w:rPr>
          <w:rFonts w:hAnsi="宋体"/>
          <w:kern w:val="0"/>
          <w:sz w:val="24"/>
        </w:rPr>
        <w:t>办公地址：</w:t>
      </w:r>
      <w:r w:rsidR="00F00549" w:rsidRPr="00F13AE1">
        <w:rPr>
          <w:rFonts w:hAnsi="宋体"/>
          <w:kern w:val="0"/>
          <w:sz w:val="24"/>
        </w:rPr>
        <w:t>上海市湖滨路</w:t>
      </w:r>
      <w:r w:rsidR="00F00549" w:rsidRPr="00F13AE1">
        <w:rPr>
          <w:kern w:val="0"/>
          <w:sz w:val="24"/>
        </w:rPr>
        <w:t>202</w:t>
      </w:r>
      <w:r w:rsidR="00F00549" w:rsidRPr="00F13AE1">
        <w:rPr>
          <w:rFonts w:hAnsi="宋体"/>
          <w:kern w:val="0"/>
          <w:sz w:val="24"/>
        </w:rPr>
        <w:t>号普华永道中心</w:t>
      </w:r>
      <w:r w:rsidR="00F00549" w:rsidRPr="00F13AE1">
        <w:rPr>
          <w:kern w:val="0"/>
          <w:sz w:val="24"/>
        </w:rPr>
        <w:t>11</w:t>
      </w:r>
      <w:r w:rsidR="00F00549" w:rsidRPr="00F13AE1">
        <w:rPr>
          <w:rFonts w:hAnsi="宋体"/>
          <w:kern w:val="0"/>
          <w:sz w:val="24"/>
        </w:rPr>
        <w:t>楼</w:t>
      </w:r>
    </w:p>
    <w:p w:rsidR="00354142" w:rsidRPr="00F13AE1" w:rsidRDefault="0012555C" w:rsidP="000925B0">
      <w:pPr>
        <w:widowControl/>
        <w:adjustRightInd w:val="0"/>
        <w:snapToGrid w:val="0"/>
        <w:spacing w:line="360" w:lineRule="auto"/>
        <w:ind w:firstLineChars="200" w:firstLine="480"/>
        <w:outlineLvl w:val="1"/>
        <w:rPr>
          <w:kern w:val="0"/>
          <w:sz w:val="24"/>
        </w:rPr>
      </w:pPr>
      <w:r w:rsidRPr="00F13AE1">
        <w:rPr>
          <w:rFonts w:hAnsi="宋体" w:hint="eastAsia"/>
          <w:kern w:val="0"/>
          <w:sz w:val="24"/>
        </w:rPr>
        <w:t>首席合伙人</w:t>
      </w:r>
      <w:r w:rsidR="00354142" w:rsidRPr="00F13AE1">
        <w:rPr>
          <w:rFonts w:hAnsi="宋体"/>
          <w:kern w:val="0"/>
          <w:sz w:val="24"/>
        </w:rPr>
        <w:t>：杨绍信</w:t>
      </w:r>
    </w:p>
    <w:p w:rsidR="00354142" w:rsidRPr="00F13AE1" w:rsidRDefault="00354142" w:rsidP="000925B0">
      <w:pPr>
        <w:widowControl/>
        <w:adjustRightInd w:val="0"/>
        <w:snapToGrid w:val="0"/>
        <w:spacing w:line="360" w:lineRule="auto"/>
        <w:ind w:firstLineChars="200" w:firstLine="480"/>
        <w:outlineLvl w:val="1"/>
        <w:rPr>
          <w:kern w:val="0"/>
          <w:sz w:val="24"/>
        </w:rPr>
      </w:pPr>
      <w:r w:rsidRPr="00F13AE1">
        <w:rPr>
          <w:rFonts w:hAnsi="宋体"/>
          <w:kern w:val="0"/>
          <w:sz w:val="24"/>
        </w:rPr>
        <w:t>电话：（</w:t>
      </w:r>
      <w:r w:rsidRPr="00F13AE1">
        <w:rPr>
          <w:kern w:val="0"/>
          <w:sz w:val="24"/>
        </w:rPr>
        <w:t>021</w:t>
      </w:r>
      <w:r w:rsidRPr="00F13AE1">
        <w:rPr>
          <w:rFonts w:hAnsi="宋体"/>
          <w:kern w:val="0"/>
          <w:sz w:val="24"/>
        </w:rPr>
        <w:t>）</w:t>
      </w:r>
      <w:r w:rsidR="001D7E20" w:rsidRPr="00F13AE1">
        <w:rPr>
          <w:kern w:val="0"/>
          <w:sz w:val="24"/>
        </w:rPr>
        <w:t>23238888</w:t>
      </w:r>
    </w:p>
    <w:p w:rsidR="00354142" w:rsidRPr="00F13AE1" w:rsidRDefault="00354142" w:rsidP="000925B0">
      <w:pPr>
        <w:widowControl/>
        <w:adjustRightInd w:val="0"/>
        <w:snapToGrid w:val="0"/>
        <w:spacing w:line="360" w:lineRule="auto"/>
        <w:ind w:firstLineChars="200" w:firstLine="480"/>
        <w:outlineLvl w:val="1"/>
        <w:rPr>
          <w:kern w:val="0"/>
          <w:sz w:val="24"/>
        </w:rPr>
      </w:pPr>
      <w:r w:rsidRPr="00F13AE1">
        <w:rPr>
          <w:rFonts w:hAnsi="宋体"/>
          <w:kern w:val="0"/>
          <w:sz w:val="24"/>
        </w:rPr>
        <w:t>传真：（</w:t>
      </w:r>
      <w:r w:rsidRPr="00F13AE1">
        <w:rPr>
          <w:kern w:val="0"/>
          <w:sz w:val="24"/>
        </w:rPr>
        <w:t>021</w:t>
      </w:r>
      <w:r w:rsidRPr="00F13AE1">
        <w:rPr>
          <w:rFonts w:hAnsi="宋体"/>
          <w:kern w:val="0"/>
          <w:sz w:val="24"/>
        </w:rPr>
        <w:t>）</w:t>
      </w:r>
      <w:r w:rsidR="00AA0150" w:rsidRPr="00F13AE1">
        <w:rPr>
          <w:rFonts w:hint="eastAsia"/>
          <w:kern w:val="0"/>
          <w:sz w:val="24"/>
        </w:rPr>
        <w:t>23</w:t>
      </w:r>
      <w:r w:rsidR="00172632" w:rsidRPr="00F13AE1">
        <w:rPr>
          <w:kern w:val="0"/>
          <w:sz w:val="24"/>
        </w:rPr>
        <w:t>238800</w:t>
      </w:r>
    </w:p>
    <w:p w:rsidR="00354142" w:rsidRPr="00F13AE1" w:rsidRDefault="00354142" w:rsidP="003F0BB2">
      <w:pPr>
        <w:widowControl/>
        <w:adjustRightInd w:val="0"/>
        <w:snapToGrid w:val="0"/>
        <w:spacing w:line="360" w:lineRule="auto"/>
        <w:ind w:firstLineChars="200" w:firstLine="480"/>
        <w:outlineLvl w:val="1"/>
        <w:rPr>
          <w:kern w:val="0"/>
          <w:sz w:val="24"/>
        </w:rPr>
      </w:pPr>
      <w:r w:rsidRPr="00F13AE1">
        <w:rPr>
          <w:rFonts w:hAnsi="宋体"/>
          <w:kern w:val="0"/>
          <w:sz w:val="24"/>
        </w:rPr>
        <w:t>联系人：</w:t>
      </w:r>
      <w:r w:rsidR="0006487A" w:rsidRPr="00F13AE1">
        <w:rPr>
          <w:rFonts w:hAnsi="宋体" w:hint="eastAsia"/>
          <w:kern w:val="0"/>
          <w:sz w:val="24"/>
        </w:rPr>
        <w:t>沈兆杰</w:t>
      </w:r>
    </w:p>
    <w:p w:rsidR="00C92FC0" w:rsidRPr="00F13AE1" w:rsidRDefault="00354142" w:rsidP="003F0BB2">
      <w:pPr>
        <w:adjustRightInd w:val="0"/>
        <w:snapToGrid w:val="0"/>
        <w:spacing w:line="360" w:lineRule="auto"/>
        <w:ind w:firstLineChars="200" w:firstLine="480"/>
        <w:rPr>
          <w:kern w:val="0"/>
          <w:sz w:val="24"/>
        </w:rPr>
      </w:pPr>
      <w:r w:rsidRPr="00F13AE1">
        <w:rPr>
          <w:rFonts w:hAnsi="宋体"/>
          <w:kern w:val="0"/>
          <w:sz w:val="24"/>
        </w:rPr>
        <w:t>经办注册会计师：</w:t>
      </w:r>
      <w:r w:rsidR="001D7E20" w:rsidRPr="00F13AE1">
        <w:rPr>
          <w:rFonts w:hAnsi="宋体" w:hint="eastAsia"/>
          <w:kern w:val="0"/>
          <w:sz w:val="24"/>
        </w:rPr>
        <w:t>汪棣、</w:t>
      </w:r>
      <w:r w:rsidR="0012555C" w:rsidRPr="00F13AE1">
        <w:rPr>
          <w:rFonts w:hAnsi="宋体" w:hint="eastAsia"/>
          <w:kern w:val="0"/>
          <w:sz w:val="24"/>
        </w:rPr>
        <w:t>沈兆杰</w:t>
      </w:r>
    </w:p>
    <w:p w:rsidR="00C92FC0" w:rsidRPr="00F13AE1" w:rsidRDefault="00C92FC0" w:rsidP="003F0BB2">
      <w:pPr>
        <w:adjustRightInd w:val="0"/>
        <w:snapToGrid w:val="0"/>
        <w:spacing w:line="360" w:lineRule="auto"/>
        <w:ind w:firstLine="200"/>
        <w:rPr>
          <w:rFonts w:ascii="宋体" w:hAnsi="宋体"/>
          <w:kern w:val="0"/>
          <w:sz w:val="24"/>
        </w:rPr>
      </w:pPr>
    </w:p>
    <w:p w:rsidR="006F7636" w:rsidRPr="00F13AE1" w:rsidRDefault="00C92FC0" w:rsidP="008A5702">
      <w:pPr>
        <w:widowControl/>
        <w:adjustRightInd w:val="0"/>
        <w:snapToGrid w:val="0"/>
        <w:spacing w:beforeLines="50" w:afterLines="50" w:line="360" w:lineRule="auto"/>
        <w:jc w:val="center"/>
        <w:outlineLvl w:val="0"/>
        <w:rPr>
          <w:rFonts w:ascii="宋体" w:hAnsi="宋体"/>
          <w:b/>
          <w:kern w:val="0"/>
          <w:sz w:val="30"/>
        </w:rPr>
      </w:pPr>
      <w:bookmarkStart w:id="15" w:name="_Toc388614523"/>
      <w:r w:rsidRPr="00F13AE1">
        <w:rPr>
          <w:rFonts w:ascii="宋体" w:hAnsi="宋体" w:hint="eastAsia"/>
          <w:b/>
          <w:kern w:val="0"/>
          <w:sz w:val="30"/>
        </w:rPr>
        <w:t>六、基金的募集</w:t>
      </w:r>
      <w:bookmarkEnd w:id="15"/>
    </w:p>
    <w:p w:rsidR="0049664E" w:rsidRPr="00F13AE1" w:rsidRDefault="0049664E" w:rsidP="008B7A5D">
      <w:pPr>
        <w:widowControl/>
        <w:adjustRightInd w:val="0"/>
        <w:snapToGrid w:val="0"/>
        <w:spacing w:line="360" w:lineRule="auto"/>
        <w:ind w:firstLineChars="200" w:firstLine="480"/>
        <w:rPr>
          <w:kern w:val="0"/>
          <w:sz w:val="24"/>
        </w:rPr>
      </w:pPr>
      <w:r w:rsidRPr="00F13AE1">
        <w:rPr>
          <w:kern w:val="0"/>
          <w:sz w:val="24"/>
        </w:rPr>
        <w:t>本基金由基金管理人依照《基金法》、《运作办法》、基金合同及其他有关规定，并经中国证监</w:t>
      </w:r>
      <w:r w:rsidR="001723A3" w:rsidRPr="00F13AE1">
        <w:rPr>
          <w:rFonts w:hAnsi="宋体"/>
          <w:kern w:val="0"/>
          <w:sz w:val="24"/>
        </w:rPr>
        <w:t>会证监许可</w:t>
      </w:r>
      <w:r w:rsidR="001723A3" w:rsidRPr="00F13AE1">
        <w:rPr>
          <w:kern w:val="0"/>
          <w:sz w:val="24"/>
        </w:rPr>
        <w:t>[20</w:t>
      </w:r>
      <w:r w:rsidR="00AA0150" w:rsidRPr="00F13AE1">
        <w:rPr>
          <w:rFonts w:hint="eastAsia"/>
          <w:kern w:val="0"/>
          <w:sz w:val="24"/>
        </w:rPr>
        <w:t>13</w:t>
      </w:r>
      <w:r w:rsidR="001723A3" w:rsidRPr="00F13AE1">
        <w:rPr>
          <w:kern w:val="0"/>
          <w:sz w:val="24"/>
        </w:rPr>
        <w:t>]</w:t>
      </w:r>
      <w:r w:rsidR="00AA0150" w:rsidRPr="00F13AE1">
        <w:rPr>
          <w:rFonts w:hint="eastAsia"/>
          <w:kern w:val="0"/>
          <w:sz w:val="24"/>
        </w:rPr>
        <w:t>151</w:t>
      </w:r>
      <w:r w:rsidR="001723A3" w:rsidRPr="00F13AE1">
        <w:rPr>
          <w:rFonts w:hAnsi="宋体"/>
          <w:kern w:val="0"/>
          <w:sz w:val="24"/>
        </w:rPr>
        <w:t>号文核准募</w:t>
      </w:r>
      <w:r w:rsidRPr="00F13AE1">
        <w:rPr>
          <w:kern w:val="0"/>
          <w:sz w:val="24"/>
        </w:rPr>
        <w:t>集发售。</w:t>
      </w:r>
      <w:r w:rsidRPr="00F13AE1">
        <w:rPr>
          <w:kern w:val="0"/>
          <w:sz w:val="24"/>
        </w:rPr>
        <w:t xml:space="preserve"> </w:t>
      </w:r>
    </w:p>
    <w:p w:rsidR="003A385A" w:rsidRPr="00F13AE1" w:rsidRDefault="00034537" w:rsidP="003A385A">
      <w:pPr>
        <w:adjustRightInd w:val="0"/>
        <w:snapToGrid w:val="0"/>
        <w:spacing w:line="360" w:lineRule="auto"/>
        <w:ind w:firstLineChars="200" w:firstLine="480"/>
        <w:rPr>
          <w:kern w:val="0"/>
          <w:sz w:val="24"/>
        </w:rPr>
      </w:pPr>
      <w:r w:rsidRPr="00F13AE1">
        <w:rPr>
          <w:rFonts w:hint="eastAsia"/>
          <w:kern w:val="0"/>
          <w:sz w:val="24"/>
        </w:rPr>
        <w:t>本基金为契约型开放式保本混合型基金。基金存续期间为不定期。</w:t>
      </w:r>
    </w:p>
    <w:p w:rsidR="001931CB" w:rsidRPr="00F13AE1" w:rsidRDefault="003A385A">
      <w:pPr>
        <w:adjustRightInd w:val="0"/>
        <w:snapToGrid w:val="0"/>
        <w:spacing w:line="360" w:lineRule="auto"/>
        <w:ind w:firstLineChars="200" w:firstLine="480"/>
        <w:rPr>
          <w:kern w:val="0"/>
          <w:sz w:val="24"/>
        </w:rPr>
      </w:pPr>
      <w:r w:rsidRPr="00F13AE1">
        <w:rPr>
          <w:kern w:val="0"/>
          <w:sz w:val="24"/>
        </w:rPr>
        <w:t>本基金的保本周期为三年。本基金第一个保本周期自本基金基金合同生效日起至三个公历年后对应日止。如该对应日为非工作日，保本周期到期日顺延至下一个工作日。</w:t>
      </w:r>
    </w:p>
    <w:p w:rsidR="003A385A" w:rsidRPr="00F13AE1" w:rsidRDefault="003A385A" w:rsidP="003A385A">
      <w:pPr>
        <w:adjustRightInd w:val="0"/>
        <w:snapToGrid w:val="0"/>
        <w:spacing w:line="360" w:lineRule="auto"/>
        <w:ind w:firstLineChars="200" w:firstLine="480"/>
        <w:rPr>
          <w:kern w:val="0"/>
          <w:sz w:val="24"/>
        </w:rPr>
      </w:pPr>
      <w:r w:rsidRPr="00F13AE1">
        <w:rPr>
          <w:rFonts w:hint="eastAsia"/>
          <w:kern w:val="0"/>
          <w:sz w:val="24"/>
        </w:rPr>
        <w:t>本基金募集期间基金份额净值为人民币</w:t>
      </w:r>
      <w:r w:rsidRPr="00F13AE1">
        <w:rPr>
          <w:kern w:val="0"/>
          <w:sz w:val="24"/>
        </w:rPr>
        <w:t>1.00</w:t>
      </w:r>
      <w:r w:rsidRPr="00F13AE1">
        <w:rPr>
          <w:rFonts w:hint="eastAsia"/>
          <w:kern w:val="0"/>
          <w:sz w:val="24"/>
        </w:rPr>
        <w:t>元，按初始面值发售。</w:t>
      </w:r>
    </w:p>
    <w:p w:rsidR="003A385A" w:rsidRPr="00F13AE1" w:rsidRDefault="003A385A" w:rsidP="003A385A">
      <w:pPr>
        <w:adjustRightInd w:val="0"/>
        <w:snapToGrid w:val="0"/>
        <w:spacing w:line="360" w:lineRule="auto"/>
        <w:ind w:firstLineChars="200" w:firstLine="480"/>
        <w:rPr>
          <w:kern w:val="0"/>
          <w:sz w:val="24"/>
        </w:rPr>
      </w:pPr>
      <w:r w:rsidRPr="00F13AE1">
        <w:rPr>
          <w:rFonts w:hint="eastAsia"/>
          <w:kern w:val="0"/>
          <w:sz w:val="24"/>
        </w:rPr>
        <w:t>本基金自</w:t>
      </w:r>
      <w:r w:rsidRPr="00F13AE1">
        <w:rPr>
          <w:kern w:val="0"/>
          <w:sz w:val="24"/>
        </w:rPr>
        <w:t>2013</w:t>
      </w:r>
      <w:r w:rsidRPr="00F13AE1">
        <w:rPr>
          <w:rFonts w:hint="eastAsia"/>
          <w:kern w:val="0"/>
          <w:sz w:val="24"/>
        </w:rPr>
        <w:t>年</w:t>
      </w:r>
      <w:r w:rsidRPr="00F13AE1">
        <w:rPr>
          <w:kern w:val="0"/>
          <w:sz w:val="24"/>
        </w:rPr>
        <w:t>3</w:t>
      </w:r>
      <w:r w:rsidRPr="00F13AE1">
        <w:rPr>
          <w:rFonts w:hint="eastAsia"/>
          <w:kern w:val="0"/>
          <w:sz w:val="24"/>
        </w:rPr>
        <w:t>月</w:t>
      </w:r>
      <w:r w:rsidR="00034537" w:rsidRPr="00F13AE1">
        <w:rPr>
          <w:rFonts w:hint="eastAsia"/>
          <w:kern w:val="0"/>
          <w:sz w:val="24"/>
        </w:rPr>
        <w:t>25</w:t>
      </w:r>
      <w:r w:rsidRPr="00F13AE1">
        <w:rPr>
          <w:rFonts w:hint="eastAsia"/>
          <w:kern w:val="0"/>
          <w:sz w:val="24"/>
        </w:rPr>
        <w:t>日至</w:t>
      </w:r>
      <w:r w:rsidRPr="00F13AE1">
        <w:rPr>
          <w:kern w:val="0"/>
          <w:sz w:val="24"/>
        </w:rPr>
        <w:t>2013</w:t>
      </w:r>
      <w:r w:rsidRPr="00F13AE1">
        <w:rPr>
          <w:rFonts w:hint="eastAsia"/>
          <w:kern w:val="0"/>
          <w:sz w:val="24"/>
        </w:rPr>
        <w:t>年</w:t>
      </w:r>
      <w:r w:rsidRPr="00F13AE1">
        <w:rPr>
          <w:kern w:val="0"/>
          <w:sz w:val="24"/>
        </w:rPr>
        <w:t>4</w:t>
      </w:r>
      <w:r w:rsidRPr="00F13AE1">
        <w:rPr>
          <w:rFonts w:hint="eastAsia"/>
          <w:kern w:val="0"/>
          <w:sz w:val="24"/>
        </w:rPr>
        <w:t>月</w:t>
      </w:r>
      <w:r w:rsidRPr="00F13AE1">
        <w:rPr>
          <w:kern w:val="0"/>
          <w:sz w:val="24"/>
        </w:rPr>
        <w:t>1</w:t>
      </w:r>
      <w:r w:rsidR="00034537" w:rsidRPr="00F13AE1">
        <w:rPr>
          <w:rFonts w:hint="eastAsia"/>
          <w:kern w:val="0"/>
          <w:sz w:val="24"/>
        </w:rPr>
        <w:t>9</w:t>
      </w:r>
      <w:r w:rsidRPr="00F13AE1">
        <w:rPr>
          <w:rFonts w:hint="eastAsia"/>
          <w:kern w:val="0"/>
          <w:sz w:val="24"/>
        </w:rPr>
        <w:t>日</w:t>
      </w:r>
      <w:r w:rsidR="00034537" w:rsidRPr="00F13AE1">
        <w:rPr>
          <w:rFonts w:hint="eastAsia"/>
          <w:kern w:val="0"/>
          <w:sz w:val="24"/>
        </w:rPr>
        <w:t>止完成募集</w:t>
      </w:r>
      <w:r w:rsidRPr="00F13AE1">
        <w:rPr>
          <w:rFonts w:hint="eastAsia"/>
          <w:kern w:val="0"/>
          <w:sz w:val="24"/>
        </w:rPr>
        <w:t>。本基金设立募集期共募集</w:t>
      </w:r>
      <w:r w:rsidR="009B6A64" w:rsidRPr="00F13AE1">
        <w:rPr>
          <w:rFonts w:hint="eastAsia"/>
          <w:kern w:val="0"/>
          <w:sz w:val="24"/>
        </w:rPr>
        <w:t>744</w:t>
      </w:r>
      <w:r w:rsidRPr="00F13AE1">
        <w:rPr>
          <w:kern w:val="0"/>
          <w:sz w:val="24"/>
        </w:rPr>
        <w:t>,</w:t>
      </w:r>
      <w:r w:rsidR="009B6A64" w:rsidRPr="00F13AE1">
        <w:rPr>
          <w:rFonts w:hint="eastAsia"/>
          <w:kern w:val="0"/>
          <w:sz w:val="24"/>
        </w:rPr>
        <w:t>437,2</w:t>
      </w:r>
      <w:r w:rsidRPr="00F13AE1">
        <w:rPr>
          <w:kern w:val="0"/>
          <w:sz w:val="24"/>
        </w:rPr>
        <w:t>7</w:t>
      </w:r>
      <w:r w:rsidR="009B6A64" w:rsidRPr="00F13AE1">
        <w:rPr>
          <w:rFonts w:hint="eastAsia"/>
          <w:kern w:val="0"/>
          <w:sz w:val="24"/>
        </w:rPr>
        <w:t>2</w:t>
      </w:r>
      <w:r w:rsidRPr="00F13AE1">
        <w:rPr>
          <w:kern w:val="0"/>
          <w:sz w:val="24"/>
        </w:rPr>
        <w:t>.3</w:t>
      </w:r>
      <w:r w:rsidR="009B6A64" w:rsidRPr="00F13AE1">
        <w:rPr>
          <w:rFonts w:hint="eastAsia"/>
          <w:kern w:val="0"/>
          <w:sz w:val="24"/>
        </w:rPr>
        <w:t>9</w:t>
      </w:r>
      <w:r w:rsidRPr="00F13AE1">
        <w:rPr>
          <w:rFonts w:hint="eastAsia"/>
          <w:kern w:val="0"/>
          <w:sz w:val="24"/>
        </w:rPr>
        <w:t>份基金份额，有效认购户数为</w:t>
      </w:r>
      <w:r w:rsidR="009B6A64" w:rsidRPr="00F13AE1">
        <w:rPr>
          <w:rFonts w:hint="eastAsia"/>
          <w:kern w:val="0"/>
          <w:sz w:val="24"/>
        </w:rPr>
        <w:t>8</w:t>
      </w:r>
      <w:r w:rsidRPr="00F13AE1">
        <w:rPr>
          <w:kern w:val="0"/>
          <w:sz w:val="24"/>
        </w:rPr>
        <w:t>,</w:t>
      </w:r>
      <w:r w:rsidR="009B6A64" w:rsidRPr="00F13AE1">
        <w:rPr>
          <w:rFonts w:hint="eastAsia"/>
          <w:kern w:val="0"/>
          <w:sz w:val="24"/>
        </w:rPr>
        <w:t>529</w:t>
      </w:r>
      <w:r w:rsidRPr="00F13AE1">
        <w:rPr>
          <w:rFonts w:hint="eastAsia"/>
          <w:kern w:val="0"/>
          <w:sz w:val="24"/>
        </w:rPr>
        <w:t>户。</w:t>
      </w:r>
      <w:r w:rsidRPr="00F13AE1">
        <w:rPr>
          <w:kern w:val="0"/>
          <w:sz w:val="24"/>
        </w:rPr>
        <w:t xml:space="preserve"> </w:t>
      </w:r>
    </w:p>
    <w:p w:rsidR="00C92FC0" w:rsidRPr="00F13AE1" w:rsidRDefault="00C92FC0" w:rsidP="00A0032C">
      <w:pPr>
        <w:adjustRightInd w:val="0"/>
        <w:snapToGrid w:val="0"/>
        <w:spacing w:line="360" w:lineRule="auto"/>
        <w:ind w:firstLineChars="200" w:firstLine="480"/>
        <w:rPr>
          <w:rFonts w:ascii="宋体" w:hAnsi="宋体"/>
          <w:sz w:val="24"/>
        </w:rPr>
      </w:pPr>
      <w:bookmarkStart w:id="16" w:name="_Hlt91148053"/>
      <w:bookmarkStart w:id="17" w:name="_Hlt91264078"/>
      <w:bookmarkStart w:id="18" w:name="_Hlt91264042"/>
      <w:bookmarkStart w:id="19" w:name="_Hlt90801570"/>
      <w:bookmarkStart w:id="20" w:name="_Hlt90455312"/>
      <w:bookmarkStart w:id="21" w:name="_Toc109537384"/>
      <w:bookmarkEnd w:id="16"/>
      <w:bookmarkEnd w:id="17"/>
      <w:bookmarkEnd w:id="18"/>
      <w:bookmarkEnd w:id="19"/>
      <w:bookmarkEnd w:id="20"/>
    </w:p>
    <w:p w:rsidR="006F7636" w:rsidRPr="00F13AE1" w:rsidRDefault="00A31FEB" w:rsidP="008A5702">
      <w:pPr>
        <w:widowControl/>
        <w:adjustRightInd w:val="0"/>
        <w:snapToGrid w:val="0"/>
        <w:spacing w:beforeLines="50" w:afterLines="50" w:line="360" w:lineRule="auto"/>
        <w:jc w:val="center"/>
        <w:outlineLvl w:val="0"/>
        <w:rPr>
          <w:rFonts w:ascii="宋体" w:hAnsi="宋体"/>
          <w:b/>
          <w:kern w:val="0"/>
          <w:sz w:val="30"/>
        </w:rPr>
      </w:pPr>
      <w:bookmarkStart w:id="22" w:name="_Toc388614524"/>
      <w:r w:rsidRPr="00F13AE1">
        <w:rPr>
          <w:rFonts w:ascii="宋体" w:hAnsi="宋体" w:hint="eastAsia"/>
          <w:b/>
          <w:kern w:val="0"/>
          <w:sz w:val="30"/>
        </w:rPr>
        <w:t>七、基金合同的生效</w:t>
      </w:r>
      <w:bookmarkEnd w:id="22"/>
    </w:p>
    <w:p w:rsidR="003A385A" w:rsidRPr="00F13AE1" w:rsidRDefault="003A385A" w:rsidP="003A385A">
      <w:pPr>
        <w:widowControl/>
        <w:adjustRightInd w:val="0"/>
        <w:snapToGrid w:val="0"/>
        <w:spacing w:line="360" w:lineRule="auto"/>
        <w:ind w:firstLineChars="200" w:firstLine="480"/>
        <w:outlineLvl w:val="1"/>
        <w:rPr>
          <w:rFonts w:hAnsi="宋体"/>
          <w:kern w:val="0"/>
          <w:sz w:val="24"/>
          <w:szCs w:val="24"/>
        </w:rPr>
      </w:pPr>
      <w:bookmarkStart w:id="23" w:name="_Hlt88901074"/>
      <w:bookmarkStart w:id="24" w:name="_Toc15118260"/>
      <w:bookmarkStart w:id="25" w:name="_Toc57530272"/>
      <w:bookmarkStart w:id="26" w:name="_Toc79392603"/>
      <w:bookmarkStart w:id="27" w:name="_Toc109537386"/>
      <w:bookmarkEnd w:id="21"/>
      <w:bookmarkEnd w:id="23"/>
      <w:r w:rsidRPr="00F13AE1">
        <w:rPr>
          <w:rFonts w:hAnsi="宋体" w:hint="eastAsia"/>
          <w:kern w:val="0"/>
          <w:sz w:val="24"/>
          <w:szCs w:val="24"/>
        </w:rPr>
        <w:t>根据有关规定，本基金满足基金合同生效条件，基金合同已于</w:t>
      </w:r>
      <w:r w:rsidRPr="00F13AE1">
        <w:rPr>
          <w:rFonts w:hAnsi="宋体"/>
          <w:kern w:val="0"/>
          <w:sz w:val="24"/>
          <w:szCs w:val="24"/>
        </w:rPr>
        <w:t>2013</w:t>
      </w:r>
      <w:r w:rsidRPr="00F13AE1">
        <w:rPr>
          <w:rFonts w:hAnsi="宋体" w:hint="eastAsia"/>
          <w:kern w:val="0"/>
          <w:sz w:val="24"/>
          <w:szCs w:val="24"/>
        </w:rPr>
        <w:t>年</w:t>
      </w:r>
      <w:r w:rsidRPr="00F13AE1">
        <w:rPr>
          <w:rFonts w:hAnsi="宋体"/>
          <w:kern w:val="0"/>
          <w:sz w:val="24"/>
          <w:szCs w:val="24"/>
        </w:rPr>
        <w:t>4</w:t>
      </w:r>
      <w:r w:rsidRPr="00F13AE1">
        <w:rPr>
          <w:rFonts w:hAnsi="宋体" w:hint="eastAsia"/>
          <w:kern w:val="0"/>
          <w:sz w:val="24"/>
          <w:szCs w:val="24"/>
        </w:rPr>
        <w:t>月</w:t>
      </w:r>
      <w:r w:rsidRPr="00F13AE1">
        <w:rPr>
          <w:rFonts w:hAnsi="宋体"/>
          <w:kern w:val="0"/>
          <w:sz w:val="24"/>
          <w:szCs w:val="24"/>
        </w:rPr>
        <w:t>24</w:t>
      </w:r>
      <w:r w:rsidRPr="00F13AE1">
        <w:rPr>
          <w:rFonts w:hAnsi="宋体" w:hint="eastAsia"/>
          <w:kern w:val="0"/>
          <w:sz w:val="24"/>
          <w:szCs w:val="24"/>
        </w:rPr>
        <w:t>日正式生效。自基金合同生效之日起，本基金管理人正式开始管理本基金。</w:t>
      </w:r>
    </w:p>
    <w:p w:rsidR="003A385A" w:rsidRPr="00F13AE1" w:rsidRDefault="003A385A" w:rsidP="003A385A">
      <w:pPr>
        <w:widowControl/>
        <w:adjustRightInd w:val="0"/>
        <w:snapToGrid w:val="0"/>
        <w:spacing w:line="360" w:lineRule="auto"/>
        <w:ind w:firstLineChars="200" w:firstLine="480"/>
        <w:outlineLvl w:val="1"/>
        <w:rPr>
          <w:rFonts w:hAnsi="宋体"/>
          <w:kern w:val="0"/>
          <w:sz w:val="24"/>
          <w:szCs w:val="24"/>
        </w:rPr>
      </w:pPr>
      <w:r w:rsidRPr="00F13AE1">
        <w:rPr>
          <w:rFonts w:hAnsi="宋体" w:hint="eastAsia"/>
          <w:kern w:val="0"/>
          <w:sz w:val="24"/>
          <w:szCs w:val="24"/>
        </w:rPr>
        <w:lastRenderedPageBreak/>
        <w:t>本基金</w:t>
      </w:r>
      <w:bookmarkStart w:id="28" w:name="_Toc341170041"/>
      <w:bookmarkStart w:id="29" w:name="_Toc311810235"/>
      <w:r w:rsidRPr="00F13AE1">
        <w:rPr>
          <w:rFonts w:hAnsi="宋体"/>
          <w:kern w:val="0"/>
          <w:sz w:val="24"/>
          <w:szCs w:val="24"/>
        </w:rPr>
        <w:t>基金合同生效后，基金份额持有人数量不满</w:t>
      </w:r>
      <w:r w:rsidRPr="00F13AE1">
        <w:rPr>
          <w:rFonts w:hAnsi="宋体"/>
          <w:kern w:val="0"/>
          <w:sz w:val="24"/>
          <w:szCs w:val="24"/>
        </w:rPr>
        <w:t>200</w:t>
      </w:r>
      <w:r w:rsidRPr="00F13AE1">
        <w:rPr>
          <w:rFonts w:hAnsi="宋体"/>
          <w:kern w:val="0"/>
          <w:sz w:val="24"/>
          <w:szCs w:val="24"/>
        </w:rPr>
        <w:t>人或者基金资产净值低于</w:t>
      </w:r>
      <w:r w:rsidRPr="00F13AE1">
        <w:rPr>
          <w:rFonts w:hAnsi="宋体"/>
          <w:kern w:val="0"/>
          <w:sz w:val="24"/>
          <w:szCs w:val="24"/>
        </w:rPr>
        <w:t>5000</w:t>
      </w:r>
      <w:r w:rsidRPr="00F13AE1">
        <w:rPr>
          <w:rFonts w:hAnsi="宋体"/>
          <w:kern w:val="0"/>
          <w:sz w:val="24"/>
          <w:szCs w:val="24"/>
        </w:rPr>
        <w:t>万元的，基金管理人应当及时报告中国证监会；连续</w:t>
      </w:r>
      <w:r w:rsidRPr="00F13AE1">
        <w:rPr>
          <w:rFonts w:hAnsi="宋体"/>
          <w:kern w:val="0"/>
          <w:sz w:val="24"/>
          <w:szCs w:val="24"/>
        </w:rPr>
        <w:t>20</w:t>
      </w:r>
      <w:r w:rsidRPr="00F13AE1">
        <w:rPr>
          <w:rFonts w:hAnsi="宋体"/>
          <w:kern w:val="0"/>
          <w:sz w:val="24"/>
          <w:szCs w:val="24"/>
        </w:rPr>
        <w:t>个工作日</w:t>
      </w:r>
      <w:r w:rsidRPr="00F13AE1">
        <w:rPr>
          <w:rFonts w:hAnsi="宋体" w:hint="eastAsia"/>
          <w:kern w:val="0"/>
          <w:sz w:val="24"/>
          <w:szCs w:val="24"/>
        </w:rPr>
        <w:t>出现前述情形的</w:t>
      </w:r>
      <w:r w:rsidRPr="00F13AE1">
        <w:rPr>
          <w:rFonts w:hAnsi="宋体"/>
          <w:kern w:val="0"/>
          <w:sz w:val="24"/>
          <w:szCs w:val="24"/>
        </w:rPr>
        <w:t>，基金管理人应当向中国证监会说明原因并报送解决方案。</w:t>
      </w:r>
      <w:bookmarkEnd w:id="28"/>
    </w:p>
    <w:p w:rsidR="003A385A" w:rsidRPr="00F13AE1" w:rsidRDefault="003A385A" w:rsidP="003A385A">
      <w:pPr>
        <w:widowControl/>
        <w:adjustRightInd w:val="0"/>
        <w:snapToGrid w:val="0"/>
        <w:spacing w:line="360" w:lineRule="auto"/>
        <w:ind w:firstLineChars="200" w:firstLine="480"/>
        <w:outlineLvl w:val="1"/>
        <w:rPr>
          <w:rFonts w:hAnsi="宋体"/>
          <w:kern w:val="0"/>
          <w:sz w:val="24"/>
          <w:szCs w:val="24"/>
        </w:rPr>
      </w:pPr>
      <w:bookmarkStart w:id="30" w:name="_Toc341170042"/>
      <w:r w:rsidRPr="00F13AE1">
        <w:rPr>
          <w:rFonts w:hAnsi="宋体"/>
          <w:kern w:val="0"/>
          <w:sz w:val="24"/>
          <w:szCs w:val="24"/>
        </w:rPr>
        <w:t>法律法规另有规定时，从其规定。</w:t>
      </w:r>
      <w:bookmarkEnd w:id="30"/>
    </w:p>
    <w:bookmarkEnd w:id="24"/>
    <w:bookmarkEnd w:id="25"/>
    <w:bookmarkEnd w:id="26"/>
    <w:bookmarkEnd w:id="29"/>
    <w:p w:rsidR="00D53368" w:rsidRPr="00F13AE1" w:rsidRDefault="00D53368" w:rsidP="003F0BB2">
      <w:pPr>
        <w:widowControl/>
        <w:adjustRightInd w:val="0"/>
        <w:snapToGrid w:val="0"/>
        <w:spacing w:line="360" w:lineRule="auto"/>
        <w:ind w:firstLine="480"/>
        <w:outlineLvl w:val="0"/>
        <w:rPr>
          <w:rFonts w:ascii="宋体" w:hAnsi="宋体"/>
          <w:b/>
          <w:kern w:val="0"/>
          <w:sz w:val="30"/>
        </w:rPr>
      </w:pPr>
    </w:p>
    <w:p w:rsidR="006F7636" w:rsidRPr="00F13AE1" w:rsidRDefault="00C92FC0" w:rsidP="008A5702">
      <w:pPr>
        <w:widowControl/>
        <w:adjustRightInd w:val="0"/>
        <w:snapToGrid w:val="0"/>
        <w:spacing w:beforeLines="50" w:afterLines="50" w:line="360" w:lineRule="auto"/>
        <w:jc w:val="center"/>
        <w:outlineLvl w:val="0"/>
        <w:rPr>
          <w:rFonts w:ascii="宋体" w:hAnsi="宋体"/>
          <w:b/>
          <w:kern w:val="0"/>
          <w:sz w:val="30"/>
        </w:rPr>
      </w:pPr>
      <w:bookmarkStart w:id="31" w:name="_Toc388614525"/>
      <w:r w:rsidRPr="00F13AE1">
        <w:rPr>
          <w:rFonts w:ascii="宋体" w:hAnsi="宋体" w:hint="eastAsia"/>
          <w:b/>
          <w:kern w:val="0"/>
          <w:sz w:val="30"/>
        </w:rPr>
        <w:t>八、基金份额的申购与赎回</w:t>
      </w:r>
      <w:bookmarkEnd w:id="27"/>
      <w:bookmarkEnd w:id="31"/>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（一）申购和赎回的场所</w:t>
      </w:r>
      <w:r w:rsidRPr="00F13AE1">
        <w:rPr>
          <w:kern w:val="0"/>
          <w:sz w:val="24"/>
          <w:szCs w:val="24"/>
        </w:rPr>
        <w:t xml:space="preserve"> </w:t>
      </w:r>
    </w:p>
    <w:p w:rsidR="001931CB" w:rsidRPr="00F13AE1" w:rsidRDefault="00C92FC0">
      <w:pPr>
        <w:pStyle w:val="a0"/>
        <w:autoSpaceDE w:val="0"/>
        <w:autoSpaceDN w:val="0"/>
        <w:adjustRightInd w:val="0"/>
        <w:snapToGrid w:val="0"/>
        <w:spacing w:line="360" w:lineRule="auto"/>
        <w:ind w:firstLine="480"/>
        <w:rPr>
          <w:sz w:val="24"/>
          <w:szCs w:val="24"/>
        </w:rPr>
      </w:pPr>
      <w:r w:rsidRPr="00F13AE1">
        <w:rPr>
          <w:rFonts w:hAnsi="宋体"/>
          <w:sz w:val="24"/>
          <w:szCs w:val="24"/>
        </w:rPr>
        <w:t>投资人可通过下述场所按照规定的方式进行申购或赎回：</w:t>
      </w:r>
    </w:p>
    <w:p w:rsidR="001931CB" w:rsidRPr="00F13AE1" w:rsidRDefault="00C92FC0">
      <w:pPr>
        <w:pStyle w:val="a0"/>
        <w:autoSpaceDE w:val="0"/>
        <w:autoSpaceDN w:val="0"/>
        <w:adjustRightInd w:val="0"/>
        <w:snapToGrid w:val="0"/>
        <w:spacing w:line="360" w:lineRule="auto"/>
        <w:ind w:firstLine="480"/>
        <w:rPr>
          <w:sz w:val="24"/>
          <w:szCs w:val="24"/>
        </w:rPr>
      </w:pPr>
      <w:r w:rsidRPr="00F13AE1">
        <w:rPr>
          <w:sz w:val="24"/>
          <w:szCs w:val="24"/>
        </w:rPr>
        <w:t>1</w:t>
      </w:r>
      <w:r w:rsidRPr="00F13AE1">
        <w:rPr>
          <w:rFonts w:hAnsi="宋体"/>
          <w:sz w:val="24"/>
          <w:szCs w:val="24"/>
        </w:rPr>
        <w:t>、本基金管理人的直销</w:t>
      </w:r>
      <w:r w:rsidR="00B70FCC" w:rsidRPr="00F13AE1">
        <w:rPr>
          <w:rFonts w:hAnsi="宋体"/>
          <w:sz w:val="24"/>
          <w:szCs w:val="24"/>
        </w:rPr>
        <w:t>机构</w:t>
      </w:r>
    </w:p>
    <w:p w:rsidR="001931CB" w:rsidRPr="00F13AE1" w:rsidRDefault="005D3E58">
      <w:pPr>
        <w:widowControl/>
        <w:adjustRightInd w:val="0"/>
        <w:snapToGrid w:val="0"/>
        <w:spacing w:line="360" w:lineRule="auto"/>
        <w:ind w:firstLineChars="200" w:firstLine="480"/>
        <w:rPr>
          <w:kern w:val="0"/>
          <w:sz w:val="24"/>
          <w:szCs w:val="24"/>
        </w:rPr>
      </w:pPr>
      <w:r w:rsidRPr="00F13AE1">
        <w:rPr>
          <w:rFonts w:hAnsi="宋体"/>
          <w:kern w:val="0"/>
          <w:sz w:val="24"/>
          <w:szCs w:val="24"/>
        </w:rPr>
        <w:t>本基金直销机构为本公司以及本公司的</w:t>
      </w:r>
      <w:r w:rsidR="00F86646" w:rsidRPr="00F13AE1">
        <w:rPr>
          <w:rFonts w:hAnsi="宋体"/>
          <w:kern w:val="0"/>
          <w:sz w:val="24"/>
          <w:szCs w:val="24"/>
        </w:rPr>
        <w:t>网上直销交易平台</w:t>
      </w:r>
      <w:r w:rsidRPr="00F13AE1">
        <w:rPr>
          <w:rFonts w:hAnsi="宋体"/>
          <w:kern w:val="0"/>
          <w:sz w:val="24"/>
          <w:szCs w:val="24"/>
        </w:rPr>
        <w:t>。</w:t>
      </w:r>
    </w:p>
    <w:p w:rsidR="001931CB" w:rsidRPr="00F13AE1" w:rsidRDefault="005D3E58">
      <w:pPr>
        <w:widowControl/>
        <w:adjustRightInd w:val="0"/>
        <w:snapToGrid w:val="0"/>
        <w:spacing w:line="360" w:lineRule="auto"/>
        <w:ind w:firstLineChars="200" w:firstLine="480"/>
        <w:rPr>
          <w:kern w:val="0"/>
          <w:sz w:val="24"/>
          <w:szCs w:val="24"/>
        </w:rPr>
      </w:pPr>
      <w:r w:rsidRPr="00F13AE1">
        <w:rPr>
          <w:rFonts w:hAnsi="宋体"/>
          <w:kern w:val="0"/>
          <w:sz w:val="24"/>
          <w:szCs w:val="24"/>
        </w:rPr>
        <w:t>名称：交银施罗德基金管理有限公司</w:t>
      </w:r>
    </w:p>
    <w:p w:rsidR="001931CB" w:rsidRPr="00F13AE1" w:rsidRDefault="005D3E58">
      <w:pPr>
        <w:widowControl/>
        <w:adjustRightInd w:val="0"/>
        <w:snapToGrid w:val="0"/>
        <w:spacing w:line="360" w:lineRule="auto"/>
        <w:ind w:firstLineChars="200" w:firstLine="480"/>
        <w:rPr>
          <w:kern w:val="0"/>
          <w:sz w:val="24"/>
          <w:szCs w:val="24"/>
        </w:rPr>
      </w:pPr>
      <w:r w:rsidRPr="00F13AE1">
        <w:rPr>
          <w:rFonts w:hAnsi="宋体"/>
          <w:kern w:val="0"/>
          <w:sz w:val="24"/>
          <w:szCs w:val="24"/>
        </w:rPr>
        <w:t>住所：上海市浦东新区银城中路</w:t>
      </w:r>
      <w:r w:rsidRPr="00F13AE1">
        <w:rPr>
          <w:kern w:val="0"/>
          <w:sz w:val="24"/>
          <w:szCs w:val="24"/>
        </w:rPr>
        <w:t>188</w:t>
      </w:r>
      <w:r w:rsidRPr="00F13AE1">
        <w:rPr>
          <w:rFonts w:hAnsi="宋体"/>
          <w:kern w:val="0"/>
          <w:sz w:val="24"/>
          <w:szCs w:val="24"/>
        </w:rPr>
        <w:t>号交通银行大楼二层（裙）</w:t>
      </w:r>
    </w:p>
    <w:p w:rsidR="001931CB" w:rsidRPr="00F13AE1" w:rsidRDefault="005D3E58">
      <w:pPr>
        <w:widowControl/>
        <w:adjustRightInd w:val="0"/>
        <w:snapToGrid w:val="0"/>
        <w:spacing w:line="360" w:lineRule="auto"/>
        <w:ind w:firstLineChars="200" w:firstLine="480"/>
        <w:rPr>
          <w:kern w:val="0"/>
          <w:sz w:val="24"/>
          <w:szCs w:val="24"/>
        </w:rPr>
      </w:pPr>
      <w:r w:rsidRPr="00F13AE1">
        <w:rPr>
          <w:rFonts w:hAnsi="宋体"/>
          <w:kern w:val="0"/>
          <w:sz w:val="24"/>
          <w:szCs w:val="24"/>
        </w:rPr>
        <w:t>办公地址：上海市浦东新区世纪大道</w:t>
      </w:r>
      <w:r w:rsidRPr="00F13AE1">
        <w:rPr>
          <w:kern w:val="0"/>
          <w:sz w:val="24"/>
          <w:szCs w:val="24"/>
        </w:rPr>
        <w:t>201</w:t>
      </w:r>
      <w:r w:rsidRPr="00F13AE1">
        <w:rPr>
          <w:rFonts w:hAnsi="宋体"/>
          <w:kern w:val="0"/>
          <w:sz w:val="24"/>
          <w:szCs w:val="24"/>
        </w:rPr>
        <w:t>号渣打银行大厦</w:t>
      </w:r>
      <w:r w:rsidRPr="00F13AE1">
        <w:rPr>
          <w:kern w:val="0"/>
          <w:sz w:val="24"/>
          <w:szCs w:val="24"/>
        </w:rPr>
        <w:t>10</w:t>
      </w:r>
      <w:r w:rsidRPr="00F13AE1">
        <w:rPr>
          <w:rFonts w:hAnsi="宋体"/>
          <w:kern w:val="0"/>
          <w:sz w:val="24"/>
          <w:szCs w:val="24"/>
        </w:rPr>
        <w:t>楼</w:t>
      </w:r>
    </w:p>
    <w:p w:rsidR="001931CB" w:rsidRPr="00F13AE1" w:rsidRDefault="005D3E58">
      <w:pPr>
        <w:widowControl/>
        <w:adjustRightInd w:val="0"/>
        <w:snapToGrid w:val="0"/>
        <w:spacing w:line="360" w:lineRule="auto"/>
        <w:ind w:firstLineChars="200" w:firstLine="480"/>
        <w:rPr>
          <w:kern w:val="0"/>
          <w:sz w:val="24"/>
          <w:szCs w:val="24"/>
        </w:rPr>
      </w:pPr>
      <w:r w:rsidRPr="00F13AE1">
        <w:rPr>
          <w:rFonts w:hAnsi="宋体"/>
          <w:kern w:val="0"/>
          <w:sz w:val="24"/>
          <w:szCs w:val="24"/>
        </w:rPr>
        <w:t>电话：（</w:t>
      </w:r>
      <w:r w:rsidRPr="00F13AE1">
        <w:rPr>
          <w:sz w:val="24"/>
          <w:szCs w:val="24"/>
        </w:rPr>
        <w:t>021</w:t>
      </w:r>
      <w:r w:rsidRPr="00F13AE1">
        <w:rPr>
          <w:rFonts w:hAnsi="宋体"/>
          <w:sz w:val="24"/>
          <w:szCs w:val="24"/>
        </w:rPr>
        <w:t>）</w:t>
      </w:r>
      <w:r w:rsidRPr="00F13AE1">
        <w:rPr>
          <w:sz w:val="24"/>
          <w:szCs w:val="24"/>
        </w:rPr>
        <w:t>61055027</w:t>
      </w:r>
    </w:p>
    <w:p w:rsidR="001931CB" w:rsidRPr="00F13AE1" w:rsidRDefault="005D3E58">
      <w:pPr>
        <w:widowControl/>
        <w:adjustRightInd w:val="0"/>
        <w:snapToGrid w:val="0"/>
        <w:spacing w:line="360" w:lineRule="auto"/>
        <w:ind w:firstLineChars="200" w:firstLine="480"/>
        <w:rPr>
          <w:sz w:val="24"/>
          <w:szCs w:val="24"/>
        </w:rPr>
      </w:pPr>
      <w:r w:rsidRPr="00F13AE1">
        <w:rPr>
          <w:rFonts w:hAnsi="宋体"/>
          <w:sz w:val="24"/>
          <w:szCs w:val="24"/>
        </w:rPr>
        <w:t>传真</w:t>
      </w:r>
      <w:r w:rsidRPr="00F13AE1">
        <w:rPr>
          <w:rFonts w:hAnsi="宋体"/>
          <w:kern w:val="0"/>
          <w:sz w:val="24"/>
          <w:szCs w:val="24"/>
        </w:rPr>
        <w:t>：</w:t>
      </w:r>
      <w:r w:rsidRPr="00F13AE1">
        <w:rPr>
          <w:rFonts w:hAnsi="宋体"/>
          <w:sz w:val="24"/>
          <w:szCs w:val="24"/>
        </w:rPr>
        <w:t>（</w:t>
      </w:r>
      <w:r w:rsidRPr="00F13AE1">
        <w:rPr>
          <w:sz w:val="24"/>
          <w:szCs w:val="24"/>
        </w:rPr>
        <w:t>021</w:t>
      </w:r>
      <w:r w:rsidRPr="00F13AE1">
        <w:rPr>
          <w:rFonts w:hAnsi="宋体"/>
          <w:sz w:val="24"/>
          <w:szCs w:val="24"/>
        </w:rPr>
        <w:t>）</w:t>
      </w:r>
      <w:r w:rsidRPr="00F13AE1">
        <w:rPr>
          <w:sz w:val="24"/>
          <w:szCs w:val="24"/>
        </w:rPr>
        <w:t>61055054</w:t>
      </w:r>
    </w:p>
    <w:p w:rsidR="001931CB" w:rsidRPr="00F13AE1" w:rsidRDefault="005D3E58">
      <w:pPr>
        <w:widowControl/>
        <w:adjustRightInd w:val="0"/>
        <w:snapToGrid w:val="0"/>
        <w:spacing w:line="360" w:lineRule="auto"/>
        <w:ind w:firstLineChars="200" w:firstLine="480"/>
        <w:rPr>
          <w:sz w:val="24"/>
          <w:szCs w:val="24"/>
        </w:rPr>
      </w:pPr>
      <w:r w:rsidRPr="00F13AE1">
        <w:rPr>
          <w:rFonts w:hAnsi="宋体"/>
          <w:kern w:val="0"/>
          <w:sz w:val="24"/>
          <w:szCs w:val="24"/>
        </w:rPr>
        <w:t>联系人：</w:t>
      </w:r>
      <w:r w:rsidRPr="00F13AE1">
        <w:rPr>
          <w:rFonts w:hAnsi="宋体"/>
          <w:sz w:val="24"/>
          <w:szCs w:val="24"/>
        </w:rPr>
        <w:t>许野</w:t>
      </w:r>
    </w:p>
    <w:p w:rsidR="001931CB" w:rsidRPr="00F13AE1" w:rsidRDefault="005D3E58">
      <w:pPr>
        <w:widowControl/>
        <w:adjustRightInd w:val="0"/>
        <w:snapToGrid w:val="0"/>
        <w:spacing w:line="360" w:lineRule="auto"/>
        <w:ind w:firstLineChars="200" w:firstLine="480"/>
        <w:rPr>
          <w:sz w:val="24"/>
          <w:szCs w:val="24"/>
        </w:rPr>
      </w:pPr>
      <w:r w:rsidRPr="00F13AE1">
        <w:rPr>
          <w:rFonts w:hAnsi="宋体"/>
          <w:sz w:val="24"/>
          <w:szCs w:val="24"/>
        </w:rPr>
        <w:t>客户服务电话：</w:t>
      </w:r>
      <w:r w:rsidRPr="00F13AE1">
        <w:rPr>
          <w:sz w:val="24"/>
          <w:szCs w:val="24"/>
        </w:rPr>
        <w:t>400-700-5000</w:t>
      </w:r>
      <w:r w:rsidRPr="00F13AE1">
        <w:rPr>
          <w:rFonts w:hAnsi="宋体"/>
          <w:sz w:val="24"/>
          <w:szCs w:val="24"/>
        </w:rPr>
        <w:t>（免长途话费），（</w:t>
      </w:r>
      <w:r w:rsidRPr="00F13AE1">
        <w:rPr>
          <w:sz w:val="24"/>
          <w:szCs w:val="24"/>
        </w:rPr>
        <w:t>021</w:t>
      </w:r>
      <w:r w:rsidRPr="00F13AE1">
        <w:rPr>
          <w:rFonts w:hAnsi="宋体"/>
          <w:sz w:val="24"/>
          <w:szCs w:val="24"/>
        </w:rPr>
        <w:t>）</w:t>
      </w:r>
      <w:r w:rsidRPr="00F13AE1">
        <w:rPr>
          <w:sz w:val="24"/>
          <w:szCs w:val="24"/>
        </w:rPr>
        <w:t>61055000</w:t>
      </w:r>
    </w:p>
    <w:p w:rsidR="001931CB" w:rsidRPr="00F13AE1" w:rsidRDefault="005D3E58">
      <w:pPr>
        <w:pStyle w:val="a0"/>
        <w:autoSpaceDE w:val="0"/>
        <w:autoSpaceDN w:val="0"/>
        <w:adjustRightInd w:val="0"/>
        <w:snapToGrid w:val="0"/>
        <w:spacing w:line="360" w:lineRule="auto"/>
        <w:ind w:firstLine="480"/>
        <w:rPr>
          <w:sz w:val="24"/>
          <w:szCs w:val="24"/>
        </w:rPr>
      </w:pPr>
      <w:r w:rsidRPr="00F13AE1">
        <w:rPr>
          <w:rFonts w:hAnsi="宋体"/>
          <w:sz w:val="24"/>
          <w:szCs w:val="24"/>
        </w:rPr>
        <w:t>网址：</w:t>
      </w:r>
      <w:r w:rsidR="00034537" w:rsidRPr="00F13AE1">
        <w:rPr>
          <w:rStyle w:val="a6"/>
          <w:color w:val="auto"/>
          <w:sz w:val="24"/>
          <w:szCs w:val="24"/>
          <w:u w:val="none"/>
        </w:rPr>
        <w:t>www.fund001.com</w:t>
      </w:r>
      <w:r w:rsidRPr="00F13AE1">
        <w:rPr>
          <w:rStyle w:val="a6"/>
          <w:color w:val="auto"/>
          <w:sz w:val="24"/>
          <w:szCs w:val="24"/>
          <w:u w:val="none"/>
        </w:rPr>
        <w:t>，</w:t>
      </w:r>
      <w:hyperlink w:history="1"/>
      <w:hyperlink r:id="rId11" w:history="1">
        <w:r w:rsidRPr="00F13AE1">
          <w:rPr>
            <w:rStyle w:val="a6"/>
            <w:color w:val="auto"/>
            <w:sz w:val="24"/>
            <w:szCs w:val="24"/>
            <w:u w:val="none"/>
          </w:rPr>
          <w:t>www.bocomschroder.com</w:t>
        </w:r>
      </w:hyperlink>
    </w:p>
    <w:p w:rsidR="001931CB" w:rsidRPr="00F13AE1" w:rsidRDefault="005D3E58">
      <w:pPr>
        <w:pStyle w:val="a0"/>
        <w:autoSpaceDE w:val="0"/>
        <w:autoSpaceDN w:val="0"/>
        <w:adjustRightInd w:val="0"/>
        <w:snapToGrid w:val="0"/>
        <w:spacing w:line="360" w:lineRule="auto"/>
        <w:ind w:firstLine="480"/>
        <w:rPr>
          <w:rStyle w:val="a6"/>
          <w:color w:val="auto"/>
          <w:sz w:val="24"/>
          <w:szCs w:val="24"/>
          <w:u w:val="none"/>
        </w:rPr>
      </w:pPr>
      <w:r w:rsidRPr="00F13AE1">
        <w:rPr>
          <w:rFonts w:hAnsi="宋体"/>
          <w:kern w:val="0"/>
          <w:sz w:val="24"/>
          <w:szCs w:val="24"/>
        </w:rPr>
        <w:t>个人投资者可以通过本公司</w:t>
      </w:r>
      <w:r w:rsidR="00F86646" w:rsidRPr="00F13AE1">
        <w:rPr>
          <w:rFonts w:hAnsi="宋体"/>
          <w:kern w:val="0"/>
          <w:sz w:val="24"/>
          <w:szCs w:val="24"/>
        </w:rPr>
        <w:t>网上直销交易平台</w:t>
      </w:r>
      <w:r w:rsidRPr="00F13AE1">
        <w:rPr>
          <w:rFonts w:hAnsi="宋体"/>
          <w:kern w:val="0"/>
          <w:sz w:val="24"/>
          <w:szCs w:val="24"/>
        </w:rPr>
        <w:t>办理</w:t>
      </w:r>
      <w:r w:rsidR="005358B3" w:rsidRPr="00F13AE1">
        <w:rPr>
          <w:rFonts w:hAnsi="宋体"/>
          <w:kern w:val="0"/>
          <w:sz w:val="24"/>
          <w:szCs w:val="24"/>
        </w:rPr>
        <w:t>开户、</w:t>
      </w:r>
      <w:r w:rsidRPr="00F13AE1">
        <w:rPr>
          <w:rFonts w:hAnsi="宋体"/>
          <w:kern w:val="0"/>
          <w:sz w:val="24"/>
          <w:szCs w:val="24"/>
        </w:rPr>
        <w:t>本基金的</w:t>
      </w:r>
      <w:r w:rsidR="00A03254" w:rsidRPr="00F13AE1">
        <w:rPr>
          <w:rFonts w:hAnsi="宋体"/>
          <w:kern w:val="0"/>
          <w:sz w:val="24"/>
          <w:szCs w:val="24"/>
        </w:rPr>
        <w:t>申购、</w:t>
      </w:r>
      <w:r w:rsidRPr="00F13AE1">
        <w:rPr>
          <w:rFonts w:hAnsi="宋体"/>
          <w:kern w:val="0"/>
          <w:sz w:val="24"/>
          <w:szCs w:val="24"/>
        </w:rPr>
        <w:t>赎回</w:t>
      </w:r>
      <w:r w:rsidR="009B6A64" w:rsidRPr="00F13AE1">
        <w:rPr>
          <w:rFonts w:hAnsi="宋体" w:hint="eastAsia"/>
          <w:kern w:val="0"/>
          <w:sz w:val="24"/>
          <w:szCs w:val="24"/>
        </w:rPr>
        <w:t>、定期定额投资、转换</w:t>
      </w:r>
      <w:r w:rsidRPr="00F13AE1">
        <w:rPr>
          <w:rFonts w:hAnsi="宋体"/>
          <w:kern w:val="0"/>
          <w:sz w:val="24"/>
          <w:szCs w:val="24"/>
        </w:rPr>
        <w:t>等业务，具体交易细则请参阅本公司网站。网上</w:t>
      </w:r>
      <w:r w:rsidR="009B6A64" w:rsidRPr="00F13AE1">
        <w:rPr>
          <w:rFonts w:hAnsi="宋体" w:hint="eastAsia"/>
          <w:kern w:val="0"/>
          <w:sz w:val="24"/>
          <w:szCs w:val="24"/>
        </w:rPr>
        <w:t>直销</w:t>
      </w:r>
      <w:r w:rsidRPr="00F13AE1">
        <w:rPr>
          <w:rFonts w:hAnsi="宋体"/>
          <w:kern w:val="0"/>
          <w:sz w:val="24"/>
          <w:szCs w:val="24"/>
        </w:rPr>
        <w:t>交易</w:t>
      </w:r>
      <w:r w:rsidR="009B6A64" w:rsidRPr="00F13AE1">
        <w:rPr>
          <w:rFonts w:hAnsi="宋体" w:hint="eastAsia"/>
          <w:kern w:val="0"/>
          <w:sz w:val="24"/>
          <w:szCs w:val="24"/>
        </w:rPr>
        <w:t>平台</w:t>
      </w:r>
      <w:r w:rsidRPr="00F13AE1">
        <w:rPr>
          <w:rFonts w:hAnsi="宋体"/>
          <w:kern w:val="0"/>
          <w:sz w:val="24"/>
          <w:szCs w:val="24"/>
        </w:rPr>
        <w:t>网址：</w:t>
      </w:r>
      <w:r w:rsidR="00034537" w:rsidRPr="00F13AE1">
        <w:rPr>
          <w:rStyle w:val="a6"/>
          <w:color w:val="auto"/>
          <w:sz w:val="24"/>
          <w:szCs w:val="24"/>
          <w:u w:val="none"/>
        </w:rPr>
        <w:t>www.fund001.com</w:t>
      </w:r>
      <w:r w:rsidRPr="00F13AE1">
        <w:rPr>
          <w:rStyle w:val="a6"/>
          <w:color w:val="auto"/>
          <w:sz w:val="24"/>
          <w:szCs w:val="24"/>
          <w:u w:val="none"/>
        </w:rPr>
        <w:t>，</w:t>
      </w:r>
      <w:hyperlink w:history="1"/>
      <w:hyperlink r:id="rId12" w:history="1">
        <w:r w:rsidRPr="00F13AE1">
          <w:rPr>
            <w:rStyle w:val="a6"/>
            <w:color w:val="auto"/>
            <w:sz w:val="24"/>
            <w:szCs w:val="24"/>
            <w:u w:val="none"/>
          </w:rPr>
          <w:t>www.bocomschroder.com</w:t>
        </w:r>
      </w:hyperlink>
    </w:p>
    <w:p w:rsidR="001931CB" w:rsidRPr="00F13AE1" w:rsidRDefault="005D3E58">
      <w:pPr>
        <w:pStyle w:val="a0"/>
        <w:autoSpaceDE w:val="0"/>
        <w:autoSpaceDN w:val="0"/>
        <w:adjustRightInd w:val="0"/>
        <w:snapToGrid w:val="0"/>
        <w:spacing w:line="360" w:lineRule="auto"/>
        <w:ind w:firstLine="480"/>
        <w:rPr>
          <w:kern w:val="0"/>
          <w:sz w:val="24"/>
          <w:szCs w:val="24"/>
        </w:rPr>
      </w:pPr>
      <w:r w:rsidRPr="00F13AE1">
        <w:rPr>
          <w:kern w:val="0"/>
          <w:sz w:val="24"/>
          <w:szCs w:val="24"/>
        </w:rPr>
        <w:t>2</w:t>
      </w:r>
      <w:r w:rsidRPr="00F13AE1">
        <w:rPr>
          <w:kern w:val="0"/>
          <w:sz w:val="24"/>
          <w:szCs w:val="24"/>
        </w:rPr>
        <w:t>、代销机构</w:t>
      </w:r>
    </w:p>
    <w:p w:rsidR="001931CB" w:rsidRPr="00F13AE1" w:rsidRDefault="00093020">
      <w:pPr>
        <w:adjustRightInd w:val="0"/>
        <w:snapToGrid w:val="0"/>
        <w:spacing w:line="360" w:lineRule="auto"/>
        <w:ind w:firstLineChars="200" w:firstLine="480"/>
        <w:rPr>
          <w:kern w:val="0"/>
          <w:sz w:val="24"/>
          <w:szCs w:val="24"/>
        </w:rPr>
      </w:pPr>
      <w:r w:rsidRPr="00F13AE1">
        <w:rPr>
          <w:kern w:val="0"/>
          <w:sz w:val="24"/>
          <w:szCs w:val="24"/>
        </w:rPr>
        <w:t>本基金</w:t>
      </w:r>
      <w:r w:rsidR="00B0494F" w:rsidRPr="00F13AE1">
        <w:rPr>
          <w:kern w:val="0"/>
          <w:sz w:val="24"/>
          <w:szCs w:val="24"/>
        </w:rPr>
        <w:t>的</w:t>
      </w:r>
      <w:r w:rsidR="005D3E58" w:rsidRPr="00F13AE1">
        <w:rPr>
          <w:kern w:val="0"/>
          <w:sz w:val="24"/>
          <w:szCs w:val="24"/>
        </w:rPr>
        <w:t>代销机构参见本招募说明书</w:t>
      </w:r>
      <w:r w:rsidR="005D3E58" w:rsidRPr="00F13AE1">
        <w:rPr>
          <w:kern w:val="0"/>
          <w:sz w:val="24"/>
          <w:szCs w:val="24"/>
        </w:rPr>
        <w:t>“</w:t>
      </w:r>
      <w:r w:rsidR="005D3E58" w:rsidRPr="00F13AE1">
        <w:rPr>
          <w:kern w:val="0"/>
          <w:sz w:val="24"/>
          <w:szCs w:val="24"/>
        </w:rPr>
        <w:t>五、相关服务机构</w:t>
      </w:r>
      <w:r w:rsidR="005D3E58" w:rsidRPr="00F13AE1">
        <w:rPr>
          <w:kern w:val="0"/>
          <w:sz w:val="24"/>
          <w:szCs w:val="24"/>
        </w:rPr>
        <w:t>”</w:t>
      </w:r>
      <w:r w:rsidR="005D3E58" w:rsidRPr="00F13AE1">
        <w:rPr>
          <w:kern w:val="0"/>
          <w:sz w:val="24"/>
          <w:szCs w:val="24"/>
        </w:rPr>
        <w:t>章节或拨打本公司客户服务电话进行咨询。</w:t>
      </w:r>
    </w:p>
    <w:p w:rsidR="001931CB" w:rsidRPr="00F13AE1" w:rsidRDefault="005D3E58">
      <w:pPr>
        <w:adjustRightInd w:val="0"/>
        <w:snapToGrid w:val="0"/>
        <w:spacing w:line="360" w:lineRule="auto"/>
        <w:ind w:firstLineChars="200" w:firstLine="480"/>
        <w:rPr>
          <w:sz w:val="24"/>
          <w:szCs w:val="24"/>
        </w:rPr>
      </w:pPr>
      <w:r w:rsidRPr="00F13AE1">
        <w:rPr>
          <w:sz w:val="24"/>
          <w:szCs w:val="24"/>
        </w:rPr>
        <w:t>投资</w:t>
      </w:r>
      <w:r w:rsidR="00172632" w:rsidRPr="00F13AE1">
        <w:rPr>
          <w:sz w:val="24"/>
          <w:szCs w:val="24"/>
        </w:rPr>
        <w:t>人</w:t>
      </w:r>
      <w:r w:rsidRPr="00F13AE1">
        <w:rPr>
          <w:sz w:val="24"/>
          <w:szCs w:val="24"/>
        </w:rPr>
        <w:t>可通过上述销售机构办理基金申购、赎回业务的营业场所或按上述销售机构提供的其他方式进行申购或赎回。本基金管理人可根据情况变更或增减基金代销机构，并予以公告。</w:t>
      </w:r>
    </w:p>
    <w:p w:rsidR="001931CB" w:rsidRPr="00F13AE1" w:rsidRDefault="00C92FC0">
      <w:pPr>
        <w:adjustRightInd w:val="0"/>
        <w:snapToGrid w:val="0"/>
        <w:spacing w:line="360" w:lineRule="auto"/>
        <w:ind w:firstLineChars="200" w:firstLine="480"/>
        <w:rPr>
          <w:kern w:val="0"/>
          <w:sz w:val="24"/>
          <w:szCs w:val="24"/>
        </w:rPr>
      </w:pPr>
      <w:r w:rsidRPr="00F13AE1">
        <w:rPr>
          <w:sz w:val="24"/>
          <w:szCs w:val="24"/>
        </w:rPr>
        <w:lastRenderedPageBreak/>
        <w:t>若基金管理人或其指定的代销机构开通电话、传真或网上等交易方式，投资人可以通过上述方式进行申购与赎回。</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（二）申购和赎回的开放日及时间</w:t>
      </w:r>
      <w:r w:rsidRPr="00F13AE1">
        <w:rPr>
          <w:kern w:val="0"/>
          <w:sz w:val="24"/>
          <w:szCs w:val="24"/>
        </w:rPr>
        <w:t xml:space="preserve"> </w:t>
      </w:r>
    </w:p>
    <w:p w:rsidR="001931CB" w:rsidRPr="00F13AE1" w:rsidRDefault="00B0494F">
      <w:pPr>
        <w:adjustRightInd w:val="0"/>
        <w:snapToGrid w:val="0"/>
        <w:spacing w:line="360" w:lineRule="auto"/>
        <w:ind w:firstLineChars="200" w:firstLine="480"/>
        <w:rPr>
          <w:bCs/>
          <w:sz w:val="24"/>
          <w:szCs w:val="24"/>
        </w:rPr>
      </w:pPr>
      <w:r w:rsidRPr="00F13AE1">
        <w:rPr>
          <w:bCs/>
          <w:sz w:val="24"/>
          <w:szCs w:val="24"/>
        </w:rPr>
        <w:t>1</w:t>
      </w:r>
      <w:r w:rsidRPr="00F13AE1">
        <w:rPr>
          <w:bCs/>
          <w:sz w:val="24"/>
          <w:szCs w:val="24"/>
        </w:rPr>
        <w:t>、开放日及开放时间</w:t>
      </w:r>
    </w:p>
    <w:p w:rsidR="001931CB" w:rsidRPr="00F13AE1" w:rsidRDefault="00B0494F">
      <w:pPr>
        <w:adjustRightInd w:val="0"/>
        <w:snapToGrid w:val="0"/>
        <w:spacing w:line="360" w:lineRule="auto"/>
        <w:ind w:firstLineChars="200" w:firstLine="480"/>
        <w:rPr>
          <w:bCs/>
          <w:sz w:val="24"/>
          <w:szCs w:val="24"/>
        </w:rPr>
      </w:pPr>
      <w:r w:rsidRPr="00F13AE1">
        <w:rPr>
          <w:bCs/>
          <w:sz w:val="24"/>
          <w:szCs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1931CB" w:rsidRPr="00F13AE1" w:rsidRDefault="00B0494F">
      <w:pPr>
        <w:adjustRightInd w:val="0"/>
        <w:snapToGrid w:val="0"/>
        <w:spacing w:line="360" w:lineRule="auto"/>
        <w:ind w:firstLineChars="200" w:firstLine="480"/>
        <w:rPr>
          <w:bCs/>
          <w:sz w:val="24"/>
          <w:szCs w:val="24"/>
        </w:rPr>
      </w:pPr>
      <w:r w:rsidRPr="00F13AE1">
        <w:rPr>
          <w:bCs/>
          <w:sz w:val="24"/>
          <w:szCs w:val="24"/>
        </w:rPr>
        <w:t>若出现新的证券交易市场、证券交易所交易时间变更或其他特殊情况，基金管理人将视情况对前述开放日及开放时间进行相应的调整，但应在实施日前依照《信息披露办法》的有关规定在指定媒体上公告。</w:t>
      </w:r>
    </w:p>
    <w:p w:rsidR="00053D85" w:rsidRPr="00F13AE1" w:rsidRDefault="00053D85" w:rsidP="00053D85">
      <w:pPr>
        <w:widowControl/>
        <w:spacing w:line="360" w:lineRule="auto"/>
        <w:ind w:firstLineChars="200" w:firstLine="480"/>
        <w:rPr>
          <w:kern w:val="0"/>
          <w:sz w:val="24"/>
        </w:rPr>
      </w:pPr>
      <w:r w:rsidRPr="00F13AE1">
        <w:rPr>
          <w:kern w:val="0"/>
          <w:sz w:val="24"/>
        </w:rPr>
        <w:t>2</w:t>
      </w:r>
      <w:r w:rsidRPr="00F13AE1">
        <w:rPr>
          <w:kern w:val="0"/>
          <w:sz w:val="24"/>
        </w:rPr>
        <w:t>、</w:t>
      </w:r>
      <w:r w:rsidRPr="00F13AE1">
        <w:rPr>
          <w:sz w:val="24"/>
        </w:rPr>
        <w:t>申购</w:t>
      </w:r>
      <w:r w:rsidRPr="00F13AE1">
        <w:rPr>
          <w:kern w:val="0"/>
          <w:sz w:val="24"/>
        </w:rPr>
        <w:t>的开始日及业务办理时间</w:t>
      </w:r>
      <w:r w:rsidRPr="00F13AE1">
        <w:rPr>
          <w:kern w:val="0"/>
          <w:sz w:val="24"/>
        </w:rPr>
        <w:t xml:space="preserve"> </w:t>
      </w:r>
    </w:p>
    <w:p w:rsidR="00053D85" w:rsidRPr="00F13AE1" w:rsidRDefault="00053D85" w:rsidP="00053D85">
      <w:pPr>
        <w:widowControl/>
        <w:spacing w:line="360" w:lineRule="auto"/>
        <w:ind w:firstLineChars="200" w:firstLine="480"/>
        <w:rPr>
          <w:kern w:val="0"/>
          <w:sz w:val="24"/>
        </w:rPr>
      </w:pPr>
      <w:r w:rsidRPr="00F13AE1">
        <w:rPr>
          <w:rFonts w:hint="eastAsia"/>
          <w:kern w:val="0"/>
          <w:sz w:val="24"/>
        </w:rPr>
        <w:t>本基金已于</w:t>
      </w:r>
      <w:r w:rsidRPr="00F13AE1">
        <w:rPr>
          <w:rFonts w:hint="eastAsia"/>
          <w:kern w:val="0"/>
          <w:sz w:val="24"/>
        </w:rPr>
        <w:t>2013</w:t>
      </w:r>
      <w:r w:rsidRPr="00F13AE1">
        <w:rPr>
          <w:rFonts w:hint="eastAsia"/>
          <w:kern w:val="0"/>
          <w:sz w:val="24"/>
        </w:rPr>
        <w:t>年</w:t>
      </w:r>
      <w:r w:rsidRPr="00F13AE1">
        <w:rPr>
          <w:rFonts w:hint="eastAsia"/>
          <w:kern w:val="0"/>
          <w:sz w:val="24"/>
        </w:rPr>
        <w:t>6</w:t>
      </w:r>
      <w:r w:rsidRPr="00F13AE1">
        <w:rPr>
          <w:rFonts w:hint="eastAsia"/>
          <w:kern w:val="0"/>
          <w:sz w:val="24"/>
        </w:rPr>
        <w:t>月</w:t>
      </w:r>
      <w:r w:rsidRPr="00F13AE1">
        <w:rPr>
          <w:rFonts w:hint="eastAsia"/>
          <w:kern w:val="0"/>
          <w:sz w:val="24"/>
        </w:rPr>
        <w:t>21</w:t>
      </w:r>
      <w:r w:rsidRPr="00F13AE1">
        <w:rPr>
          <w:rFonts w:hint="eastAsia"/>
          <w:kern w:val="0"/>
          <w:sz w:val="24"/>
        </w:rPr>
        <w:t>日起开放申购业务。</w:t>
      </w:r>
    </w:p>
    <w:p w:rsidR="00053D85" w:rsidRPr="00F13AE1" w:rsidRDefault="00053D85" w:rsidP="00053D85">
      <w:pPr>
        <w:widowControl/>
        <w:spacing w:line="360" w:lineRule="auto"/>
        <w:ind w:firstLineChars="200" w:firstLine="480"/>
        <w:rPr>
          <w:kern w:val="0"/>
          <w:sz w:val="24"/>
        </w:rPr>
      </w:pPr>
      <w:r w:rsidRPr="00F13AE1">
        <w:rPr>
          <w:rFonts w:hint="eastAsia"/>
          <w:kern w:val="0"/>
          <w:sz w:val="24"/>
        </w:rPr>
        <w:t>3</w:t>
      </w:r>
      <w:r w:rsidRPr="00F13AE1">
        <w:rPr>
          <w:rFonts w:hint="eastAsia"/>
          <w:kern w:val="0"/>
          <w:sz w:val="24"/>
        </w:rPr>
        <w:t>、赎回的开始日及业务办理时间</w:t>
      </w:r>
    </w:p>
    <w:p w:rsidR="00053D85" w:rsidRPr="00F13AE1" w:rsidRDefault="00053D85" w:rsidP="00053D85">
      <w:pPr>
        <w:widowControl/>
        <w:spacing w:line="360" w:lineRule="auto"/>
        <w:ind w:firstLineChars="200" w:firstLine="480"/>
        <w:rPr>
          <w:kern w:val="0"/>
          <w:sz w:val="24"/>
        </w:rPr>
      </w:pPr>
      <w:r w:rsidRPr="00F13AE1">
        <w:rPr>
          <w:rFonts w:hint="eastAsia"/>
          <w:kern w:val="0"/>
          <w:sz w:val="24"/>
        </w:rPr>
        <w:t>本基金已于</w:t>
      </w:r>
      <w:r w:rsidRPr="00F13AE1">
        <w:rPr>
          <w:rFonts w:hint="eastAsia"/>
          <w:kern w:val="0"/>
          <w:sz w:val="24"/>
        </w:rPr>
        <w:t>2013</w:t>
      </w:r>
      <w:r w:rsidRPr="00F13AE1">
        <w:rPr>
          <w:rFonts w:hint="eastAsia"/>
          <w:kern w:val="0"/>
          <w:sz w:val="24"/>
        </w:rPr>
        <w:t>年</w:t>
      </w:r>
      <w:r w:rsidRPr="00F13AE1">
        <w:rPr>
          <w:rFonts w:hint="eastAsia"/>
          <w:kern w:val="0"/>
          <w:sz w:val="24"/>
        </w:rPr>
        <w:t>6</w:t>
      </w:r>
      <w:r w:rsidRPr="00F13AE1">
        <w:rPr>
          <w:rFonts w:hint="eastAsia"/>
          <w:kern w:val="0"/>
          <w:sz w:val="24"/>
        </w:rPr>
        <w:t>月</w:t>
      </w:r>
      <w:r w:rsidRPr="00F13AE1">
        <w:rPr>
          <w:rFonts w:hint="eastAsia"/>
          <w:kern w:val="0"/>
          <w:sz w:val="24"/>
        </w:rPr>
        <w:t>21</w:t>
      </w:r>
      <w:r w:rsidRPr="00F13AE1">
        <w:rPr>
          <w:rFonts w:hint="eastAsia"/>
          <w:kern w:val="0"/>
          <w:sz w:val="24"/>
        </w:rPr>
        <w:t>日起开放赎回业务。</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（三）申购和赎回的原则</w:t>
      </w:r>
      <w:r w:rsidRPr="00F13AE1">
        <w:rPr>
          <w:kern w:val="0"/>
          <w:sz w:val="24"/>
          <w:szCs w:val="24"/>
        </w:rPr>
        <w:t xml:space="preserve"> </w:t>
      </w:r>
    </w:p>
    <w:p w:rsidR="001931CB" w:rsidRPr="00F13AE1" w:rsidRDefault="005D3E58">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w:t>
      </w:r>
      <w:r w:rsidRPr="00F13AE1">
        <w:rPr>
          <w:sz w:val="24"/>
          <w:szCs w:val="24"/>
        </w:rPr>
        <w:t>“</w:t>
      </w:r>
      <w:r w:rsidRPr="00F13AE1">
        <w:rPr>
          <w:rFonts w:hAnsi="宋体"/>
          <w:sz w:val="24"/>
          <w:szCs w:val="24"/>
        </w:rPr>
        <w:t>未知价</w:t>
      </w:r>
      <w:r w:rsidRPr="00F13AE1">
        <w:rPr>
          <w:sz w:val="24"/>
          <w:szCs w:val="24"/>
        </w:rPr>
        <w:t>”</w:t>
      </w:r>
      <w:r w:rsidRPr="00F13AE1">
        <w:rPr>
          <w:rFonts w:hAnsi="宋体"/>
          <w:sz w:val="24"/>
          <w:szCs w:val="24"/>
        </w:rPr>
        <w:t>原则，即申购、赎回价格以申请当日收市后计算的基金份额净值为基准进行计算；</w:t>
      </w:r>
    </w:p>
    <w:p w:rsidR="001931CB" w:rsidRPr="00F13AE1" w:rsidRDefault="005D3E58">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w:t>
      </w:r>
      <w:r w:rsidRPr="00F13AE1">
        <w:rPr>
          <w:sz w:val="24"/>
          <w:szCs w:val="24"/>
        </w:rPr>
        <w:t>“</w:t>
      </w:r>
      <w:r w:rsidRPr="00F13AE1">
        <w:rPr>
          <w:rFonts w:hAnsi="宋体"/>
          <w:sz w:val="24"/>
          <w:szCs w:val="24"/>
        </w:rPr>
        <w:t>金额申购、份额赎回</w:t>
      </w:r>
      <w:r w:rsidRPr="00F13AE1">
        <w:rPr>
          <w:sz w:val="24"/>
          <w:szCs w:val="24"/>
        </w:rPr>
        <w:t>”</w:t>
      </w:r>
      <w:r w:rsidRPr="00F13AE1">
        <w:rPr>
          <w:rFonts w:hAnsi="宋体"/>
          <w:sz w:val="24"/>
          <w:szCs w:val="24"/>
        </w:rPr>
        <w:t>原则，即申购以金额申请，赎回以份额申请；</w:t>
      </w:r>
    </w:p>
    <w:p w:rsidR="001931CB" w:rsidRPr="00F13AE1" w:rsidRDefault="0020442C">
      <w:pPr>
        <w:adjustRightInd w:val="0"/>
        <w:snapToGrid w:val="0"/>
        <w:spacing w:line="360" w:lineRule="auto"/>
        <w:ind w:firstLineChars="200" w:firstLine="480"/>
        <w:rPr>
          <w:sz w:val="24"/>
          <w:szCs w:val="24"/>
        </w:rPr>
      </w:pPr>
      <w:r w:rsidRPr="00F13AE1">
        <w:rPr>
          <w:bCs/>
          <w:sz w:val="24"/>
          <w:szCs w:val="24"/>
        </w:rPr>
        <w:t>3</w:t>
      </w:r>
      <w:r w:rsidRPr="00F13AE1">
        <w:rPr>
          <w:bCs/>
          <w:sz w:val="24"/>
          <w:szCs w:val="24"/>
        </w:rPr>
        <w:t>、当日的申购与赎回申请可以在基金管理人规定的时间以内撤销，但申请经登记机构正式受理的不得撤销；</w:t>
      </w:r>
    </w:p>
    <w:p w:rsidR="001931CB" w:rsidRPr="00F13AE1" w:rsidRDefault="0020442C">
      <w:pPr>
        <w:adjustRightInd w:val="0"/>
        <w:snapToGrid w:val="0"/>
        <w:spacing w:line="360" w:lineRule="auto"/>
        <w:ind w:firstLineChars="200" w:firstLine="480"/>
        <w:rPr>
          <w:sz w:val="24"/>
          <w:szCs w:val="24"/>
        </w:rPr>
      </w:pPr>
      <w:r w:rsidRPr="00F13AE1">
        <w:rPr>
          <w:sz w:val="24"/>
          <w:szCs w:val="24"/>
        </w:rPr>
        <w:t>4</w:t>
      </w:r>
      <w:r w:rsidR="005D3E58" w:rsidRPr="00F13AE1">
        <w:rPr>
          <w:rFonts w:hAnsi="宋体"/>
          <w:sz w:val="24"/>
          <w:szCs w:val="24"/>
        </w:rPr>
        <w:t>、基金份额持有人赎回时，除指定赎回外，基金管理人按</w:t>
      </w:r>
      <w:r w:rsidR="005D3E58" w:rsidRPr="00F13AE1">
        <w:rPr>
          <w:sz w:val="24"/>
          <w:szCs w:val="24"/>
        </w:rPr>
        <w:t>“</w:t>
      </w:r>
      <w:r w:rsidR="005D3E58" w:rsidRPr="00F13AE1">
        <w:rPr>
          <w:rFonts w:hAnsi="宋体"/>
          <w:sz w:val="24"/>
          <w:szCs w:val="24"/>
        </w:rPr>
        <w:t>后进先出</w:t>
      </w:r>
      <w:r w:rsidR="005D3E58" w:rsidRPr="00F13AE1">
        <w:rPr>
          <w:sz w:val="24"/>
          <w:szCs w:val="24"/>
        </w:rPr>
        <w:t>”</w:t>
      </w:r>
      <w:r w:rsidR="005D3E58" w:rsidRPr="00F13AE1">
        <w:rPr>
          <w:rFonts w:hAnsi="宋体"/>
          <w:sz w:val="24"/>
          <w:szCs w:val="24"/>
        </w:rPr>
        <w:t>的原则，对该持有人账户在该销售机构托管的基金份额进行处理，即注册登记确认日期在先的基金份额后赎回，注册登记确认日期在后的基金份额先赎回，以确定被赎回基金份额的持有期限和所适用的赎回费率。若保本周期到期后，符合保本基金存续条件，本基金转入下一保本周期，持有期应从下一保本周期开始重新计算；</w:t>
      </w:r>
    </w:p>
    <w:p w:rsidR="001931CB" w:rsidRPr="00F13AE1" w:rsidRDefault="0020442C">
      <w:pPr>
        <w:adjustRightInd w:val="0"/>
        <w:snapToGrid w:val="0"/>
        <w:spacing w:line="360" w:lineRule="auto"/>
        <w:ind w:firstLineChars="200" w:firstLine="480"/>
        <w:rPr>
          <w:sz w:val="24"/>
          <w:szCs w:val="24"/>
        </w:rPr>
      </w:pPr>
      <w:r w:rsidRPr="00F13AE1">
        <w:rPr>
          <w:sz w:val="24"/>
          <w:szCs w:val="24"/>
        </w:rPr>
        <w:t>5</w:t>
      </w:r>
      <w:r w:rsidR="005D3E58" w:rsidRPr="00F13AE1">
        <w:rPr>
          <w:rFonts w:hAnsi="宋体"/>
          <w:sz w:val="24"/>
          <w:szCs w:val="24"/>
        </w:rPr>
        <w:t>、若保本周期到期后，本基金不符合保本基金存续条件，变更为非保本的</w:t>
      </w:r>
      <w:r w:rsidRPr="00F13AE1">
        <w:rPr>
          <w:rFonts w:hAnsi="宋体"/>
          <w:sz w:val="24"/>
          <w:szCs w:val="24"/>
        </w:rPr>
        <w:t>债券</w:t>
      </w:r>
      <w:r w:rsidR="005D3E58" w:rsidRPr="00F13AE1">
        <w:rPr>
          <w:rFonts w:hAnsi="宋体"/>
          <w:sz w:val="24"/>
          <w:szCs w:val="24"/>
        </w:rPr>
        <w:t>型基金，则变更后对所有基金份额的赎回按照</w:t>
      </w:r>
      <w:r w:rsidR="002E1513" w:rsidRPr="00F13AE1">
        <w:rPr>
          <w:sz w:val="24"/>
          <w:szCs w:val="24"/>
        </w:rPr>
        <w:t>“</w:t>
      </w:r>
      <w:r w:rsidR="005D3E58" w:rsidRPr="00F13AE1">
        <w:rPr>
          <w:rFonts w:hAnsi="宋体"/>
          <w:sz w:val="24"/>
          <w:szCs w:val="24"/>
        </w:rPr>
        <w:t>先进先出</w:t>
      </w:r>
      <w:r w:rsidR="002E1513" w:rsidRPr="00F13AE1">
        <w:rPr>
          <w:sz w:val="24"/>
          <w:szCs w:val="24"/>
        </w:rPr>
        <w:t>”</w:t>
      </w:r>
      <w:r w:rsidR="005D3E58" w:rsidRPr="00F13AE1">
        <w:rPr>
          <w:rFonts w:hAnsi="宋体"/>
          <w:sz w:val="24"/>
          <w:szCs w:val="24"/>
        </w:rPr>
        <w:t>的原则，以确定所适用的赎回费率。对于由本基金转入变更后基金的基金份额，其持有期将从原份额取得之</w:t>
      </w:r>
      <w:r w:rsidR="005D3E58" w:rsidRPr="00F13AE1">
        <w:rPr>
          <w:rFonts w:hAnsi="宋体"/>
          <w:sz w:val="24"/>
          <w:szCs w:val="24"/>
        </w:rPr>
        <w:lastRenderedPageBreak/>
        <w:t>日起连续计算</w:t>
      </w:r>
      <w:r w:rsidR="003745A7" w:rsidRPr="00F13AE1">
        <w:rPr>
          <w:rFonts w:hAnsi="宋体"/>
          <w:sz w:val="24"/>
          <w:szCs w:val="24"/>
        </w:rPr>
        <w:t>。</w:t>
      </w:r>
    </w:p>
    <w:p w:rsidR="001931CB" w:rsidRPr="00F13AE1" w:rsidRDefault="005358B3">
      <w:pPr>
        <w:widowControl/>
        <w:adjustRightInd w:val="0"/>
        <w:snapToGrid w:val="0"/>
        <w:spacing w:line="360" w:lineRule="auto"/>
        <w:ind w:firstLineChars="200" w:firstLine="480"/>
        <w:rPr>
          <w:kern w:val="0"/>
          <w:sz w:val="24"/>
          <w:szCs w:val="24"/>
        </w:rPr>
      </w:pPr>
      <w:r w:rsidRPr="00F13AE1">
        <w:rPr>
          <w:bCs/>
          <w:sz w:val="24"/>
          <w:szCs w:val="24"/>
        </w:rPr>
        <w:t>基金管理人可在法律法规允许的情况下，对上述原则进行调整。基金管理人必须在新规则开始实施前依照《信息披露办法》的有关规定在指定媒体上公告</w:t>
      </w:r>
      <w:r w:rsidR="005D3E58" w:rsidRPr="00F13AE1">
        <w:rPr>
          <w:rFonts w:hAnsi="宋体"/>
          <w:sz w:val="24"/>
          <w:szCs w:val="24"/>
        </w:rPr>
        <w:t>。</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（四）申购和赎回的数额限定</w:t>
      </w:r>
      <w:r w:rsidRPr="00F13AE1">
        <w:rPr>
          <w:kern w:val="0"/>
          <w:sz w:val="24"/>
          <w:szCs w:val="24"/>
        </w:rPr>
        <w:t xml:space="preserve"> </w:t>
      </w:r>
    </w:p>
    <w:p w:rsidR="001931CB" w:rsidRPr="00F13AE1" w:rsidRDefault="00C92FC0">
      <w:pPr>
        <w:widowControl/>
        <w:adjustRightInd w:val="0"/>
        <w:snapToGrid w:val="0"/>
        <w:spacing w:line="360" w:lineRule="auto"/>
        <w:ind w:firstLineChars="200" w:firstLine="480"/>
        <w:rPr>
          <w:kern w:val="0"/>
          <w:sz w:val="24"/>
          <w:szCs w:val="24"/>
        </w:rPr>
      </w:pPr>
      <w:r w:rsidRPr="00F13AE1">
        <w:rPr>
          <w:kern w:val="0"/>
          <w:sz w:val="24"/>
          <w:szCs w:val="24"/>
        </w:rPr>
        <w:t>1</w:t>
      </w:r>
      <w:r w:rsidRPr="00F13AE1">
        <w:rPr>
          <w:rFonts w:hAnsi="宋体"/>
          <w:kern w:val="0"/>
          <w:sz w:val="24"/>
          <w:szCs w:val="24"/>
        </w:rPr>
        <w:t>、申购金额的限制</w:t>
      </w:r>
    </w:p>
    <w:p w:rsidR="001931CB" w:rsidRPr="00F13AE1" w:rsidRDefault="003D08F8">
      <w:pPr>
        <w:widowControl/>
        <w:adjustRightInd w:val="0"/>
        <w:snapToGrid w:val="0"/>
        <w:spacing w:line="360" w:lineRule="auto"/>
        <w:ind w:firstLineChars="200" w:firstLine="480"/>
        <w:rPr>
          <w:kern w:val="0"/>
          <w:sz w:val="24"/>
          <w:szCs w:val="24"/>
        </w:rPr>
      </w:pPr>
      <w:r w:rsidRPr="00F13AE1">
        <w:rPr>
          <w:rFonts w:hAnsi="宋体"/>
          <w:kern w:val="0"/>
          <w:sz w:val="24"/>
          <w:szCs w:val="24"/>
        </w:rPr>
        <w:t>直销</w:t>
      </w:r>
      <w:r w:rsidR="005A19FA" w:rsidRPr="00F13AE1">
        <w:rPr>
          <w:rFonts w:hAnsi="宋体"/>
          <w:kern w:val="0"/>
          <w:sz w:val="24"/>
          <w:szCs w:val="24"/>
        </w:rPr>
        <w:t>机构</w:t>
      </w:r>
      <w:r w:rsidRPr="00F13AE1">
        <w:rPr>
          <w:rFonts w:hAnsi="宋体"/>
          <w:kern w:val="0"/>
          <w:sz w:val="24"/>
          <w:szCs w:val="24"/>
        </w:rPr>
        <w:t>首次申购的最低金额为单笔</w:t>
      </w:r>
      <w:r w:rsidRPr="00F13AE1">
        <w:rPr>
          <w:kern w:val="0"/>
          <w:sz w:val="24"/>
          <w:szCs w:val="24"/>
        </w:rPr>
        <w:t>100,000</w:t>
      </w:r>
      <w:r w:rsidRPr="00F13AE1">
        <w:rPr>
          <w:rFonts w:hAnsi="宋体"/>
          <w:kern w:val="0"/>
          <w:sz w:val="24"/>
          <w:szCs w:val="24"/>
        </w:rPr>
        <w:t>元，追加申购的最低金额为单笔</w:t>
      </w:r>
      <w:r w:rsidRPr="00F13AE1">
        <w:rPr>
          <w:kern w:val="0"/>
          <w:sz w:val="24"/>
          <w:szCs w:val="24"/>
        </w:rPr>
        <w:t>10,000</w:t>
      </w:r>
      <w:r w:rsidRPr="00F13AE1">
        <w:rPr>
          <w:rFonts w:hAnsi="宋体"/>
          <w:kern w:val="0"/>
          <w:sz w:val="24"/>
          <w:szCs w:val="24"/>
        </w:rPr>
        <w:t>元；已在直销</w:t>
      </w:r>
      <w:r w:rsidR="005A19FA" w:rsidRPr="00F13AE1">
        <w:rPr>
          <w:rFonts w:hAnsi="宋体"/>
          <w:kern w:val="0"/>
          <w:sz w:val="24"/>
          <w:szCs w:val="24"/>
        </w:rPr>
        <w:t>机构</w:t>
      </w:r>
      <w:r w:rsidRPr="00F13AE1">
        <w:rPr>
          <w:rFonts w:hAnsi="宋体"/>
          <w:kern w:val="0"/>
          <w:sz w:val="24"/>
          <w:szCs w:val="24"/>
        </w:rPr>
        <w:t>有认购或申购过本基金管理人管理的任一基金（包括本基金）记录的投资</w:t>
      </w:r>
      <w:r w:rsidR="00172632" w:rsidRPr="00F13AE1">
        <w:rPr>
          <w:rFonts w:hAnsi="宋体"/>
          <w:kern w:val="0"/>
          <w:sz w:val="24"/>
          <w:szCs w:val="24"/>
        </w:rPr>
        <w:t>人</w:t>
      </w:r>
      <w:r w:rsidRPr="00F13AE1">
        <w:rPr>
          <w:rFonts w:hAnsi="宋体"/>
          <w:kern w:val="0"/>
          <w:sz w:val="24"/>
          <w:szCs w:val="24"/>
        </w:rPr>
        <w:t>不受首次申购最低金额的限制。通过本公司</w:t>
      </w:r>
      <w:r w:rsidR="00F86646" w:rsidRPr="00F13AE1">
        <w:rPr>
          <w:rFonts w:hAnsi="宋体"/>
          <w:kern w:val="0"/>
          <w:sz w:val="24"/>
          <w:szCs w:val="24"/>
        </w:rPr>
        <w:t>网上直销交易平台</w:t>
      </w:r>
      <w:r w:rsidRPr="00F13AE1">
        <w:rPr>
          <w:rFonts w:hAnsi="宋体"/>
          <w:kern w:val="0"/>
          <w:sz w:val="24"/>
          <w:szCs w:val="24"/>
        </w:rPr>
        <w:t>办理基金申购业务的不受直销</w:t>
      </w:r>
      <w:r w:rsidR="005A19FA" w:rsidRPr="00F13AE1">
        <w:rPr>
          <w:rFonts w:hAnsi="宋体"/>
          <w:kern w:val="0"/>
          <w:sz w:val="24"/>
          <w:szCs w:val="24"/>
        </w:rPr>
        <w:t>机构</w:t>
      </w:r>
      <w:r w:rsidRPr="00F13AE1">
        <w:rPr>
          <w:rFonts w:hAnsi="宋体"/>
          <w:kern w:val="0"/>
          <w:sz w:val="24"/>
          <w:szCs w:val="24"/>
        </w:rPr>
        <w:t>单笔申购最低金额的限制，申购最低金额为单笔</w:t>
      </w:r>
      <w:r w:rsidRPr="00F13AE1">
        <w:rPr>
          <w:kern w:val="0"/>
          <w:sz w:val="24"/>
          <w:szCs w:val="24"/>
        </w:rPr>
        <w:t xml:space="preserve">1,000 </w:t>
      </w:r>
      <w:r w:rsidRPr="00F13AE1">
        <w:rPr>
          <w:rFonts w:hAnsi="宋体"/>
          <w:kern w:val="0"/>
          <w:sz w:val="24"/>
          <w:szCs w:val="24"/>
        </w:rPr>
        <w:t>元。本基金直销中心单笔申购最低金额可由基金管理人酌情调整。</w:t>
      </w:r>
      <w:r w:rsidR="003950D0" w:rsidRPr="00F13AE1">
        <w:rPr>
          <w:rFonts w:hAnsi="宋体"/>
          <w:kern w:val="0"/>
          <w:sz w:val="24"/>
          <w:szCs w:val="24"/>
        </w:rPr>
        <w:t>各代销</w:t>
      </w:r>
      <w:r w:rsidR="005A19FA" w:rsidRPr="00F13AE1">
        <w:rPr>
          <w:rFonts w:hAnsi="宋体"/>
          <w:kern w:val="0"/>
          <w:sz w:val="24"/>
          <w:szCs w:val="24"/>
        </w:rPr>
        <w:t>机构</w:t>
      </w:r>
      <w:r w:rsidR="003950D0" w:rsidRPr="00F13AE1">
        <w:rPr>
          <w:rFonts w:hAnsi="宋体"/>
          <w:kern w:val="0"/>
          <w:sz w:val="24"/>
          <w:szCs w:val="24"/>
        </w:rPr>
        <w:t>接受申购申请的最低金额为单笔</w:t>
      </w:r>
      <w:r w:rsidR="003950D0" w:rsidRPr="00F13AE1">
        <w:rPr>
          <w:kern w:val="0"/>
          <w:sz w:val="24"/>
          <w:szCs w:val="24"/>
        </w:rPr>
        <w:t>1,000</w:t>
      </w:r>
      <w:r w:rsidR="003950D0" w:rsidRPr="00F13AE1">
        <w:rPr>
          <w:rFonts w:hAnsi="宋体"/>
          <w:kern w:val="0"/>
          <w:sz w:val="24"/>
          <w:szCs w:val="24"/>
        </w:rPr>
        <w:t>元，如果代销机构业务规则规定的最低单笔申购金额高于</w:t>
      </w:r>
      <w:r w:rsidR="003950D0" w:rsidRPr="00F13AE1">
        <w:rPr>
          <w:kern w:val="0"/>
          <w:sz w:val="24"/>
          <w:szCs w:val="24"/>
        </w:rPr>
        <w:t>1,000</w:t>
      </w:r>
      <w:r w:rsidR="003950D0" w:rsidRPr="00F13AE1">
        <w:rPr>
          <w:rFonts w:hAnsi="宋体"/>
          <w:kern w:val="0"/>
          <w:sz w:val="24"/>
          <w:szCs w:val="24"/>
        </w:rPr>
        <w:t>元，以代销机构的规定为准。</w:t>
      </w:r>
    </w:p>
    <w:p w:rsidR="001931CB" w:rsidRPr="00F13AE1" w:rsidRDefault="00C92FC0">
      <w:pPr>
        <w:widowControl/>
        <w:adjustRightInd w:val="0"/>
        <w:snapToGrid w:val="0"/>
        <w:spacing w:line="360" w:lineRule="auto"/>
        <w:ind w:firstLineChars="200" w:firstLine="480"/>
        <w:rPr>
          <w:kern w:val="0"/>
          <w:sz w:val="24"/>
          <w:szCs w:val="24"/>
        </w:rPr>
      </w:pPr>
      <w:r w:rsidRPr="00F13AE1">
        <w:rPr>
          <w:kern w:val="0"/>
          <w:sz w:val="24"/>
          <w:szCs w:val="24"/>
        </w:rPr>
        <w:t>2</w:t>
      </w:r>
      <w:r w:rsidRPr="00F13AE1">
        <w:rPr>
          <w:rFonts w:hAnsi="宋体"/>
          <w:kern w:val="0"/>
          <w:sz w:val="24"/>
          <w:szCs w:val="24"/>
        </w:rPr>
        <w:t>、赎回份额的限制</w:t>
      </w:r>
    </w:p>
    <w:p w:rsidR="001931CB" w:rsidRPr="00F13AE1" w:rsidRDefault="00C92FC0">
      <w:pPr>
        <w:widowControl/>
        <w:adjustRightInd w:val="0"/>
        <w:snapToGrid w:val="0"/>
        <w:spacing w:line="360" w:lineRule="auto"/>
        <w:ind w:firstLineChars="200" w:firstLine="480"/>
        <w:rPr>
          <w:kern w:val="0"/>
          <w:sz w:val="24"/>
          <w:szCs w:val="24"/>
        </w:rPr>
      </w:pPr>
      <w:r w:rsidRPr="00F13AE1">
        <w:rPr>
          <w:rFonts w:hAnsi="宋体"/>
          <w:kern w:val="0"/>
          <w:sz w:val="24"/>
          <w:szCs w:val="24"/>
        </w:rPr>
        <w:t>赎回的最低份额为</w:t>
      </w:r>
      <w:r w:rsidRPr="00F13AE1">
        <w:rPr>
          <w:kern w:val="0"/>
          <w:sz w:val="24"/>
          <w:szCs w:val="24"/>
        </w:rPr>
        <w:t xml:space="preserve">50 </w:t>
      </w:r>
      <w:r w:rsidRPr="00F13AE1">
        <w:rPr>
          <w:rFonts w:hAnsi="宋体"/>
          <w:kern w:val="0"/>
          <w:sz w:val="24"/>
          <w:szCs w:val="24"/>
        </w:rPr>
        <w:t>份基金份额。</w:t>
      </w:r>
    </w:p>
    <w:p w:rsidR="001931CB" w:rsidRPr="00F13AE1" w:rsidRDefault="00C92FC0">
      <w:pPr>
        <w:widowControl/>
        <w:adjustRightInd w:val="0"/>
        <w:snapToGrid w:val="0"/>
        <w:spacing w:line="360" w:lineRule="auto"/>
        <w:ind w:firstLineChars="200" w:firstLine="480"/>
        <w:rPr>
          <w:kern w:val="0"/>
          <w:sz w:val="24"/>
          <w:szCs w:val="24"/>
        </w:rPr>
      </w:pPr>
      <w:bookmarkStart w:id="32" w:name="OLE_LINK6"/>
      <w:r w:rsidRPr="00F13AE1">
        <w:rPr>
          <w:kern w:val="0"/>
          <w:sz w:val="24"/>
          <w:szCs w:val="24"/>
        </w:rPr>
        <w:t>3</w:t>
      </w:r>
      <w:r w:rsidRPr="00F13AE1">
        <w:rPr>
          <w:rFonts w:hAnsi="宋体"/>
          <w:kern w:val="0"/>
          <w:sz w:val="24"/>
          <w:szCs w:val="24"/>
        </w:rPr>
        <w:t>、最低保留余额的限制</w:t>
      </w:r>
    </w:p>
    <w:p w:rsidR="001931CB" w:rsidRPr="00F13AE1" w:rsidRDefault="003D08F8">
      <w:pPr>
        <w:widowControl/>
        <w:adjustRightInd w:val="0"/>
        <w:snapToGrid w:val="0"/>
        <w:spacing w:line="360" w:lineRule="auto"/>
        <w:ind w:firstLineChars="200" w:firstLine="480"/>
        <w:rPr>
          <w:kern w:val="0"/>
          <w:sz w:val="24"/>
          <w:szCs w:val="24"/>
        </w:rPr>
      </w:pPr>
      <w:r w:rsidRPr="00F13AE1">
        <w:rPr>
          <w:rFonts w:hAnsi="宋体"/>
          <w:sz w:val="24"/>
          <w:szCs w:val="24"/>
        </w:rPr>
        <w:t>每个工作日投资</w:t>
      </w:r>
      <w:r w:rsidR="00172632" w:rsidRPr="00F13AE1">
        <w:rPr>
          <w:rFonts w:hAnsi="宋体"/>
          <w:sz w:val="24"/>
          <w:szCs w:val="24"/>
        </w:rPr>
        <w:t>人</w:t>
      </w:r>
      <w:r w:rsidRPr="00F13AE1">
        <w:rPr>
          <w:rFonts w:hAnsi="宋体"/>
          <w:sz w:val="24"/>
          <w:szCs w:val="24"/>
        </w:rPr>
        <w:t>在单个交易账户保留的本基金份额余额少于</w:t>
      </w:r>
      <w:r w:rsidRPr="00F13AE1">
        <w:rPr>
          <w:sz w:val="24"/>
          <w:szCs w:val="24"/>
        </w:rPr>
        <w:t>50</w:t>
      </w:r>
      <w:r w:rsidRPr="00F13AE1">
        <w:rPr>
          <w:rFonts w:hAnsi="宋体"/>
          <w:sz w:val="24"/>
          <w:szCs w:val="24"/>
        </w:rPr>
        <w:t>份时，若当日该账户同时有份额减少类业务（如赎回、转换出等）被确认，则基金管理人有权将投资</w:t>
      </w:r>
      <w:r w:rsidR="00172632" w:rsidRPr="00F13AE1">
        <w:rPr>
          <w:rFonts w:hAnsi="宋体"/>
          <w:sz w:val="24"/>
          <w:szCs w:val="24"/>
        </w:rPr>
        <w:t>人</w:t>
      </w:r>
      <w:r w:rsidRPr="00F13AE1">
        <w:rPr>
          <w:rFonts w:hAnsi="宋体"/>
          <w:sz w:val="24"/>
          <w:szCs w:val="24"/>
        </w:rPr>
        <w:t>在该账户保留的本基金份额一次性全部赎回。</w:t>
      </w:r>
      <w:bookmarkEnd w:id="32"/>
    </w:p>
    <w:p w:rsidR="00CB5196" w:rsidRPr="00F13AE1" w:rsidRDefault="00C92FC0" w:rsidP="00CB5196">
      <w:pPr>
        <w:widowControl/>
        <w:adjustRightInd w:val="0"/>
        <w:snapToGrid w:val="0"/>
        <w:spacing w:line="360" w:lineRule="auto"/>
        <w:ind w:firstLineChars="200" w:firstLine="480"/>
        <w:rPr>
          <w:kern w:val="0"/>
          <w:sz w:val="24"/>
          <w:szCs w:val="24"/>
        </w:rPr>
      </w:pPr>
      <w:r w:rsidRPr="00F13AE1">
        <w:rPr>
          <w:kern w:val="0"/>
          <w:sz w:val="24"/>
          <w:szCs w:val="24"/>
        </w:rPr>
        <w:t>4</w:t>
      </w:r>
      <w:r w:rsidRPr="00F13AE1">
        <w:rPr>
          <w:rFonts w:hAnsi="宋体"/>
          <w:kern w:val="0"/>
          <w:sz w:val="24"/>
          <w:szCs w:val="24"/>
        </w:rPr>
        <w:t>、基金管理人可根据市场情况，在法律法规允许的情况下，调整申购的金额和赎回的份额以及最低保留余额的数量限制，基金管理人必须在调整前依照《信息披露办法》的有关规定在指定的媒体上刊登公告</w:t>
      </w:r>
      <w:r w:rsidR="005358B3" w:rsidRPr="00F13AE1">
        <w:rPr>
          <w:bCs/>
          <w:sz w:val="24"/>
          <w:szCs w:val="24"/>
        </w:rPr>
        <w:t>并报中国证监会备案</w:t>
      </w:r>
      <w:r w:rsidRPr="00F13AE1">
        <w:rPr>
          <w:rFonts w:hAnsi="宋体"/>
          <w:kern w:val="0"/>
          <w:sz w:val="24"/>
          <w:szCs w:val="24"/>
        </w:rPr>
        <w:t>。</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（五）申购和赎回的程序</w:t>
      </w:r>
      <w:r w:rsidRPr="00F13AE1">
        <w:rPr>
          <w:kern w:val="0"/>
          <w:sz w:val="24"/>
          <w:szCs w:val="24"/>
        </w:rPr>
        <w:t xml:space="preserve"> </w:t>
      </w:r>
    </w:p>
    <w:p w:rsidR="00CB5196" w:rsidRPr="00F13AE1" w:rsidRDefault="00C92FC0" w:rsidP="00CB5196">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、申购和赎回的申请方式</w:t>
      </w:r>
    </w:p>
    <w:p w:rsidR="00CB5196" w:rsidRPr="00F13AE1" w:rsidRDefault="00C92FC0" w:rsidP="00CB5196">
      <w:pPr>
        <w:adjustRightInd w:val="0"/>
        <w:snapToGrid w:val="0"/>
        <w:spacing w:line="360" w:lineRule="auto"/>
        <w:ind w:firstLineChars="200" w:firstLine="480"/>
        <w:rPr>
          <w:kern w:val="0"/>
          <w:sz w:val="24"/>
          <w:szCs w:val="24"/>
        </w:rPr>
      </w:pPr>
      <w:r w:rsidRPr="00F13AE1">
        <w:rPr>
          <w:rFonts w:hAnsi="宋体"/>
          <w:sz w:val="24"/>
          <w:szCs w:val="24"/>
        </w:rPr>
        <w:t>投资人必须根据基金销售机构规定的程序，在开放日的业务办理时间向基金销售机构提出申购或赎回的申请。</w:t>
      </w:r>
      <w:r w:rsidR="00A7451C" w:rsidRPr="00F13AE1">
        <w:rPr>
          <w:rFonts w:hint="eastAsia"/>
          <w:bCs/>
          <w:sz w:val="24"/>
        </w:rPr>
        <w:t>投资人在提交申购申请时须按销售机构规定的方式备足申购资金，投资人在提交赎回申请时须持有足够的基金份额余额，否则所提交的申购、赎回申请无效。</w:t>
      </w:r>
    </w:p>
    <w:p w:rsidR="00CB5196" w:rsidRPr="00F13AE1" w:rsidRDefault="00C92FC0" w:rsidP="00CB5196">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、申购和赎回申请的确认</w:t>
      </w:r>
    </w:p>
    <w:p w:rsidR="00CB5196" w:rsidRPr="00F13AE1" w:rsidRDefault="00853D16" w:rsidP="00CB5196">
      <w:pPr>
        <w:adjustRightInd w:val="0"/>
        <w:snapToGrid w:val="0"/>
        <w:spacing w:line="360" w:lineRule="auto"/>
        <w:ind w:firstLineChars="200" w:firstLine="480"/>
        <w:rPr>
          <w:bCs/>
          <w:sz w:val="24"/>
          <w:szCs w:val="24"/>
        </w:rPr>
      </w:pPr>
      <w:r w:rsidRPr="00F13AE1">
        <w:rPr>
          <w:bCs/>
          <w:sz w:val="24"/>
          <w:szCs w:val="24"/>
        </w:rPr>
        <w:lastRenderedPageBreak/>
        <w:t>基金管理人应以交易时间结束前受理有效申购和赎回申请的当天作为申购或赎回申请日（</w:t>
      </w:r>
      <w:r w:rsidRPr="00F13AE1">
        <w:rPr>
          <w:bCs/>
          <w:sz w:val="24"/>
          <w:szCs w:val="24"/>
        </w:rPr>
        <w:t>T</w:t>
      </w:r>
      <w:r w:rsidRPr="00F13AE1">
        <w:rPr>
          <w:bCs/>
          <w:sz w:val="24"/>
          <w:szCs w:val="24"/>
        </w:rPr>
        <w:t>日），在正常情况下，本基金登记机构在</w:t>
      </w:r>
      <w:r w:rsidRPr="00F13AE1">
        <w:rPr>
          <w:bCs/>
          <w:sz w:val="24"/>
          <w:szCs w:val="24"/>
        </w:rPr>
        <w:t>T+1</w:t>
      </w:r>
      <w:r w:rsidRPr="00F13AE1">
        <w:rPr>
          <w:bCs/>
          <w:sz w:val="24"/>
          <w:szCs w:val="24"/>
        </w:rPr>
        <w:t>日内</w:t>
      </w:r>
      <w:r w:rsidR="00AA0150" w:rsidRPr="00F13AE1">
        <w:rPr>
          <w:bCs/>
          <w:sz w:val="24"/>
          <w:szCs w:val="24"/>
        </w:rPr>
        <w:t>（包括该日）</w:t>
      </w:r>
      <w:r w:rsidRPr="00F13AE1">
        <w:rPr>
          <w:bCs/>
          <w:sz w:val="24"/>
          <w:szCs w:val="24"/>
        </w:rPr>
        <w:t>对该交易的有效性进行确认。</w:t>
      </w:r>
      <w:r w:rsidRPr="00F13AE1">
        <w:rPr>
          <w:bCs/>
          <w:sz w:val="24"/>
          <w:szCs w:val="24"/>
        </w:rPr>
        <w:t>T</w:t>
      </w:r>
      <w:r w:rsidRPr="00F13AE1">
        <w:rPr>
          <w:bCs/>
          <w:sz w:val="24"/>
          <w:szCs w:val="24"/>
        </w:rPr>
        <w:t>日提交的有效申请，投资人可在</w:t>
      </w:r>
      <w:r w:rsidRPr="00F13AE1">
        <w:rPr>
          <w:bCs/>
          <w:sz w:val="24"/>
          <w:szCs w:val="24"/>
        </w:rPr>
        <w:t>T+2</w:t>
      </w:r>
      <w:r w:rsidRPr="00F13AE1">
        <w:rPr>
          <w:bCs/>
          <w:sz w:val="24"/>
          <w:szCs w:val="24"/>
        </w:rPr>
        <w:t>日后（包括该日）到销售网点柜台或以销售机构规定的其他方式查询申请的确认情况。若申购不成功，则申购款项退还给投资人。</w:t>
      </w:r>
    </w:p>
    <w:p w:rsidR="00CB5196" w:rsidRPr="00F13AE1" w:rsidRDefault="009B0279" w:rsidP="00CB5196">
      <w:pPr>
        <w:adjustRightInd w:val="0"/>
        <w:snapToGrid w:val="0"/>
        <w:spacing w:line="360" w:lineRule="auto"/>
        <w:ind w:firstLineChars="200" w:firstLine="480"/>
        <w:rPr>
          <w:sz w:val="24"/>
          <w:szCs w:val="24"/>
        </w:rPr>
      </w:pPr>
      <w:r w:rsidRPr="00F13AE1">
        <w:rPr>
          <w:sz w:val="24"/>
          <w:szCs w:val="24"/>
        </w:rPr>
        <w:t>基金管理人可以在法律法规允许的范围内，依法对上述申购和赎回申请的确认时间进行调整，并必须在调整实施日前按照《信息披露办法》</w:t>
      </w:r>
      <w:r w:rsidR="00000E8F" w:rsidRPr="00F13AE1">
        <w:rPr>
          <w:sz w:val="24"/>
          <w:szCs w:val="24"/>
        </w:rPr>
        <w:t>的</w:t>
      </w:r>
      <w:r w:rsidRPr="00F13AE1">
        <w:rPr>
          <w:sz w:val="24"/>
          <w:szCs w:val="24"/>
        </w:rPr>
        <w:t>有关规定在指定媒体上公告。</w:t>
      </w:r>
    </w:p>
    <w:p w:rsidR="00CB5196" w:rsidRPr="00F13AE1" w:rsidRDefault="007F6178" w:rsidP="00CB5196">
      <w:pPr>
        <w:adjustRightInd w:val="0"/>
        <w:snapToGrid w:val="0"/>
        <w:spacing w:line="360" w:lineRule="auto"/>
        <w:ind w:firstLineChars="200" w:firstLine="480"/>
        <w:rPr>
          <w:bCs/>
          <w:sz w:val="24"/>
          <w:szCs w:val="24"/>
        </w:rPr>
      </w:pPr>
      <w:r w:rsidRPr="00F13AE1">
        <w:rPr>
          <w:rFonts w:hAnsi="宋体"/>
          <w:sz w:val="24"/>
          <w:szCs w:val="24"/>
        </w:rPr>
        <w:t>销售机构</w:t>
      </w:r>
      <w:r w:rsidR="00000E8F" w:rsidRPr="00F13AE1">
        <w:rPr>
          <w:rFonts w:hAnsi="宋体"/>
          <w:sz w:val="24"/>
          <w:szCs w:val="24"/>
        </w:rPr>
        <w:t>对</w:t>
      </w:r>
      <w:r w:rsidRPr="00F13AE1">
        <w:rPr>
          <w:rFonts w:hAnsi="宋体"/>
          <w:sz w:val="24"/>
          <w:szCs w:val="24"/>
        </w:rPr>
        <w:t>申购、赎回申请的受理并不代表该申请一定成功，而仅代表销售机构确实接收到申购、赎回申请。申购、赎回申请的确认以</w:t>
      </w:r>
      <w:r w:rsidR="00BF7BF3" w:rsidRPr="00F13AE1">
        <w:rPr>
          <w:rFonts w:hAnsi="宋体"/>
          <w:sz w:val="24"/>
          <w:szCs w:val="24"/>
        </w:rPr>
        <w:t>登记机构</w:t>
      </w:r>
      <w:r w:rsidRPr="00F13AE1">
        <w:rPr>
          <w:rFonts w:hAnsi="宋体"/>
          <w:sz w:val="24"/>
          <w:szCs w:val="24"/>
        </w:rPr>
        <w:t>的确认结果为准</w:t>
      </w:r>
      <w:r w:rsidR="009B0279" w:rsidRPr="00F13AE1">
        <w:rPr>
          <w:sz w:val="24"/>
          <w:szCs w:val="24"/>
        </w:rPr>
        <w:t>。</w:t>
      </w:r>
      <w:r w:rsidR="00000E8F" w:rsidRPr="00F13AE1">
        <w:rPr>
          <w:rFonts w:hAnsi="宋体"/>
          <w:sz w:val="24"/>
          <w:szCs w:val="24"/>
        </w:rPr>
        <w:t>对于申请的确认情况，投资者应及时查询。</w:t>
      </w:r>
    </w:p>
    <w:p w:rsidR="00CB5196" w:rsidRPr="00F13AE1" w:rsidRDefault="00C92FC0" w:rsidP="00CB5196">
      <w:pPr>
        <w:adjustRightInd w:val="0"/>
        <w:snapToGrid w:val="0"/>
        <w:spacing w:line="360" w:lineRule="auto"/>
        <w:ind w:firstLineChars="200" w:firstLine="480"/>
        <w:rPr>
          <w:sz w:val="24"/>
          <w:szCs w:val="24"/>
        </w:rPr>
      </w:pPr>
      <w:r w:rsidRPr="00F13AE1">
        <w:rPr>
          <w:sz w:val="24"/>
          <w:szCs w:val="24"/>
        </w:rPr>
        <w:t>3</w:t>
      </w:r>
      <w:r w:rsidRPr="00F13AE1">
        <w:rPr>
          <w:rFonts w:hAnsi="宋体"/>
          <w:sz w:val="24"/>
          <w:szCs w:val="24"/>
        </w:rPr>
        <w:t>、申购和赎回的款项支付</w:t>
      </w:r>
    </w:p>
    <w:p w:rsidR="00CB5196" w:rsidRPr="00F13AE1" w:rsidRDefault="00047E47" w:rsidP="00CB5196">
      <w:pPr>
        <w:adjustRightInd w:val="0"/>
        <w:snapToGrid w:val="0"/>
        <w:spacing w:line="360" w:lineRule="auto"/>
        <w:ind w:firstLineChars="200" w:firstLine="480"/>
        <w:rPr>
          <w:bCs/>
          <w:sz w:val="24"/>
          <w:szCs w:val="24"/>
        </w:rPr>
      </w:pPr>
      <w:r w:rsidRPr="00F13AE1">
        <w:rPr>
          <w:bCs/>
          <w:sz w:val="24"/>
          <w:szCs w:val="24"/>
          <w:lang w:val="zh-CN"/>
        </w:rPr>
        <w:t>投资人申购基金份额时，必须全额交付申购款项，若申购资金在规定时间内未全额到账则申购不成功</w:t>
      </w:r>
      <w:r w:rsidR="000B6967" w:rsidRPr="00F13AE1">
        <w:rPr>
          <w:bCs/>
          <w:sz w:val="24"/>
          <w:szCs w:val="24"/>
          <w:lang w:val="zh-CN"/>
        </w:rPr>
        <w:t>，若申购不成功或无效，申购款项将退回投资人账户</w:t>
      </w:r>
      <w:r w:rsidRPr="00F13AE1">
        <w:rPr>
          <w:bCs/>
          <w:sz w:val="24"/>
          <w:szCs w:val="24"/>
          <w:lang w:val="zh-CN"/>
        </w:rPr>
        <w:t>。</w:t>
      </w:r>
    </w:p>
    <w:p w:rsidR="00CB5196" w:rsidRPr="00F13AE1" w:rsidRDefault="00047E47" w:rsidP="00CB5196">
      <w:pPr>
        <w:adjustRightInd w:val="0"/>
        <w:snapToGrid w:val="0"/>
        <w:spacing w:line="360" w:lineRule="auto"/>
        <w:ind w:firstLineChars="200" w:firstLine="480"/>
        <w:rPr>
          <w:bCs/>
          <w:sz w:val="24"/>
          <w:szCs w:val="24"/>
        </w:rPr>
      </w:pPr>
      <w:r w:rsidRPr="00F13AE1">
        <w:rPr>
          <w:bCs/>
          <w:sz w:val="24"/>
          <w:szCs w:val="24"/>
        </w:rPr>
        <w:t>投资人赎回申请成功后，基金管理人将在</w:t>
      </w:r>
      <w:r w:rsidRPr="00F13AE1">
        <w:rPr>
          <w:bCs/>
          <w:sz w:val="24"/>
          <w:szCs w:val="24"/>
        </w:rPr>
        <w:t>T</w:t>
      </w:r>
      <w:r w:rsidRPr="00F13AE1">
        <w:rPr>
          <w:bCs/>
          <w:sz w:val="24"/>
          <w:szCs w:val="24"/>
        </w:rPr>
        <w:t>＋</w:t>
      </w:r>
      <w:r w:rsidRPr="00F13AE1">
        <w:rPr>
          <w:bCs/>
          <w:sz w:val="24"/>
          <w:szCs w:val="24"/>
        </w:rPr>
        <w:t>7</w:t>
      </w:r>
      <w:r w:rsidRPr="00F13AE1">
        <w:rPr>
          <w:bCs/>
          <w:sz w:val="24"/>
          <w:szCs w:val="24"/>
        </w:rPr>
        <w:t>日内</w:t>
      </w:r>
      <w:r w:rsidR="00626E10" w:rsidRPr="00F13AE1">
        <w:rPr>
          <w:bCs/>
          <w:sz w:val="24"/>
          <w:szCs w:val="24"/>
        </w:rPr>
        <w:t>（包括该日）</w:t>
      </w:r>
      <w:r w:rsidRPr="00F13AE1">
        <w:rPr>
          <w:bCs/>
          <w:sz w:val="24"/>
          <w:szCs w:val="24"/>
        </w:rPr>
        <w:t>支付赎回款项。在发生巨额赎回以及保本周期到期赎回的情形时，款项的支付办法参照本基金合同有关条款处理。</w:t>
      </w:r>
    </w:p>
    <w:p w:rsidR="006E1DD9" w:rsidRPr="00F13AE1" w:rsidRDefault="00C92FC0" w:rsidP="00A0032C">
      <w:pPr>
        <w:pStyle w:val="a0"/>
        <w:autoSpaceDE w:val="0"/>
        <w:autoSpaceDN w:val="0"/>
        <w:adjustRightInd w:val="0"/>
        <w:snapToGrid w:val="0"/>
        <w:spacing w:line="360" w:lineRule="auto"/>
        <w:ind w:firstLine="480"/>
        <w:rPr>
          <w:sz w:val="24"/>
          <w:szCs w:val="24"/>
        </w:rPr>
      </w:pPr>
      <w:r w:rsidRPr="00F13AE1">
        <w:rPr>
          <w:sz w:val="24"/>
          <w:szCs w:val="24"/>
        </w:rPr>
        <w:t>4</w:t>
      </w:r>
      <w:r w:rsidRPr="00F13AE1">
        <w:rPr>
          <w:rFonts w:hAnsi="宋体"/>
          <w:sz w:val="24"/>
          <w:szCs w:val="24"/>
        </w:rPr>
        <w:t>、申购和赎回</w:t>
      </w:r>
      <w:r w:rsidR="00793126" w:rsidRPr="00F13AE1">
        <w:rPr>
          <w:rFonts w:hAnsi="宋体"/>
          <w:sz w:val="24"/>
          <w:szCs w:val="24"/>
        </w:rPr>
        <w:t>的</w:t>
      </w:r>
      <w:r w:rsidRPr="00F13AE1">
        <w:rPr>
          <w:rFonts w:hAnsi="宋体"/>
          <w:sz w:val="24"/>
          <w:szCs w:val="24"/>
        </w:rPr>
        <w:t>注册登记</w:t>
      </w:r>
    </w:p>
    <w:p w:rsidR="001931CB" w:rsidRPr="00F13AE1" w:rsidRDefault="00793126">
      <w:pPr>
        <w:widowControl/>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）投资人</w:t>
      </w:r>
      <w:r w:rsidRPr="00F13AE1">
        <w:rPr>
          <w:sz w:val="24"/>
          <w:szCs w:val="24"/>
        </w:rPr>
        <w:t>T</w:t>
      </w:r>
      <w:r w:rsidRPr="00F13AE1">
        <w:rPr>
          <w:rFonts w:hAnsi="宋体"/>
          <w:sz w:val="24"/>
          <w:szCs w:val="24"/>
        </w:rPr>
        <w:t>日申购基金成功后，正常情况下，</w:t>
      </w:r>
      <w:r w:rsidR="00BF7BF3" w:rsidRPr="00F13AE1">
        <w:rPr>
          <w:rFonts w:hAnsi="宋体"/>
          <w:sz w:val="24"/>
          <w:szCs w:val="24"/>
        </w:rPr>
        <w:t>登记机构</w:t>
      </w:r>
      <w:r w:rsidRPr="00F13AE1">
        <w:rPr>
          <w:rFonts w:hAnsi="宋体"/>
          <w:sz w:val="24"/>
          <w:szCs w:val="24"/>
        </w:rPr>
        <w:t>在</w:t>
      </w:r>
      <w:r w:rsidRPr="00F13AE1">
        <w:rPr>
          <w:sz w:val="24"/>
          <w:szCs w:val="24"/>
        </w:rPr>
        <w:t>T</w:t>
      </w:r>
      <w:r w:rsidRPr="00F13AE1">
        <w:rPr>
          <w:rFonts w:hAnsi="宋体"/>
          <w:sz w:val="24"/>
          <w:szCs w:val="24"/>
        </w:rPr>
        <w:t>＋</w:t>
      </w:r>
      <w:r w:rsidRPr="00F13AE1">
        <w:rPr>
          <w:sz w:val="24"/>
          <w:szCs w:val="24"/>
        </w:rPr>
        <w:t>1</w:t>
      </w:r>
      <w:r w:rsidRPr="00F13AE1">
        <w:rPr>
          <w:rFonts w:hAnsi="宋体"/>
          <w:sz w:val="24"/>
          <w:szCs w:val="24"/>
        </w:rPr>
        <w:t>日为投资人增加权益并办理注册登记手续，投资人自</w:t>
      </w:r>
      <w:r w:rsidRPr="00F13AE1">
        <w:rPr>
          <w:sz w:val="24"/>
          <w:szCs w:val="24"/>
        </w:rPr>
        <w:t>T</w:t>
      </w:r>
      <w:r w:rsidRPr="00F13AE1">
        <w:rPr>
          <w:rFonts w:hAnsi="宋体"/>
          <w:sz w:val="24"/>
          <w:szCs w:val="24"/>
        </w:rPr>
        <w:t>＋</w:t>
      </w:r>
      <w:r w:rsidRPr="00F13AE1">
        <w:rPr>
          <w:sz w:val="24"/>
          <w:szCs w:val="24"/>
        </w:rPr>
        <w:t>2</w:t>
      </w:r>
      <w:r w:rsidRPr="00F13AE1">
        <w:rPr>
          <w:rFonts w:hAnsi="宋体"/>
          <w:sz w:val="24"/>
          <w:szCs w:val="24"/>
        </w:rPr>
        <w:t>日起</w:t>
      </w:r>
      <w:r w:rsidR="00626E10" w:rsidRPr="00F13AE1">
        <w:rPr>
          <w:rFonts w:hAnsi="宋体"/>
          <w:sz w:val="24"/>
          <w:szCs w:val="24"/>
        </w:rPr>
        <w:t>（包括该日）</w:t>
      </w:r>
      <w:r w:rsidRPr="00F13AE1">
        <w:rPr>
          <w:rFonts w:hAnsi="宋体"/>
          <w:sz w:val="24"/>
          <w:szCs w:val="24"/>
        </w:rPr>
        <w:t>有权赎回该部分基金份额。投资人应及时查询有关申请的确认情况。</w:t>
      </w:r>
    </w:p>
    <w:p w:rsidR="001931CB" w:rsidRPr="00F13AE1" w:rsidRDefault="00793126">
      <w:pPr>
        <w:widowControl/>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）投资人</w:t>
      </w:r>
      <w:r w:rsidRPr="00F13AE1">
        <w:rPr>
          <w:sz w:val="24"/>
          <w:szCs w:val="24"/>
        </w:rPr>
        <w:t>T</w:t>
      </w:r>
      <w:r w:rsidRPr="00F13AE1">
        <w:rPr>
          <w:rFonts w:hAnsi="宋体"/>
          <w:sz w:val="24"/>
          <w:szCs w:val="24"/>
        </w:rPr>
        <w:t>日赎回基金成功后，正常情况下，</w:t>
      </w:r>
      <w:r w:rsidR="00BF7BF3" w:rsidRPr="00F13AE1">
        <w:rPr>
          <w:rFonts w:hAnsi="宋体"/>
          <w:sz w:val="24"/>
          <w:szCs w:val="24"/>
        </w:rPr>
        <w:t>登记机构</w:t>
      </w:r>
      <w:r w:rsidRPr="00F13AE1">
        <w:rPr>
          <w:rFonts w:hAnsi="宋体"/>
          <w:sz w:val="24"/>
          <w:szCs w:val="24"/>
        </w:rPr>
        <w:t>在</w:t>
      </w:r>
      <w:r w:rsidRPr="00F13AE1">
        <w:rPr>
          <w:sz w:val="24"/>
          <w:szCs w:val="24"/>
        </w:rPr>
        <w:t>T</w:t>
      </w:r>
      <w:r w:rsidRPr="00F13AE1">
        <w:rPr>
          <w:rFonts w:hAnsi="宋体"/>
          <w:sz w:val="24"/>
          <w:szCs w:val="24"/>
        </w:rPr>
        <w:t>＋</w:t>
      </w:r>
      <w:r w:rsidRPr="00F13AE1">
        <w:rPr>
          <w:sz w:val="24"/>
          <w:szCs w:val="24"/>
        </w:rPr>
        <w:t>1</w:t>
      </w:r>
      <w:r w:rsidRPr="00F13AE1">
        <w:rPr>
          <w:rFonts w:hAnsi="宋体"/>
          <w:sz w:val="24"/>
          <w:szCs w:val="24"/>
        </w:rPr>
        <w:t>日为投资人扣除权益并办理相应的注册登记手续。</w:t>
      </w:r>
    </w:p>
    <w:p w:rsidR="001931CB" w:rsidRPr="00F13AE1" w:rsidRDefault="00793126">
      <w:pPr>
        <w:widowControl/>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）基金管理人可在法律法规允许的范围内，对上述注册登记办理时间进行调整，并于开始实施前按照《信息披露办法》的有关规定在指定媒体上公告</w:t>
      </w:r>
      <w:r w:rsidR="00E72EF2" w:rsidRPr="00F13AE1">
        <w:rPr>
          <w:rFonts w:hAnsi="宋体"/>
          <w:sz w:val="24"/>
          <w:szCs w:val="24"/>
        </w:rPr>
        <w:t>并报中国证监会备案</w:t>
      </w:r>
      <w:r w:rsidRPr="00F13AE1">
        <w:rPr>
          <w:rFonts w:hAnsi="宋体"/>
          <w:sz w:val="24"/>
          <w:szCs w:val="24"/>
        </w:rPr>
        <w:t>。</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（六）基金的申购费和赎回费</w:t>
      </w:r>
    </w:p>
    <w:p w:rsidR="001931CB" w:rsidRPr="00F13AE1" w:rsidRDefault="009C3468">
      <w:pPr>
        <w:widowControl/>
        <w:adjustRightInd w:val="0"/>
        <w:snapToGrid w:val="0"/>
        <w:spacing w:line="360" w:lineRule="auto"/>
        <w:ind w:firstLineChars="200" w:firstLine="480"/>
        <w:rPr>
          <w:kern w:val="0"/>
          <w:sz w:val="24"/>
          <w:szCs w:val="24"/>
        </w:rPr>
      </w:pPr>
      <w:r w:rsidRPr="00F13AE1">
        <w:rPr>
          <w:kern w:val="0"/>
          <w:sz w:val="24"/>
          <w:szCs w:val="24"/>
        </w:rPr>
        <w:t>1</w:t>
      </w:r>
      <w:r w:rsidRPr="00F13AE1">
        <w:rPr>
          <w:rFonts w:hAnsi="宋体"/>
          <w:kern w:val="0"/>
          <w:sz w:val="24"/>
          <w:szCs w:val="24"/>
        </w:rPr>
        <w:t>、申购费用</w:t>
      </w:r>
    </w:p>
    <w:p w:rsidR="001931CB" w:rsidRPr="00F13AE1" w:rsidRDefault="00E312C1">
      <w:pPr>
        <w:widowControl/>
        <w:adjustRightInd w:val="0"/>
        <w:snapToGrid w:val="0"/>
        <w:spacing w:line="360" w:lineRule="auto"/>
        <w:ind w:firstLineChars="200" w:firstLine="480"/>
        <w:rPr>
          <w:sz w:val="24"/>
          <w:szCs w:val="24"/>
        </w:rPr>
      </w:pPr>
      <w:r w:rsidRPr="00F13AE1">
        <w:rPr>
          <w:sz w:val="24"/>
          <w:szCs w:val="24"/>
        </w:rPr>
        <w:lastRenderedPageBreak/>
        <w:t>本基金的申购费用由基金份额申购人承担，不列入基金财产，主要用于本基金的市场推广、销售、注册登记等各项费用。</w:t>
      </w:r>
    </w:p>
    <w:p w:rsidR="001931CB" w:rsidRPr="00F13AE1" w:rsidRDefault="00DB22EE">
      <w:pPr>
        <w:widowControl/>
        <w:adjustRightInd w:val="0"/>
        <w:snapToGrid w:val="0"/>
        <w:spacing w:line="360" w:lineRule="auto"/>
        <w:ind w:firstLineChars="200" w:firstLine="480"/>
        <w:rPr>
          <w:sz w:val="24"/>
          <w:szCs w:val="24"/>
        </w:rPr>
      </w:pPr>
      <w:r w:rsidRPr="00F13AE1">
        <w:rPr>
          <w:rFonts w:hAnsi="宋体"/>
          <w:sz w:val="24"/>
          <w:szCs w:val="24"/>
        </w:rPr>
        <w:t>在本基金的保本周期内，</w:t>
      </w:r>
      <w:r w:rsidR="00CA6660" w:rsidRPr="00F13AE1">
        <w:rPr>
          <w:kern w:val="0"/>
          <w:sz w:val="24"/>
          <w:szCs w:val="24"/>
        </w:rPr>
        <w:t>投资人可以多次申购本基金，申购费率按每笔申购申请单独计算</w:t>
      </w:r>
      <w:r w:rsidR="00C765DA" w:rsidRPr="00F13AE1">
        <w:rPr>
          <w:kern w:val="0"/>
          <w:sz w:val="24"/>
          <w:szCs w:val="24"/>
        </w:rPr>
        <w:t>，申购费率如下</w:t>
      </w:r>
      <w:r w:rsidR="00CA6660" w:rsidRPr="00F13AE1">
        <w:rPr>
          <w:kern w:val="0"/>
          <w:sz w:val="24"/>
          <w:szCs w:val="24"/>
        </w:rPr>
        <w:t>：</w:t>
      </w:r>
    </w:p>
    <w:tbl>
      <w:tblPr>
        <w:tblW w:w="7311"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4441"/>
        <w:gridCol w:w="2870"/>
      </w:tblGrid>
      <w:tr w:rsidR="00CA6660" w:rsidRPr="00F13AE1">
        <w:trPr>
          <w:cantSplit/>
          <w:trHeight w:val="132"/>
        </w:trPr>
        <w:tc>
          <w:tcPr>
            <w:tcW w:w="3100" w:type="dxa"/>
            <w:shd w:val="clear" w:color="auto" w:fill="FFFFFF"/>
            <w:vAlign w:val="center"/>
          </w:tcPr>
          <w:p w:rsidR="006E1DD9" w:rsidRPr="00F13AE1" w:rsidRDefault="001723A3" w:rsidP="001032A4">
            <w:pPr>
              <w:jc w:val="center"/>
              <w:rPr>
                <w:b/>
                <w:sz w:val="24"/>
                <w:szCs w:val="24"/>
              </w:rPr>
            </w:pPr>
            <w:r w:rsidRPr="00F13AE1">
              <w:rPr>
                <w:rFonts w:hAnsi="宋体"/>
                <w:b/>
                <w:sz w:val="24"/>
                <w:szCs w:val="24"/>
              </w:rPr>
              <w:t>申购金额（含申购费）</w:t>
            </w:r>
          </w:p>
        </w:tc>
        <w:tc>
          <w:tcPr>
            <w:tcW w:w="2003" w:type="dxa"/>
            <w:shd w:val="clear" w:color="auto" w:fill="FFFFFF"/>
            <w:vAlign w:val="center"/>
          </w:tcPr>
          <w:p w:rsidR="006E1DD9" w:rsidRPr="00F13AE1" w:rsidRDefault="001723A3" w:rsidP="001032A4">
            <w:pPr>
              <w:jc w:val="center"/>
              <w:rPr>
                <w:b/>
                <w:sz w:val="24"/>
                <w:szCs w:val="24"/>
              </w:rPr>
            </w:pPr>
            <w:r w:rsidRPr="00F13AE1">
              <w:rPr>
                <w:rFonts w:hAnsi="宋体"/>
                <w:b/>
                <w:sz w:val="24"/>
                <w:szCs w:val="24"/>
              </w:rPr>
              <w:t>申购费率</w:t>
            </w:r>
          </w:p>
        </w:tc>
      </w:tr>
      <w:tr w:rsidR="00CA6660" w:rsidRPr="00F13AE1" w:rsidTr="00CA77CA">
        <w:trPr>
          <w:cantSplit/>
          <w:trHeight w:val="285"/>
        </w:trPr>
        <w:tc>
          <w:tcPr>
            <w:tcW w:w="3100" w:type="dxa"/>
          </w:tcPr>
          <w:p w:rsidR="006E1DD9" w:rsidRPr="00F13AE1" w:rsidRDefault="00CA6660" w:rsidP="001032A4">
            <w:pPr>
              <w:rPr>
                <w:sz w:val="24"/>
                <w:szCs w:val="24"/>
              </w:rPr>
            </w:pPr>
            <w:r w:rsidRPr="00F13AE1">
              <w:rPr>
                <w:sz w:val="24"/>
                <w:szCs w:val="24"/>
              </w:rPr>
              <w:t>50</w:t>
            </w:r>
            <w:r w:rsidRPr="00F13AE1">
              <w:rPr>
                <w:rFonts w:hAnsi="宋体"/>
                <w:sz w:val="24"/>
                <w:szCs w:val="24"/>
              </w:rPr>
              <w:t>万元以下</w:t>
            </w:r>
          </w:p>
        </w:tc>
        <w:tc>
          <w:tcPr>
            <w:tcW w:w="2003" w:type="dxa"/>
          </w:tcPr>
          <w:p w:rsidR="006E1DD9" w:rsidRPr="00F13AE1" w:rsidRDefault="00CA6660" w:rsidP="001032A4">
            <w:pPr>
              <w:jc w:val="center"/>
              <w:rPr>
                <w:sz w:val="24"/>
                <w:szCs w:val="24"/>
              </w:rPr>
            </w:pPr>
            <w:r w:rsidRPr="00F13AE1">
              <w:rPr>
                <w:sz w:val="24"/>
                <w:szCs w:val="24"/>
              </w:rPr>
              <w:t>1.</w:t>
            </w:r>
            <w:r w:rsidR="003403CE" w:rsidRPr="00F13AE1">
              <w:rPr>
                <w:sz w:val="24"/>
                <w:szCs w:val="24"/>
              </w:rPr>
              <w:t>2</w:t>
            </w:r>
            <w:r w:rsidRPr="00F13AE1">
              <w:rPr>
                <w:sz w:val="24"/>
                <w:szCs w:val="24"/>
              </w:rPr>
              <w:t>%</w:t>
            </w:r>
          </w:p>
        </w:tc>
      </w:tr>
      <w:tr w:rsidR="00CA6660" w:rsidRPr="00F13AE1">
        <w:trPr>
          <w:cantSplit/>
          <w:trHeight w:val="131"/>
        </w:trPr>
        <w:tc>
          <w:tcPr>
            <w:tcW w:w="3100" w:type="dxa"/>
          </w:tcPr>
          <w:p w:rsidR="006E1DD9" w:rsidRPr="00F13AE1" w:rsidRDefault="00CA6660" w:rsidP="001032A4">
            <w:pPr>
              <w:rPr>
                <w:sz w:val="24"/>
                <w:szCs w:val="24"/>
              </w:rPr>
            </w:pPr>
            <w:r w:rsidRPr="00F13AE1">
              <w:rPr>
                <w:sz w:val="24"/>
                <w:szCs w:val="24"/>
              </w:rPr>
              <w:t>50</w:t>
            </w:r>
            <w:r w:rsidRPr="00F13AE1">
              <w:rPr>
                <w:rFonts w:hAnsi="宋体"/>
                <w:sz w:val="24"/>
                <w:szCs w:val="24"/>
              </w:rPr>
              <w:t>万元（含）至</w:t>
            </w:r>
            <w:r w:rsidRPr="00F13AE1">
              <w:rPr>
                <w:sz w:val="24"/>
                <w:szCs w:val="24"/>
              </w:rPr>
              <w:t>100</w:t>
            </w:r>
            <w:r w:rsidRPr="00F13AE1">
              <w:rPr>
                <w:rFonts w:hAnsi="宋体"/>
                <w:sz w:val="24"/>
                <w:szCs w:val="24"/>
              </w:rPr>
              <w:t>万元</w:t>
            </w:r>
          </w:p>
        </w:tc>
        <w:tc>
          <w:tcPr>
            <w:tcW w:w="2003" w:type="dxa"/>
          </w:tcPr>
          <w:p w:rsidR="006E1DD9" w:rsidRPr="00F13AE1" w:rsidRDefault="003403CE" w:rsidP="001032A4">
            <w:pPr>
              <w:jc w:val="center"/>
              <w:rPr>
                <w:sz w:val="24"/>
                <w:szCs w:val="24"/>
              </w:rPr>
            </w:pPr>
            <w:r w:rsidRPr="00F13AE1">
              <w:rPr>
                <w:sz w:val="24"/>
                <w:szCs w:val="24"/>
              </w:rPr>
              <w:t>1.0</w:t>
            </w:r>
            <w:r w:rsidR="00CA6660" w:rsidRPr="00F13AE1">
              <w:rPr>
                <w:sz w:val="24"/>
                <w:szCs w:val="24"/>
              </w:rPr>
              <w:t>%</w:t>
            </w:r>
          </w:p>
        </w:tc>
      </w:tr>
      <w:tr w:rsidR="00CA6660" w:rsidRPr="00F13AE1">
        <w:trPr>
          <w:cantSplit/>
          <w:trHeight w:val="131"/>
        </w:trPr>
        <w:tc>
          <w:tcPr>
            <w:tcW w:w="3100" w:type="dxa"/>
          </w:tcPr>
          <w:p w:rsidR="006E1DD9" w:rsidRPr="00F13AE1" w:rsidRDefault="00CA6660" w:rsidP="001032A4">
            <w:pPr>
              <w:rPr>
                <w:sz w:val="24"/>
                <w:szCs w:val="24"/>
              </w:rPr>
            </w:pPr>
            <w:r w:rsidRPr="00F13AE1">
              <w:rPr>
                <w:sz w:val="24"/>
                <w:szCs w:val="24"/>
              </w:rPr>
              <w:t>100</w:t>
            </w:r>
            <w:r w:rsidRPr="00F13AE1">
              <w:rPr>
                <w:rFonts w:hAnsi="宋体"/>
                <w:sz w:val="24"/>
                <w:szCs w:val="24"/>
              </w:rPr>
              <w:t>万元（含）至</w:t>
            </w:r>
            <w:r w:rsidRPr="00F13AE1">
              <w:rPr>
                <w:sz w:val="24"/>
                <w:szCs w:val="24"/>
              </w:rPr>
              <w:t>200</w:t>
            </w:r>
            <w:r w:rsidRPr="00F13AE1">
              <w:rPr>
                <w:rFonts w:hAnsi="宋体"/>
                <w:sz w:val="24"/>
                <w:szCs w:val="24"/>
              </w:rPr>
              <w:t>万元</w:t>
            </w:r>
          </w:p>
        </w:tc>
        <w:tc>
          <w:tcPr>
            <w:tcW w:w="2003" w:type="dxa"/>
          </w:tcPr>
          <w:p w:rsidR="006E1DD9" w:rsidRPr="00F13AE1" w:rsidRDefault="00CA6660" w:rsidP="001032A4">
            <w:pPr>
              <w:jc w:val="center"/>
              <w:rPr>
                <w:sz w:val="24"/>
                <w:szCs w:val="24"/>
              </w:rPr>
            </w:pPr>
            <w:r w:rsidRPr="00F13AE1">
              <w:rPr>
                <w:sz w:val="24"/>
                <w:szCs w:val="24"/>
              </w:rPr>
              <w:t>0.</w:t>
            </w:r>
            <w:r w:rsidR="003403CE" w:rsidRPr="00F13AE1">
              <w:rPr>
                <w:sz w:val="24"/>
                <w:szCs w:val="24"/>
              </w:rPr>
              <w:t>8</w:t>
            </w:r>
            <w:r w:rsidRPr="00F13AE1">
              <w:rPr>
                <w:sz w:val="24"/>
                <w:szCs w:val="24"/>
              </w:rPr>
              <w:t>%</w:t>
            </w:r>
          </w:p>
        </w:tc>
      </w:tr>
      <w:tr w:rsidR="00CA6660" w:rsidRPr="00F13AE1">
        <w:trPr>
          <w:cantSplit/>
          <w:trHeight w:val="131"/>
        </w:trPr>
        <w:tc>
          <w:tcPr>
            <w:tcW w:w="3100" w:type="dxa"/>
          </w:tcPr>
          <w:p w:rsidR="006E1DD9" w:rsidRPr="00F13AE1" w:rsidRDefault="00CA6660" w:rsidP="001032A4">
            <w:pPr>
              <w:rPr>
                <w:sz w:val="24"/>
                <w:szCs w:val="24"/>
              </w:rPr>
            </w:pPr>
            <w:r w:rsidRPr="00F13AE1">
              <w:rPr>
                <w:sz w:val="24"/>
                <w:szCs w:val="24"/>
              </w:rPr>
              <w:t>200</w:t>
            </w:r>
            <w:r w:rsidRPr="00F13AE1">
              <w:rPr>
                <w:rFonts w:hAnsi="宋体"/>
                <w:sz w:val="24"/>
                <w:szCs w:val="24"/>
              </w:rPr>
              <w:t>万元（含）至</w:t>
            </w:r>
            <w:r w:rsidRPr="00F13AE1">
              <w:rPr>
                <w:sz w:val="24"/>
                <w:szCs w:val="24"/>
              </w:rPr>
              <w:t>500</w:t>
            </w:r>
            <w:r w:rsidRPr="00F13AE1">
              <w:rPr>
                <w:rFonts w:hAnsi="宋体"/>
                <w:sz w:val="24"/>
                <w:szCs w:val="24"/>
              </w:rPr>
              <w:t>万元</w:t>
            </w:r>
          </w:p>
        </w:tc>
        <w:tc>
          <w:tcPr>
            <w:tcW w:w="2003" w:type="dxa"/>
          </w:tcPr>
          <w:p w:rsidR="006E1DD9" w:rsidRPr="00F13AE1" w:rsidRDefault="00CA6660" w:rsidP="001032A4">
            <w:pPr>
              <w:jc w:val="center"/>
              <w:rPr>
                <w:sz w:val="24"/>
                <w:szCs w:val="24"/>
              </w:rPr>
            </w:pPr>
            <w:r w:rsidRPr="00F13AE1">
              <w:rPr>
                <w:sz w:val="24"/>
                <w:szCs w:val="24"/>
              </w:rPr>
              <w:t>0.</w:t>
            </w:r>
            <w:r w:rsidR="003403CE" w:rsidRPr="00F13AE1">
              <w:rPr>
                <w:sz w:val="24"/>
                <w:szCs w:val="24"/>
              </w:rPr>
              <w:t>6</w:t>
            </w:r>
            <w:r w:rsidRPr="00F13AE1">
              <w:rPr>
                <w:sz w:val="24"/>
                <w:szCs w:val="24"/>
              </w:rPr>
              <w:t>%</w:t>
            </w:r>
          </w:p>
        </w:tc>
      </w:tr>
      <w:tr w:rsidR="00CA6660" w:rsidRPr="00F13AE1">
        <w:trPr>
          <w:cantSplit/>
          <w:trHeight w:val="131"/>
        </w:trPr>
        <w:tc>
          <w:tcPr>
            <w:tcW w:w="3100" w:type="dxa"/>
          </w:tcPr>
          <w:p w:rsidR="006E1DD9" w:rsidRPr="00F13AE1" w:rsidRDefault="00CA6660" w:rsidP="001032A4">
            <w:pPr>
              <w:rPr>
                <w:sz w:val="24"/>
                <w:szCs w:val="24"/>
              </w:rPr>
            </w:pPr>
            <w:r w:rsidRPr="00F13AE1">
              <w:rPr>
                <w:sz w:val="24"/>
                <w:szCs w:val="24"/>
              </w:rPr>
              <w:t>500</w:t>
            </w:r>
            <w:r w:rsidRPr="00F13AE1">
              <w:rPr>
                <w:rFonts w:hAnsi="宋体"/>
                <w:sz w:val="24"/>
                <w:szCs w:val="24"/>
              </w:rPr>
              <w:t>万元以上（含</w:t>
            </w:r>
            <w:r w:rsidRPr="00F13AE1">
              <w:rPr>
                <w:sz w:val="24"/>
                <w:szCs w:val="24"/>
              </w:rPr>
              <w:t>500</w:t>
            </w:r>
            <w:r w:rsidRPr="00F13AE1">
              <w:rPr>
                <w:rFonts w:hAnsi="宋体"/>
                <w:sz w:val="24"/>
                <w:szCs w:val="24"/>
              </w:rPr>
              <w:t>万）</w:t>
            </w:r>
          </w:p>
        </w:tc>
        <w:tc>
          <w:tcPr>
            <w:tcW w:w="2003" w:type="dxa"/>
          </w:tcPr>
          <w:p w:rsidR="006E1DD9" w:rsidRPr="00F13AE1" w:rsidRDefault="00CA6660" w:rsidP="001032A4">
            <w:pPr>
              <w:jc w:val="center"/>
              <w:rPr>
                <w:sz w:val="24"/>
                <w:szCs w:val="24"/>
              </w:rPr>
            </w:pPr>
            <w:r w:rsidRPr="00F13AE1">
              <w:rPr>
                <w:rFonts w:hAnsi="宋体"/>
                <w:sz w:val="24"/>
                <w:szCs w:val="24"/>
              </w:rPr>
              <w:t>每笔交易</w:t>
            </w:r>
            <w:r w:rsidRPr="00F13AE1">
              <w:rPr>
                <w:sz w:val="24"/>
                <w:szCs w:val="24"/>
              </w:rPr>
              <w:t>1000</w:t>
            </w:r>
            <w:r w:rsidRPr="00F13AE1">
              <w:rPr>
                <w:rFonts w:hAnsi="宋体"/>
                <w:sz w:val="24"/>
                <w:szCs w:val="24"/>
              </w:rPr>
              <w:t>元</w:t>
            </w:r>
          </w:p>
        </w:tc>
      </w:tr>
    </w:tbl>
    <w:p w:rsidR="006F7636" w:rsidRPr="00F13AE1" w:rsidRDefault="001723A3" w:rsidP="008A5702">
      <w:pPr>
        <w:widowControl/>
        <w:adjustRightInd w:val="0"/>
        <w:snapToGrid w:val="0"/>
        <w:spacing w:beforeLines="50" w:line="360" w:lineRule="auto"/>
        <w:ind w:firstLineChars="200" w:firstLine="480"/>
        <w:rPr>
          <w:sz w:val="24"/>
          <w:szCs w:val="24"/>
        </w:rPr>
      </w:pPr>
      <w:r w:rsidRPr="00F13AE1">
        <w:rPr>
          <w:rFonts w:hAnsi="宋体"/>
          <w:sz w:val="24"/>
          <w:szCs w:val="24"/>
        </w:rPr>
        <w:t>若保本周期到期后，本基金不符合保本基金存续条件，转型为</w:t>
      </w:r>
      <w:r w:rsidRPr="00F13AE1">
        <w:rPr>
          <w:sz w:val="24"/>
          <w:szCs w:val="24"/>
        </w:rPr>
        <w:t>“</w:t>
      </w:r>
      <w:r w:rsidR="004461DC" w:rsidRPr="00F13AE1">
        <w:rPr>
          <w:rFonts w:hAnsi="宋体"/>
          <w:sz w:val="24"/>
          <w:szCs w:val="24"/>
        </w:rPr>
        <w:t>交银施罗德</w:t>
      </w:r>
      <w:r w:rsidR="00D51887" w:rsidRPr="00F13AE1">
        <w:rPr>
          <w:rFonts w:hAnsi="宋体"/>
          <w:sz w:val="24"/>
          <w:szCs w:val="24"/>
        </w:rPr>
        <w:t>稳固收益</w:t>
      </w:r>
      <w:r w:rsidR="004461DC" w:rsidRPr="00F13AE1">
        <w:rPr>
          <w:rFonts w:hAnsi="宋体"/>
          <w:sz w:val="24"/>
          <w:szCs w:val="24"/>
        </w:rPr>
        <w:t>债券型证券投资基金</w:t>
      </w:r>
      <w:r w:rsidRPr="00F13AE1">
        <w:rPr>
          <w:sz w:val="24"/>
          <w:szCs w:val="24"/>
        </w:rPr>
        <w:t>”</w:t>
      </w:r>
      <w:r w:rsidRPr="00F13AE1">
        <w:rPr>
          <w:rFonts w:hAnsi="宋体"/>
          <w:sz w:val="24"/>
          <w:szCs w:val="24"/>
        </w:rPr>
        <w:t>，</w:t>
      </w:r>
      <w:r w:rsidR="00BD07B0" w:rsidRPr="00F13AE1">
        <w:rPr>
          <w:rFonts w:hAnsi="宋体"/>
          <w:sz w:val="24"/>
          <w:szCs w:val="24"/>
        </w:rPr>
        <w:t>申购费率不高于基金申购金额的</w:t>
      </w:r>
      <w:r w:rsidR="00BD07B0" w:rsidRPr="00F13AE1">
        <w:rPr>
          <w:sz w:val="24"/>
          <w:szCs w:val="24"/>
        </w:rPr>
        <w:t>5%</w:t>
      </w:r>
      <w:r w:rsidR="00BD07B0" w:rsidRPr="00F13AE1">
        <w:rPr>
          <w:rFonts w:hAnsi="宋体"/>
          <w:sz w:val="24"/>
          <w:szCs w:val="24"/>
        </w:rPr>
        <w:t>，具体费率以届时公告为准。</w:t>
      </w:r>
    </w:p>
    <w:p w:rsidR="00FC5839" w:rsidRPr="00F13AE1" w:rsidRDefault="003A385A" w:rsidP="008A5702">
      <w:pPr>
        <w:widowControl/>
        <w:adjustRightInd w:val="0"/>
        <w:snapToGrid w:val="0"/>
        <w:spacing w:beforeLines="50" w:line="360" w:lineRule="auto"/>
        <w:ind w:firstLineChars="200" w:firstLine="480"/>
        <w:rPr>
          <w:rFonts w:hAnsi="宋体"/>
          <w:szCs w:val="24"/>
        </w:rPr>
      </w:pPr>
      <w:r w:rsidRPr="00F13AE1">
        <w:rPr>
          <w:rFonts w:hAnsi="宋体"/>
          <w:sz w:val="24"/>
          <w:szCs w:val="24"/>
        </w:rPr>
        <w:t>本基金自</w:t>
      </w:r>
      <w:r w:rsidRPr="00F13AE1">
        <w:rPr>
          <w:rFonts w:hAnsi="宋体"/>
          <w:sz w:val="24"/>
          <w:szCs w:val="24"/>
        </w:rPr>
        <w:t>2013</w:t>
      </w:r>
      <w:r w:rsidRPr="00F13AE1">
        <w:rPr>
          <w:rFonts w:hAnsi="宋体"/>
          <w:sz w:val="24"/>
          <w:szCs w:val="24"/>
        </w:rPr>
        <w:t>年</w:t>
      </w:r>
      <w:r w:rsidRPr="00F13AE1">
        <w:rPr>
          <w:rFonts w:hAnsi="宋体"/>
          <w:sz w:val="24"/>
          <w:szCs w:val="24"/>
        </w:rPr>
        <w:t>7</w:t>
      </w:r>
      <w:r w:rsidRPr="00F13AE1">
        <w:rPr>
          <w:rFonts w:hAnsi="宋体"/>
          <w:sz w:val="24"/>
          <w:szCs w:val="24"/>
        </w:rPr>
        <w:t>月</w:t>
      </w:r>
      <w:r w:rsidRPr="00F13AE1">
        <w:rPr>
          <w:rFonts w:hAnsi="宋体"/>
          <w:sz w:val="24"/>
          <w:szCs w:val="24"/>
        </w:rPr>
        <w:t>8</w:t>
      </w:r>
      <w:r w:rsidRPr="00F13AE1">
        <w:rPr>
          <w:rFonts w:hAnsi="宋体"/>
          <w:sz w:val="24"/>
          <w:szCs w:val="24"/>
        </w:rPr>
        <w:t>日起，对通过本公司直销柜台申购本基金的养老金客户实施特定申购费率。</w:t>
      </w:r>
    </w:p>
    <w:p w:rsidR="00FC5839" w:rsidRPr="00F13AE1" w:rsidRDefault="003A385A" w:rsidP="008A5702">
      <w:pPr>
        <w:widowControl/>
        <w:adjustRightInd w:val="0"/>
        <w:snapToGrid w:val="0"/>
        <w:spacing w:beforeLines="50" w:line="360" w:lineRule="auto"/>
        <w:ind w:firstLineChars="200" w:firstLine="480"/>
        <w:rPr>
          <w:rFonts w:hAnsi="宋体"/>
          <w:szCs w:val="24"/>
        </w:rPr>
      </w:pPr>
      <w:r w:rsidRPr="00F13AE1">
        <w:rPr>
          <w:rFonts w:hAnsi="宋体"/>
          <w:sz w:val="24"/>
          <w:szCs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rsidR="00FC5839" w:rsidRPr="00F13AE1" w:rsidRDefault="003A385A" w:rsidP="008A5702">
      <w:pPr>
        <w:widowControl/>
        <w:adjustRightInd w:val="0"/>
        <w:snapToGrid w:val="0"/>
        <w:spacing w:beforeLines="50" w:line="360" w:lineRule="auto"/>
        <w:ind w:firstLineChars="200" w:firstLine="480"/>
        <w:rPr>
          <w:rFonts w:hAnsi="宋体"/>
          <w:szCs w:val="24"/>
        </w:rPr>
      </w:pPr>
      <w:r w:rsidRPr="00F13AE1">
        <w:rPr>
          <w:rFonts w:hAnsi="宋体"/>
          <w:sz w:val="24"/>
          <w:szCs w:val="24"/>
        </w:rPr>
        <w:t>通过本公司直销柜台申购本基金的养老金客户特定申购费率如下表：</w:t>
      </w:r>
    </w:p>
    <w:tbl>
      <w:tblPr>
        <w:tblW w:w="0" w:type="auto"/>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526"/>
        <w:gridCol w:w="3060"/>
        <w:gridCol w:w="2196"/>
      </w:tblGrid>
      <w:tr w:rsidR="00137894" w:rsidRPr="00F13AE1" w:rsidTr="00DF0427">
        <w:trPr>
          <w:cantSplit/>
          <w:trHeight w:val="132"/>
        </w:trPr>
        <w:tc>
          <w:tcPr>
            <w:tcW w:w="2526" w:type="dxa"/>
            <w:vMerge w:val="restart"/>
            <w:tcBorders>
              <w:top w:val="single" w:sz="4" w:space="0" w:color="808080"/>
              <w:left w:val="single" w:sz="4" w:space="0" w:color="808080"/>
              <w:bottom w:val="single" w:sz="4" w:space="0" w:color="808080"/>
              <w:right w:val="single" w:sz="4" w:space="0" w:color="808080"/>
            </w:tcBorders>
            <w:vAlign w:val="center"/>
            <w:hideMark/>
          </w:tcPr>
          <w:p w:rsidR="00137894" w:rsidRPr="00F13AE1" w:rsidRDefault="00137894" w:rsidP="00DF0427">
            <w:pPr>
              <w:ind w:firstLine="210"/>
              <w:rPr>
                <w:rFonts w:ascii="宋体" w:hAnsi="宋体"/>
                <w:sz w:val="24"/>
              </w:rPr>
            </w:pPr>
            <w:r w:rsidRPr="00F13AE1">
              <w:rPr>
                <w:rFonts w:ascii="宋体" w:hAnsi="宋体" w:hint="eastAsia"/>
                <w:sz w:val="24"/>
              </w:rPr>
              <w:t>特定申购费率</w:t>
            </w:r>
          </w:p>
          <w:p w:rsidR="00137894" w:rsidRPr="00F13AE1" w:rsidRDefault="00137894" w:rsidP="00DF0427">
            <w:pPr>
              <w:spacing w:line="360" w:lineRule="auto"/>
              <w:ind w:firstLine="210"/>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rsidR="00137894" w:rsidRPr="00F13AE1" w:rsidRDefault="00137894" w:rsidP="00DF0427">
            <w:pPr>
              <w:spacing w:line="360" w:lineRule="auto"/>
              <w:rPr>
                <w:rFonts w:ascii="宋体" w:hAnsi="宋体"/>
                <w:b/>
                <w:sz w:val="24"/>
              </w:rPr>
            </w:pPr>
            <w:r w:rsidRPr="00F13AE1">
              <w:rPr>
                <w:rFonts w:ascii="宋体" w:hAnsi="宋体" w:hint="eastAsia"/>
                <w:b/>
                <w:sz w:val="24"/>
              </w:rPr>
              <w:t>申购金额（含申购费）</w:t>
            </w:r>
          </w:p>
        </w:tc>
        <w:tc>
          <w:tcPr>
            <w:tcW w:w="2196"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rsidR="00137894" w:rsidRPr="00F13AE1" w:rsidRDefault="00137894" w:rsidP="00DF0427">
            <w:pPr>
              <w:spacing w:line="360" w:lineRule="auto"/>
              <w:jc w:val="center"/>
              <w:rPr>
                <w:rFonts w:ascii="宋体" w:hAnsi="宋体"/>
                <w:b/>
                <w:sz w:val="24"/>
              </w:rPr>
            </w:pPr>
            <w:r w:rsidRPr="00F13AE1">
              <w:rPr>
                <w:rFonts w:ascii="宋体" w:hAnsi="宋体" w:hint="eastAsia"/>
                <w:b/>
                <w:sz w:val="24"/>
              </w:rPr>
              <w:t>特定申购费率</w:t>
            </w:r>
          </w:p>
        </w:tc>
      </w:tr>
      <w:tr w:rsidR="00137894" w:rsidRPr="00F13AE1" w:rsidTr="00DF0427">
        <w:trPr>
          <w:cantSplit/>
          <w:trHeight w:val="131"/>
        </w:trPr>
        <w:tc>
          <w:tcPr>
            <w:tcW w:w="2526" w:type="dxa"/>
            <w:vMerge/>
            <w:tcBorders>
              <w:top w:val="single" w:sz="4" w:space="0" w:color="808080"/>
              <w:left w:val="single" w:sz="4" w:space="0" w:color="808080"/>
              <w:bottom w:val="single" w:sz="4" w:space="0" w:color="808080"/>
              <w:right w:val="single" w:sz="4" w:space="0" w:color="808080"/>
            </w:tcBorders>
            <w:vAlign w:val="center"/>
            <w:hideMark/>
          </w:tcPr>
          <w:p w:rsidR="00137894" w:rsidRPr="00F13AE1" w:rsidRDefault="00137894" w:rsidP="00DF0427">
            <w:pPr>
              <w:widowControl/>
              <w:jc w:val="left"/>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hideMark/>
          </w:tcPr>
          <w:p w:rsidR="00137894" w:rsidRPr="00F13AE1" w:rsidRDefault="00137894" w:rsidP="00DF0427">
            <w:pPr>
              <w:spacing w:line="360" w:lineRule="auto"/>
              <w:rPr>
                <w:rFonts w:ascii="宋体" w:hAnsi="宋体"/>
                <w:sz w:val="24"/>
              </w:rPr>
            </w:pPr>
            <w:r w:rsidRPr="00F13AE1">
              <w:rPr>
                <w:rFonts w:ascii="宋体" w:hAnsi="宋体" w:hint="eastAsia"/>
                <w:sz w:val="24"/>
              </w:rPr>
              <w:t>50万元以下</w:t>
            </w:r>
          </w:p>
        </w:tc>
        <w:tc>
          <w:tcPr>
            <w:tcW w:w="2196" w:type="dxa"/>
            <w:tcBorders>
              <w:top w:val="single" w:sz="4" w:space="0" w:color="808080"/>
              <w:left w:val="single" w:sz="4" w:space="0" w:color="808080"/>
              <w:bottom w:val="single" w:sz="4" w:space="0" w:color="808080"/>
              <w:right w:val="single" w:sz="4" w:space="0" w:color="808080"/>
            </w:tcBorders>
            <w:vAlign w:val="center"/>
            <w:hideMark/>
          </w:tcPr>
          <w:p w:rsidR="00137894" w:rsidRPr="00F13AE1" w:rsidRDefault="00137894" w:rsidP="00137894">
            <w:pPr>
              <w:spacing w:line="360" w:lineRule="auto"/>
              <w:jc w:val="center"/>
              <w:rPr>
                <w:rFonts w:ascii="宋体" w:hAnsi="宋体"/>
                <w:sz w:val="24"/>
              </w:rPr>
            </w:pPr>
            <w:r w:rsidRPr="00F13AE1">
              <w:rPr>
                <w:rFonts w:ascii="宋体" w:hAnsi="宋体" w:cs="宋体" w:hint="eastAsia"/>
                <w:kern w:val="0"/>
                <w:sz w:val="24"/>
              </w:rPr>
              <w:t>0.48%</w:t>
            </w:r>
          </w:p>
        </w:tc>
      </w:tr>
      <w:tr w:rsidR="00137894" w:rsidRPr="00F13AE1" w:rsidTr="00DF0427">
        <w:trPr>
          <w:cantSplit/>
          <w:trHeight w:val="131"/>
        </w:trPr>
        <w:tc>
          <w:tcPr>
            <w:tcW w:w="2526" w:type="dxa"/>
            <w:vMerge/>
            <w:tcBorders>
              <w:top w:val="single" w:sz="4" w:space="0" w:color="808080"/>
              <w:left w:val="single" w:sz="4" w:space="0" w:color="808080"/>
              <w:bottom w:val="single" w:sz="4" w:space="0" w:color="808080"/>
              <w:right w:val="single" w:sz="4" w:space="0" w:color="808080"/>
            </w:tcBorders>
            <w:vAlign w:val="center"/>
            <w:hideMark/>
          </w:tcPr>
          <w:p w:rsidR="00137894" w:rsidRPr="00F13AE1" w:rsidRDefault="00137894" w:rsidP="00DF0427">
            <w:pPr>
              <w:widowControl/>
              <w:jc w:val="left"/>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hideMark/>
          </w:tcPr>
          <w:p w:rsidR="00137894" w:rsidRPr="00F13AE1" w:rsidRDefault="00137894" w:rsidP="00DF0427">
            <w:pPr>
              <w:spacing w:line="360" w:lineRule="auto"/>
              <w:rPr>
                <w:rFonts w:ascii="宋体" w:hAnsi="宋体"/>
                <w:sz w:val="24"/>
              </w:rPr>
            </w:pPr>
            <w:r w:rsidRPr="00F13AE1">
              <w:rPr>
                <w:rFonts w:ascii="宋体" w:hAnsi="宋体" w:hint="eastAsia"/>
                <w:sz w:val="24"/>
              </w:rPr>
              <w:t>50万元（含）至100万元</w:t>
            </w:r>
          </w:p>
        </w:tc>
        <w:tc>
          <w:tcPr>
            <w:tcW w:w="2196" w:type="dxa"/>
            <w:tcBorders>
              <w:top w:val="single" w:sz="4" w:space="0" w:color="808080"/>
              <w:left w:val="single" w:sz="4" w:space="0" w:color="808080"/>
              <w:bottom w:val="single" w:sz="4" w:space="0" w:color="808080"/>
              <w:right w:val="single" w:sz="4" w:space="0" w:color="808080"/>
            </w:tcBorders>
            <w:vAlign w:val="center"/>
            <w:hideMark/>
          </w:tcPr>
          <w:p w:rsidR="00137894" w:rsidRPr="00F13AE1" w:rsidRDefault="00137894" w:rsidP="00137894">
            <w:pPr>
              <w:spacing w:line="360" w:lineRule="auto"/>
              <w:jc w:val="center"/>
              <w:rPr>
                <w:rFonts w:ascii="宋体" w:hAnsi="宋体"/>
                <w:sz w:val="24"/>
              </w:rPr>
            </w:pPr>
            <w:r w:rsidRPr="00F13AE1">
              <w:rPr>
                <w:rFonts w:ascii="宋体" w:hAnsi="宋体" w:cs="宋体" w:hint="eastAsia"/>
                <w:kern w:val="0"/>
                <w:sz w:val="24"/>
              </w:rPr>
              <w:t>0.40%</w:t>
            </w:r>
          </w:p>
        </w:tc>
      </w:tr>
      <w:tr w:rsidR="00137894" w:rsidRPr="00F13AE1" w:rsidTr="00DF0427">
        <w:trPr>
          <w:cantSplit/>
          <w:trHeight w:val="131"/>
        </w:trPr>
        <w:tc>
          <w:tcPr>
            <w:tcW w:w="2526" w:type="dxa"/>
            <w:vMerge/>
            <w:tcBorders>
              <w:top w:val="single" w:sz="4" w:space="0" w:color="808080"/>
              <w:left w:val="single" w:sz="4" w:space="0" w:color="808080"/>
              <w:bottom w:val="single" w:sz="4" w:space="0" w:color="808080"/>
              <w:right w:val="single" w:sz="4" w:space="0" w:color="808080"/>
            </w:tcBorders>
            <w:vAlign w:val="center"/>
            <w:hideMark/>
          </w:tcPr>
          <w:p w:rsidR="00137894" w:rsidRPr="00F13AE1" w:rsidRDefault="00137894" w:rsidP="00DF0427">
            <w:pPr>
              <w:widowControl/>
              <w:jc w:val="left"/>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hideMark/>
          </w:tcPr>
          <w:p w:rsidR="00137894" w:rsidRPr="00F13AE1" w:rsidRDefault="00137894" w:rsidP="00DF0427">
            <w:pPr>
              <w:spacing w:line="360" w:lineRule="auto"/>
              <w:rPr>
                <w:rFonts w:ascii="宋体" w:hAnsi="宋体"/>
                <w:sz w:val="24"/>
              </w:rPr>
            </w:pPr>
            <w:r w:rsidRPr="00F13AE1">
              <w:rPr>
                <w:rFonts w:ascii="宋体" w:hAnsi="宋体" w:hint="eastAsia"/>
                <w:sz w:val="24"/>
              </w:rPr>
              <w:t>100万元（含）至200万元</w:t>
            </w:r>
          </w:p>
        </w:tc>
        <w:tc>
          <w:tcPr>
            <w:tcW w:w="2196" w:type="dxa"/>
            <w:tcBorders>
              <w:top w:val="single" w:sz="4" w:space="0" w:color="808080"/>
              <w:left w:val="single" w:sz="4" w:space="0" w:color="808080"/>
              <w:bottom w:val="single" w:sz="4" w:space="0" w:color="808080"/>
              <w:right w:val="single" w:sz="4" w:space="0" w:color="808080"/>
            </w:tcBorders>
            <w:vAlign w:val="center"/>
            <w:hideMark/>
          </w:tcPr>
          <w:p w:rsidR="00137894" w:rsidRPr="00F13AE1" w:rsidRDefault="00137894" w:rsidP="00137894">
            <w:pPr>
              <w:spacing w:line="360" w:lineRule="auto"/>
              <w:jc w:val="center"/>
              <w:rPr>
                <w:rFonts w:ascii="宋体" w:hAnsi="宋体"/>
                <w:sz w:val="24"/>
              </w:rPr>
            </w:pPr>
            <w:r w:rsidRPr="00F13AE1">
              <w:rPr>
                <w:rFonts w:ascii="宋体" w:hAnsi="宋体" w:cs="宋体" w:hint="eastAsia"/>
                <w:kern w:val="0"/>
                <w:sz w:val="24"/>
              </w:rPr>
              <w:t>0.32%</w:t>
            </w:r>
          </w:p>
        </w:tc>
      </w:tr>
      <w:tr w:rsidR="00137894" w:rsidRPr="00F13AE1" w:rsidTr="00DF0427">
        <w:trPr>
          <w:cantSplit/>
          <w:trHeight w:val="131"/>
        </w:trPr>
        <w:tc>
          <w:tcPr>
            <w:tcW w:w="2526" w:type="dxa"/>
            <w:vMerge/>
            <w:tcBorders>
              <w:top w:val="single" w:sz="4" w:space="0" w:color="808080"/>
              <w:left w:val="single" w:sz="4" w:space="0" w:color="808080"/>
              <w:bottom w:val="single" w:sz="4" w:space="0" w:color="808080"/>
              <w:right w:val="single" w:sz="4" w:space="0" w:color="808080"/>
            </w:tcBorders>
            <w:vAlign w:val="center"/>
            <w:hideMark/>
          </w:tcPr>
          <w:p w:rsidR="00137894" w:rsidRPr="00F13AE1" w:rsidRDefault="00137894" w:rsidP="00DF0427">
            <w:pPr>
              <w:widowControl/>
              <w:jc w:val="left"/>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hideMark/>
          </w:tcPr>
          <w:p w:rsidR="00137894" w:rsidRPr="00F13AE1" w:rsidRDefault="00137894" w:rsidP="00DF0427">
            <w:pPr>
              <w:spacing w:line="360" w:lineRule="auto"/>
              <w:rPr>
                <w:rFonts w:ascii="宋体" w:hAnsi="宋体"/>
                <w:sz w:val="24"/>
              </w:rPr>
            </w:pPr>
            <w:r w:rsidRPr="00F13AE1">
              <w:rPr>
                <w:rFonts w:ascii="宋体" w:hAnsi="宋体" w:hint="eastAsia"/>
                <w:sz w:val="24"/>
              </w:rPr>
              <w:t>200万元（含）至500万元</w:t>
            </w:r>
          </w:p>
        </w:tc>
        <w:tc>
          <w:tcPr>
            <w:tcW w:w="2196" w:type="dxa"/>
            <w:tcBorders>
              <w:top w:val="single" w:sz="4" w:space="0" w:color="808080"/>
              <w:left w:val="single" w:sz="4" w:space="0" w:color="808080"/>
              <w:bottom w:val="single" w:sz="4" w:space="0" w:color="808080"/>
              <w:right w:val="single" w:sz="4" w:space="0" w:color="808080"/>
            </w:tcBorders>
            <w:vAlign w:val="center"/>
            <w:hideMark/>
          </w:tcPr>
          <w:p w:rsidR="00137894" w:rsidRPr="00F13AE1" w:rsidRDefault="00137894" w:rsidP="00137894">
            <w:pPr>
              <w:spacing w:line="360" w:lineRule="auto"/>
              <w:jc w:val="center"/>
              <w:rPr>
                <w:rFonts w:ascii="宋体" w:hAnsi="宋体"/>
                <w:sz w:val="24"/>
              </w:rPr>
            </w:pPr>
            <w:r w:rsidRPr="00F13AE1">
              <w:rPr>
                <w:rFonts w:ascii="宋体" w:hAnsi="宋体" w:cs="宋体" w:hint="eastAsia"/>
                <w:kern w:val="0"/>
                <w:sz w:val="24"/>
              </w:rPr>
              <w:t>0.24%</w:t>
            </w:r>
          </w:p>
        </w:tc>
      </w:tr>
      <w:tr w:rsidR="00137894" w:rsidRPr="00F13AE1" w:rsidTr="00DF0427">
        <w:trPr>
          <w:cantSplit/>
          <w:trHeight w:val="131"/>
        </w:trPr>
        <w:tc>
          <w:tcPr>
            <w:tcW w:w="2526" w:type="dxa"/>
            <w:vMerge/>
            <w:tcBorders>
              <w:top w:val="single" w:sz="4" w:space="0" w:color="808080"/>
              <w:left w:val="single" w:sz="4" w:space="0" w:color="808080"/>
              <w:bottom w:val="single" w:sz="4" w:space="0" w:color="808080"/>
              <w:right w:val="single" w:sz="4" w:space="0" w:color="808080"/>
            </w:tcBorders>
            <w:vAlign w:val="center"/>
            <w:hideMark/>
          </w:tcPr>
          <w:p w:rsidR="00137894" w:rsidRPr="00F13AE1" w:rsidRDefault="00137894" w:rsidP="00DF0427">
            <w:pPr>
              <w:widowControl/>
              <w:jc w:val="left"/>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hideMark/>
          </w:tcPr>
          <w:p w:rsidR="00137894" w:rsidRPr="00F13AE1" w:rsidRDefault="00137894" w:rsidP="00DF0427">
            <w:pPr>
              <w:spacing w:line="360" w:lineRule="auto"/>
              <w:rPr>
                <w:rFonts w:ascii="宋体" w:hAnsi="宋体"/>
                <w:sz w:val="24"/>
              </w:rPr>
            </w:pPr>
            <w:r w:rsidRPr="00F13AE1">
              <w:rPr>
                <w:rFonts w:ascii="宋体" w:hAnsi="宋体" w:hint="eastAsia"/>
                <w:sz w:val="24"/>
              </w:rPr>
              <w:t>500万元以上（含500万）</w:t>
            </w:r>
          </w:p>
        </w:tc>
        <w:tc>
          <w:tcPr>
            <w:tcW w:w="2196" w:type="dxa"/>
            <w:tcBorders>
              <w:top w:val="single" w:sz="4" w:space="0" w:color="808080"/>
              <w:left w:val="single" w:sz="4" w:space="0" w:color="808080"/>
              <w:bottom w:val="single" w:sz="4" w:space="0" w:color="808080"/>
              <w:right w:val="single" w:sz="4" w:space="0" w:color="808080"/>
            </w:tcBorders>
            <w:hideMark/>
          </w:tcPr>
          <w:p w:rsidR="00137894" w:rsidRPr="00F13AE1" w:rsidRDefault="00137894" w:rsidP="00DF0427">
            <w:pPr>
              <w:spacing w:line="360" w:lineRule="auto"/>
              <w:jc w:val="center"/>
              <w:rPr>
                <w:rFonts w:ascii="宋体" w:hAnsi="宋体"/>
                <w:sz w:val="24"/>
              </w:rPr>
            </w:pPr>
            <w:r w:rsidRPr="00F13AE1">
              <w:rPr>
                <w:rFonts w:ascii="宋体" w:hAnsi="宋体" w:hint="eastAsia"/>
                <w:sz w:val="24"/>
              </w:rPr>
              <w:t>每笔交易1000元</w:t>
            </w:r>
          </w:p>
        </w:tc>
      </w:tr>
    </w:tbl>
    <w:p w:rsidR="003A385A" w:rsidRPr="00F13AE1" w:rsidRDefault="003A385A" w:rsidP="008A5702">
      <w:pPr>
        <w:widowControl/>
        <w:adjustRightInd w:val="0"/>
        <w:snapToGrid w:val="0"/>
        <w:spacing w:beforeLines="50" w:line="360" w:lineRule="auto"/>
        <w:ind w:firstLineChars="200" w:firstLine="480"/>
        <w:rPr>
          <w:rFonts w:hAnsi="宋体"/>
          <w:szCs w:val="24"/>
        </w:rPr>
      </w:pPr>
      <w:r w:rsidRPr="00F13AE1">
        <w:rPr>
          <w:rFonts w:hAnsi="宋体"/>
          <w:sz w:val="24"/>
          <w:szCs w:val="24"/>
        </w:rPr>
        <w:lastRenderedPageBreak/>
        <w:t>有关养老金客户实施特定申购费率的具体规定以及活动时间如有变化，敬请投资人留意本公司发布的相关公告。</w:t>
      </w:r>
    </w:p>
    <w:p w:rsidR="00CB5196" w:rsidRPr="00F13AE1" w:rsidRDefault="00D8603E" w:rsidP="007D7967">
      <w:pPr>
        <w:widowControl/>
        <w:adjustRightInd w:val="0"/>
        <w:snapToGrid w:val="0"/>
        <w:spacing w:before="120" w:line="360" w:lineRule="auto"/>
        <w:ind w:firstLineChars="200" w:firstLine="480"/>
        <w:rPr>
          <w:kern w:val="0"/>
          <w:sz w:val="24"/>
          <w:szCs w:val="24"/>
        </w:rPr>
      </w:pPr>
      <w:r w:rsidRPr="00F13AE1">
        <w:rPr>
          <w:kern w:val="0"/>
          <w:sz w:val="24"/>
          <w:szCs w:val="24"/>
        </w:rPr>
        <w:t>2</w:t>
      </w:r>
      <w:r w:rsidRPr="00F13AE1">
        <w:rPr>
          <w:kern w:val="0"/>
          <w:sz w:val="24"/>
          <w:szCs w:val="24"/>
        </w:rPr>
        <w:t>、赎回费用</w:t>
      </w:r>
    </w:p>
    <w:p w:rsidR="006E1DD9" w:rsidRPr="00F13AE1" w:rsidRDefault="00124732" w:rsidP="00A0032C">
      <w:pPr>
        <w:widowControl/>
        <w:adjustRightInd w:val="0"/>
        <w:snapToGrid w:val="0"/>
        <w:spacing w:line="360" w:lineRule="auto"/>
        <w:ind w:firstLineChars="200" w:firstLine="480"/>
        <w:rPr>
          <w:sz w:val="24"/>
          <w:szCs w:val="24"/>
        </w:rPr>
      </w:pPr>
      <w:r w:rsidRPr="00F13AE1">
        <w:rPr>
          <w:rFonts w:hAnsi="宋体"/>
          <w:sz w:val="24"/>
          <w:szCs w:val="24"/>
        </w:rPr>
        <w:t>赎回费用由赎回基金份额的基金份额持有人承担，不低于赎回费总额的</w:t>
      </w:r>
      <w:r w:rsidRPr="00F13AE1">
        <w:rPr>
          <w:sz w:val="24"/>
          <w:szCs w:val="24"/>
        </w:rPr>
        <w:t>25%</w:t>
      </w:r>
      <w:r w:rsidRPr="00F13AE1">
        <w:rPr>
          <w:rFonts w:hAnsi="宋体"/>
          <w:sz w:val="24"/>
          <w:szCs w:val="24"/>
        </w:rPr>
        <w:t>应归基金财产，其余用于支付注册登记费和其他必要的手续费。</w:t>
      </w:r>
    </w:p>
    <w:p w:rsidR="006E1DD9" w:rsidRPr="00F13AE1" w:rsidRDefault="00124732" w:rsidP="00A0032C">
      <w:pPr>
        <w:widowControl/>
        <w:adjustRightInd w:val="0"/>
        <w:snapToGrid w:val="0"/>
        <w:spacing w:line="360" w:lineRule="auto"/>
        <w:ind w:firstLineChars="200" w:firstLine="480"/>
        <w:rPr>
          <w:kern w:val="0"/>
          <w:sz w:val="24"/>
          <w:szCs w:val="24"/>
        </w:rPr>
      </w:pPr>
      <w:r w:rsidRPr="00F13AE1">
        <w:rPr>
          <w:rFonts w:hAnsi="宋体"/>
          <w:kern w:val="0"/>
          <w:sz w:val="24"/>
          <w:szCs w:val="24"/>
        </w:rPr>
        <w:t>在本基金的保本周期内，赎回费率随基金份额的持有时间递减，赎回费率如下：</w:t>
      </w:r>
    </w:p>
    <w:tbl>
      <w:tblPr>
        <w:tblW w:w="64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FF"/>
        <w:tblLayout w:type="fixed"/>
        <w:tblLook w:val="0000"/>
      </w:tblPr>
      <w:tblGrid>
        <w:gridCol w:w="3060"/>
        <w:gridCol w:w="3420"/>
      </w:tblGrid>
      <w:tr w:rsidR="00124732" w:rsidRPr="00F13AE1">
        <w:trPr>
          <w:cantSplit/>
          <w:trHeight w:val="132"/>
          <w:jc w:val="center"/>
        </w:trPr>
        <w:tc>
          <w:tcPr>
            <w:tcW w:w="3060" w:type="dxa"/>
            <w:shd w:val="clear" w:color="auto" w:fill="FFFFFF"/>
            <w:vAlign w:val="center"/>
          </w:tcPr>
          <w:p w:rsidR="006E1DD9" w:rsidRPr="00F13AE1" w:rsidRDefault="00124732" w:rsidP="001032A4">
            <w:pPr>
              <w:jc w:val="center"/>
              <w:rPr>
                <w:b/>
                <w:sz w:val="24"/>
                <w:szCs w:val="24"/>
              </w:rPr>
            </w:pPr>
            <w:r w:rsidRPr="00F13AE1">
              <w:rPr>
                <w:rFonts w:hAnsi="宋体"/>
                <w:b/>
                <w:sz w:val="24"/>
                <w:szCs w:val="24"/>
              </w:rPr>
              <w:t>持有期限</w:t>
            </w:r>
          </w:p>
        </w:tc>
        <w:tc>
          <w:tcPr>
            <w:tcW w:w="3420" w:type="dxa"/>
            <w:shd w:val="clear" w:color="auto" w:fill="FFFFFF"/>
            <w:vAlign w:val="center"/>
          </w:tcPr>
          <w:p w:rsidR="006E1DD9" w:rsidRPr="00F13AE1" w:rsidRDefault="00124732" w:rsidP="001032A4">
            <w:pPr>
              <w:jc w:val="center"/>
              <w:rPr>
                <w:b/>
                <w:sz w:val="24"/>
                <w:szCs w:val="24"/>
              </w:rPr>
            </w:pPr>
            <w:r w:rsidRPr="00F13AE1">
              <w:rPr>
                <w:rFonts w:hAnsi="宋体"/>
                <w:b/>
                <w:sz w:val="24"/>
                <w:szCs w:val="24"/>
              </w:rPr>
              <w:t>赎回费率</w:t>
            </w:r>
          </w:p>
        </w:tc>
      </w:tr>
      <w:tr w:rsidR="00124732" w:rsidRPr="00F13AE1">
        <w:trPr>
          <w:cantSplit/>
          <w:trHeight w:val="131"/>
          <w:jc w:val="center"/>
        </w:trPr>
        <w:tc>
          <w:tcPr>
            <w:tcW w:w="3060" w:type="dxa"/>
            <w:shd w:val="clear" w:color="auto" w:fill="FFFFFF"/>
          </w:tcPr>
          <w:p w:rsidR="006E1DD9" w:rsidRPr="00F13AE1" w:rsidRDefault="00124732" w:rsidP="001032A4">
            <w:pPr>
              <w:jc w:val="left"/>
              <w:rPr>
                <w:sz w:val="24"/>
                <w:szCs w:val="24"/>
              </w:rPr>
            </w:pPr>
            <w:r w:rsidRPr="00F13AE1">
              <w:rPr>
                <w:sz w:val="24"/>
                <w:szCs w:val="24"/>
              </w:rPr>
              <w:t>1</w:t>
            </w:r>
            <w:r w:rsidRPr="00F13AE1">
              <w:rPr>
                <w:rFonts w:hAnsi="宋体"/>
                <w:sz w:val="24"/>
                <w:szCs w:val="24"/>
              </w:rPr>
              <w:t>年以内（含）</w:t>
            </w:r>
          </w:p>
        </w:tc>
        <w:tc>
          <w:tcPr>
            <w:tcW w:w="3420" w:type="dxa"/>
            <w:shd w:val="clear" w:color="auto" w:fill="FFFFFF"/>
          </w:tcPr>
          <w:p w:rsidR="006E1DD9" w:rsidRPr="00F13AE1" w:rsidRDefault="00122E51" w:rsidP="001032A4">
            <w:pPr>
              <w:jc w:val="center"/>
              <w:rPr>
                <w:sz w:val="24"/>
                <w:szCs w:val="24"/>
              </w:rPr>
            </w:pPr>
            <w:r w:rsidRPr="00F13AE1">
              <w:rPr>
                <w:rFonts w:hint="eastAsia"/>
                <w:sz w:val="24"/>
                <w:szCs w:val="24"/>
              </w:rPr>
              <w:t>1.8</w:t>
            </w:r>
            <w:r w:rsidR="00124732" w:rsidRPr="00F13AE1">
              <w:rPr>
                <w:sz w:val="24"/>
                <w:szCs w:val="24"/>
              </w:rPr>
              <w:t>%</w:t>
            </w:r>
          </w:p>
        </w:tc>
      </w:tr>
      <w:tr w:rsidR="00124732" w:rsidRPr="00F13AE1">
        <w:trPr>
          <w:cantSplit/>
          <w:trHeight w:val="131"/>
          <w:jc w:val="center"/>
        </w:trPr>
        <w:tc>
          <w:tcPr>
            <w:tcW w:w="3060" w:type="dxa"/>
            <w:shd w:val="clear" w:color="auto" w:fill="FFFFFF"/>
          </w:tcPr>
          <w:p w:rsidR="006E1DD9" w:rsidRPr="00F13AE1" w:rsidRDefault="00124732" w:rsidP="001032A4">
            <w:pPr>
              <w:jc w:val="left"/>
              <w:rPr>
                <w:sz w:val="24"/>
                <w:szCs w:val="24"/>
              </w:rPr>
            </w:pPr>
            <w:r w:rsidRPr="00F13AE1">
              <w:rPr>
                <w:sz w:val="24"/>
                <w:szCs w:val="24"/>
              </w:rPr>
              <w:t>1</w:t>
            </w:r>
            <w:r w:rsidRPr="00F13AE1">
              <w:rPr>
                <w:rFonts w:hAnsi="宋体"/>
                <w:sz w:val="24"/>
                <w:szCs w:val="24"/>
              </w:rPr>
              <w:t>年至</w:t>
            </w:r>
            <w:r w:rsidRPr="00F13AE1">
              <w:rPr>
                <w:sz w:val="24"/>
                <w:szCs w:val="24"/>
              </w:rPr>
              <w:t>2</w:t>
            </w:r>
            <w:r w:rsidRPr="00F13AE1">
              <w:rPr>
                <w:rFonts w:hAnsi="宋体"/>
                <w:sz w:val="24"/>
                <w:szCs w:val="24"/>
              </w:rPr>
              <w:t>年（含）</w:t>
            </w:r>
          </w:p>
        </w:tc>
        <w:tc>
          <w:tcPr>
            <w:tcW w:w="3420" w:type="dxa"/>
            <w:shd w:val="clear" w:color="auto" w:fill="FFFFFF"/>
          </w:tcPr>
          <w:p w:rsidR="006E1DD9" w:rsidRPr="00F13AE1" w:rsidRDefault="00124732" w:rsidP="001032A4">
            <w:pPr>
              <w:jc w:val="center"/>
              <w:rPr>
                <w:sz w:val="24"/>
                <w:szCs w:val="24"/>
              </w:rPr>
            </w:pPr>
            <w:r w:rsidRPr="00F13AE1">
              <w:rPr>
                <w:sz w:val="24"/>
                <w:szCs w:val="24"/>
              </w:rPr>
              <w:t>1.</w:t>
            </w:r>
            <w:r w:rsidR="006674A2" w:rsidRPr="00F13AE1">
              <w:rPr>
                <w:rFonts w:hint="eastAsia"/>
                <w:sz w:val="24"/>
                <w:szCs w:val="24"/>
              </w:rPr>
              <w:t>5</w:t>
            </w:r>
            <w:r w:rsidRPr="00F13AE1">
              <w:rPr>
                <w:sz w:val="24"/>
                <w:szCs w:val="24"/>
              </w:rPr>
              <w:t>%</w:t>
            </w:r>
          </w:p>
        </w:tc>
      </w:tr>
      <w:tr w:rsidR="00124732" w:rsidRPr="00F13AE1">
        <w:trPr>
          <w:cantSplit/>
          <w:trHeight w:val="131"/>
          <w:jc w:val="center"/>
        </w:trPr>
        <w:tc>
          <w:tcPr>
            <w:tcW w:w="3060" w:type="dxa"/>
            <w:shd w:val="clear" w:color="auto" w:fill="FFFFFF"/>
          </w:tcPr>
          <w:p w:rsidR="006E1DD9" w:rsidRPr="00F13AE1" w:rsidRDefault="00124732" w:rsidP="001032A4">
            <w:pPr>
              <w:jc w:val="left"/>
              <w:rPr>
                <w:sz w:val="24"/>
                <w:szCs w:val="24"/>
              </w:rPr>
            </w:pPr>
            <w:r w:rsidRPr="00F13AE1">
              <w:rPr>
                <w:sz w:val="24"/>
                <w:szCs w:val="24"/>
              </w:rPr>
              <w:t>2</w:t>
            </w:r>
            <w:r w:rsidRPr="00F13AE1">
              <w:rPr>
                <w:rFonts w:hAnsi="宋体"/>
                <w:sz w:val="24"/>
                <w:szCs w:val="24"/>
              </w:rPr>
              <w:t>年至</w:t>
            </w:r>
            <w:r w:rsidRPr="00F13AE1">
              <w:rPr>
                <w:sz w:val="24"/>
                <w:szCs w:val="24"/>
              </w:rPr>
              <w:t>3</w:t>
            </w:r>
            <w:r w:rsidRPr="00F13AE1">
              <w:rPr>
                <w:rFonts w:hAnsi="宋体"/>
                <w:sz w:val="24"/>
                <w:szCs w:val="24"/>
              </w:rPr>
              <w:t>年</w:t>
            </w:r>
          </w:p>
        </w:tc>
        <w:tc>
          <w:tcPr>
            <w:tcW w:w="3420" w:type="dxa"/>
            <w:shd w:val="clear" w:color="auto" w:fill="FFFFFF"/>
          </w:tcPr>
          <w:p w:rsidR="006E1DD9" w:rsidRPr="00F13AE1" w:rsidRDefault="006674A2" w:rsidP="001032A4">
            <w:pPr>
              <w:jc w:val="center"/>
              <w:rPr>
                <w:sz w:val="24"/>
                <w:szCs w:val="24"/>
              </w:rPr>
            </w:pPr>
            <w:r w:rsidRPr="00F13AE1">
              <w:rPr>
                <w:rFonts w:hint="eastAsia"/>
                <w:sz w:val="24"/>
                <w:szCs w:val="24"/>
              </w:rPr>
              <w:t>1.0</w:t>
            </w:r>
            <w:r w:rsidR="00124732" w:rsidRPr="00F13AE1">
              <w:rPr>
                <w:sz w:val="24"/>
                <w:szCs w:val="24"/>
              </w:rPr>
              <w:t>%</w:t>
            </w:r>
          </w:p>
        </w:tc>
      </w:tr>
      <w:tr w:rsidR="00124732" w:rsidRPr="00F13AE1">
        <w:trPr>
          <w:cantSplit/>
          <w:trHeight w:val="131"/>
          <w:jc w:val="center"/>
        </w:trPr>
        <w:tc>
          <w:tcPr>
            <w:tcW w:w="3060" w:type="dxa"/>
            <w:shd w:val="clear" w:color="auto" w:fill="FFFFFF"/>
          </w:tcPr>
          <w:p w:rsidR="006E1DD9" w:rsidRPr="00F13AE1" w:rsidRDefault="00124732" w:rsidP="001032A4">
            <w:pPr>
              <w:jc w:val="left"/>
              <w:rPr>
                <w:sz w:val="24"/>
                <w:szCs w:val="24"/>
              </w:rPr>
            </w:pPr>
            <w:r w:rsidRPr="00F13AE1">
              <w:rPr>
                <w:rFonts w:hAnsi="宋体"/>
                <w:sz w:val="24"/>
                <w:szCs w:val="24"/>
              </w:rPr>
              <w:t>持有到保本周期到期日</w:t>
            </w:r>
          </w:p>
        </w:tc>
        <w:tc>
          <w:tcPr>
            <w:tcW w:w="3420" w:type="dxa"/>
            <w:shd w:val="clear" w:color="auto" w:fill="FFFFFF"/>
          </w:tcPr>
          <w:p w:rsidR="006E1DD9" w:rsidRPr="00F13AE1" w:rsidRDefault="00124732" w:rsidP="001032A4">
            <w:pPr>
              <w:jc w:val="center"/>
              <w:rPr>
                <w:sz w:val="24"/>
                <w:szCs w:val="24"/>
              </w:rPr>
            </w:pPr>
            <w:r w:rsidRPr="00F13AE1">
              <w:rPr>
                <w:sz w:val="24"/>
                <w:szCs w:val="24"/>
              </w:rPr>
              <w:t>0</w:t>
            </w:r>
          </w:p>
        </w:tc>
      </w:tr>
    </w:tbl>
    <w:p w:rsidR="004556D3" w:rsidRPr="00F13AE1" w:rsidRDefault="003909E2" w:rsidP="008A5702">
      <w:pPr>
        <w:widowControl/>
        <w:adjustRightInd w:val="0"/>
        <w:snapToGrid w:val="0"/>
        <w:spacing w:beforeLines="50" w:line="360" w:lineRule="auto"/>
        <w:ind w:firstLineChars="200" w:firstLine="480"/>
        <w:rPr>
          <w:rFonts w:hAnsi="宋体"/>
          <w:sz w:val="24"/>
          <w:szCs w:val="24"/>
        </w:rPr>
      </w:pPr>
      <w:r w:rsidRPr="00F13AE1">
        <w:rPr>
          <w:rFonts w:hAnsi="宋体"/>
          <w:sz w:val="24"/>
          <w:szCs w:val="24"/>
        </w:rPr>
        <w:t>若保本周期到期后，本基金不符合保本基金存续条件，转型为</w:t>
      </w:r>
      <w:r w:rsidRPr="00F13AE1">
        <w:rPr>
          <w:sz w:val="24"/>
          <w:szCs w:val="24"/>
        </w:rPr>
        <w:t>“</w:t>
      </w:r>
      <w:r w:rsidR="004461DC" w:rsidRPr="00F13AE1">
        <w:rPr>
          <w:rFonts w:hAnsi="宋体"/>
          <w:sz w:val="24"/>
          <w:szCs w:val="24"/>
        </w:rPr>
        <w:t>交银施罗德</w:t>
      </w:r>
      <w:r w:rsidR="00D51887" w:rsidRPr="00F13AE1">
        <w:rPr>
          <w:rFonts w:hAnsi="宋体"/>
          <w:sz w:val="24"/>
          <w:szCs w:val="24"/>
        </w:rPr>
        <w:t>稳固收益</w:t>
      </w:r>
      <w:r w:rsidR="004461DC" w:rsidRPr="00F13AE1">
        <w:rPr>
          <w:rFonts w:hAnsi="宋体"/>
          <w:sz w:val="24"/>
          <w:szCs w:val="24"/>
        </w:rPr>
        <w:t>债券型证券投资基金</w:t>
      </w:r>
      <w:r w:rsidRPr="00F13AE1">
        <w:rPr>
          <w:sz w:val="24"/>
          <w:szCs w:val="24"/>
        </w:rPr>
        <w:t>”</w:t>
      </w:r>
      <w:r w:rsidRPr="00F13AE1">
        <w:rPr>
          <w:rFonts w:hAnsi="宋体"/>
          <w:sz w:val="24"/>
          <w:szCs w:val="24"/>
        </w:rPr>
        <w:t>，</w:t>
      </w:r>
      <w:r w:rsidR="00BD07B0" w:rsidRPr="00F13AE1">
        <w:rPr>
          <w:rFonts w:hAnsi="宋体"/>
          <w:sz w:val="24"/>
          <w:szCs w:val="24"/>
        </w:rPr>
        <w:t>赎回费率最高不超过</w:t>
      </w:r>
      <w:r w:rsidR="00BD07B0" w:rsidRPr="00F13AE1">
        <w:rPr>
          <w:sz w:val="24"/>
          <w:szCs w:val="24"/>
        </w:rPr>
        <w:t>5%</w:t>
      </w:r>
      <w:r w:rsidR="00BD07B0" w:rsidRPr="00F13AE1">
        <w:rPr>
          <w:rFonts w:hAnsi="宋体"/>
          <w:sz w:val="24"/>
          <w:szCs w:val="24"/>
        </w:rPr>
        <w:t>，具体费率以届时公告为准。</w:t>
      </w:r>
    </w:p>
    <w:p w:rsidR="003A385A" w:rsidRPr="00F13AE1" w:rsidRDefault="003A385A" w:rsidP="003A385A">
      <w:pPr>
        <w:widowControl/>
        <w:adjustRightInd w:val="0"/>
        <w:snapToGrid w:val="0"/>
        <w:spacing w:before="120" w:line="360" w:lineRule="auto"/>
        <w:ind w:firstLineChars="200" w:firstLine="480"/>
        <w:rPr>
          <w:kern w:val="0"/>
          <w:sz w:val="24"/>
          <w:szCs w:val="24"/>
        </w:rPr>
      </w:pPr>
      <w:r w:rsidRPr="00F13AE1">
        <w:rPr>
          <w:kern w:val="0"/>
          <w:sz w:val="24"/>
          <w:szCs w:val="24"/>
        </w:rPr>
        <w:t>3</w:t>
      </w:r>
      <w:r w:rsidRPr="00F13AE1">
        <w:rPr>
          <w:rFonts w:hint="eastAsia"/>
          <w:kern w:val="0"/>
          <w:sz w:val="24"/>
          <w:szCs w:val="24"/>
        </w:rPr>
        <w:t>、网上直销的有关费率</w:t>
      </w:r>
    </w:p>
    <w:p w:rsidR="00FC5839" w:rsidRPr="00F13AE1" w:rsidRDefault="003A385A" w:rsidP="008A5702">
      <w:pPr>
        <w:widowControl/>
        <w:adjustRightInd w:val="0"/>
        <w:snapToGrid w:val="0"/>
        <w:spacing w:beforeLines="50" w:line="360" w:lineRule="auto"/>
        <w:ind w:firstLineChars="200" w:firstLine="480"/>
        <w:rPr>
          <w:rFonts w:hAnsi="宋体"/>
          <w:sz w:val="24"/>
          <w:szCs w:val="24"/>
        </w:rPr>
      </w:pPr>
      <w:r w:rsidRPr="00F13AE1">
        <w:rPr>
          <w:rFonts w:hAnsi="宋体" w:hint="eastAsia"/>
          <w:sz w:val="24"/>
          <w:szCs w:val="24"/>
        </w:rPr>
        <w:t>本基金管理人已开通基金网上直销业务，个人投资者可以直接通过本公司网站的“交银施罗德基金管理有限公司网上直销交易平台”（以下简称“网上直销交易平台”）办理开户和本基金的申购、赎回、定期定额投资和转换等业务。通过网上直销交易平台办理本基金基金份额申购和</w:t>
      </w:r>
      <w:r w:rsidR="00137894" w:rsidRPr="00F13AE1">
        <w:rPr>
          <w:rFonts w:hAnsi="宋体" w:hint="eastAsia"/>
          <w:sz w:val="24"/>
          <w:szCs w:val="24"/>
        </w:rPr>
        <w:t>定期定额投资业务的个人投资者将享受</w:t>
      </w:r>
      <w:r w:rsidRPr="00F13AE1">
        <w:rPr>
          <w:rFonts w:hAnsi="宋体" w:hint="eastAsia"/>
          <w:sz w:val="24"/>
          <w:szCs w:val="24"/>
        </w:rPr>
        <w:t>申购费率优惠，</w:t>
      </w:r>
      <w:r w:rsidR="000A5A30" w:rsidRPr="00F13AE1">
        <w:rPr>
          <w:rFonts w:ascii="宋体" w:hAnsi="宋体" w:hint="eastAsia"/>
          <w:sz w:val="24"/>
        </w:rPr>
        <w:t>通过网上直销交易平台进行基金转换，从各基金招募说明书所载的零申购费率的基金转换入非零申购费率的基金，转出与转入基金的前端申购补差费率将享受优惠</w:t>
      </w:r>
      <w:r w:rsidRPr="00F13AE1">
        <w:rPr>
          <w:rFonts w:hAnsi="宋体" w:hint="eastAsia"/>
          <w:sz w:val="24"/>
          <w:szCs w:val="24"/>
        </w:rPr>
        <w:t>，其他费率标准不变。具体优惠费率请参见公司网站列示的网上直销交易平台申购、定期定额投资及转换费率表或相关公告。</w:t>
      </w:r>
    </w:p>
    <w:p w:rsidR="00FC5839" w:rsidRPr="00F13AE1" w:rsidRDefault="003A385A" w:rsidP="008A5702">
      <w:pPr>
        <w:widowControl/>
        <w:adjustRightInd w:val="0"/>
        <w:snapToGrid w:val="0"/>
        <w:spacing w:beforeLines="50" w:line="360" w:lineRule="auto"/>
        <w:ind w:firstLineChars="200" w:firstLine="480"/>
        <w:rPr>
          <w:rFonts w:hAnsi="宋体"/>
          <w:sz w:val="24"/>
          <w:szCs w:val="24"/>
        </w:rPr>
      </w:pPr>
      <w:r w:rsidRPr="00F13AE1">
        <w:rPr>
          <w:rFonts w:hAnsi="宋体" w:hint="eastAsia"/>
          <w:sz w:val="24"/>
          <w:szCs w:val="24"/>
        </w:rPr>
        <w:t>本公司基金网上直销业务已开通的银行卡及各银行卡交易金额限额请参阅本公司网站。</w:t>
      </w:r>
    </w:p>
    <w:p w:rsidR="00FC5839" w:rsidRPr="00F13AE1" w:rsidRDefault="003A385A" w:rsidP="008A5702">
      <w:pPr>
        <w:widowControl/>
        <w:adjustRightInd w:val="0"/>
        <w:snapToGrid w:val="0"/>
        <w:spacing w:beforeLines="50" w:line="360" w:lineRule="auto"/>
        <w:ind w:firstLineChars="200" w:firstLine="480"/>
        <w:rPr>
          <w:rFonts w:hAnsi="宋体"/>
          <w:sz w:val="24"/>
          <w:szCs w:val="24"/>
        </w:rPr>
      </w:pPr>
      <w:r w:rsidRPr="00F13AE1">
        <w:rPr>
          <w:rFonts w:hAnsi="宋体" w:hint="eastAsia"/>
          <w:sz w:val="24"/>
          <w:szCs w:val="24"/>
        </w:rPr>
        <w:t>个人投资者通过本基金管理人网上直销交易平台申购本基金基金份额的单笔最低金额为</w:t>
      </w:r>
      <w:r w:rsidRPr="00F13AE1">
        <w:rPr>
          <w:rFonts w:hAnsi="宋体"/>
          <w:sz w:val="24"/>
          <w:szCs w:val="24"/>
        </w:rPr>
        <w:t>1000</w:t>
      </w:r>
      <w:r w:rsidRPr="00F13AE1">
        <w:rPr>
          <w:rFonts w:hAnsi="宋体" w:hint="eastAsia"/>
          <w:sz w:val="24"/>
          <w:szCs w:val="24"/>
        </w:rPr>
        <w:t>元（含），单笔定期定额投资最低金额为</w:t>
      </w:r>
      <w:r w:rsidRPr="00F13AE1">
        <w:rPr>
          <w:rFonts w:hAnsi="宋体"/>
          <w:sz w:val="24"/>
          <w:szCs w:val="24"/>
        </w:rPr>
        <w:t>100</w:t>
      </w:r>
      <w:r w:rsidRPr="00F13AE1">
        <w:rPr>
          <w:rFonts w:hAnsi="宋体" w:hint="eastAsia"/>
          <w:sz w:val="24"/>
          <w:szCs w:val="24"/>
        </w:rPr>
        <w:t>元（含），不受网上直销日常申购的最低金额限制；单笔转换份额不得低于</w:t>
      </w:r>
      <w:r w:rsidRPr="00F13AE1">
        <w:rPr>
          <w:rFonts w:hAnsi="宋体"/>
          <w:sz w:val="24"/>
          <w:szCs w:val="24"/>
        </w:rPr>
        <w:t>100</w:t>
      </w:r>
      <w:r w:rsidRPr="00F13AE1">
        <w:rPr>
          <w:rFonts w:hAnsi="宋体" w:hint="eastAsia"/>
          <w:sz w:val="24"/>
          <w:szCs w:val="24"/>
        </w:rPr>
        <w:t>份，投资者可将其全部或部分基金份额转换成其它基金，单笔转换申请不受转入基金最低申购限额限制。</w:t>
      </w:r>
    </w:p>
    <w:p w:rsidR="00FC5839" w:rsidRPr="00F13AE1" w:rsidRDefault="003A385A" w:rsidP="008A5702">
      <w:pPr>
        <w:widowControl/>
        <w:adjustRightInd w:val="0"/>
        <w:snapToGrid w:val="0"/>
        <w:spacing w:beforeLines="50" w:line="360" w:lineRule="auto"/>
        <w:ind w:firstLineChars="200" w:firstLine="480"/>
        <w:rPr>
          <w:rFonts w:hAnsi="宋体"/>
          <w:sz w:val="24"/>
          <w:szCs w:val="24"/>
        </w:rPr>
      </w:pPr>
      <w:r w:rsidRPr="00F13AE1">
        <w:rPr>
          <w:rFonts w:hAnsi="宋体" w:hint="eastAsia"/>
          <w:sz w:val="24"/>
          <w:szCs w:val="24"/>
        </w:rPr>
        <w:lastRenderedPageBreak/>
        <w:t>本基金管理人可根据业务情况调整上述交易费用和限额要求，并依据相关法规的要求提前进行公告。</w:t>
      </w:r>
    </w:p>
    <w:p w:rsidR="00FC5839" w:rsidRPr="00F13AE1" w:rsidRDefault="00137894" w:rsidP="008A5702">
      <w:pPr>
        <w:widowControl/>
        <w:adjustRightInd w:val="0"/>
        <w:snapToGrid w:val="0"/>
        <w:spacing w:beforeLines="50" w:line="360" w:lineRule="auto"/>
        <w:ind w:firstLineChars="200" w:firstLine="480"/>
        <w:rPr>
          <w:sz w:val="24"/>
          <w:szCs w:val="24"/>
        </w:rPr>
      </w:pPr>
      <w:r w:rsidRPr="00F13AE1">
        <w:rPr>
          <w:rFonts w:hint="eastAsia"/>
          <w:sz w:val="24"/>
          <w:szCs w:val="24"/>
        </w:rPr>
        <w:t>4</w:t>
      </w:r>
      <w:r w:rsidR="00124732" w:rsidRPr="00F13AE1">
        <w:rPr>
          <w:rFonts w:hAnsi="宋体"/>
          <w:sz w:val="24"/>
          <w:szCs w:val="24"/>
        </w:rPr>
        <w:t>、</w:t>
      </w:r>
      <w:r w:rsidR="000B6967" w:rsidRPr="00F13AE1">
        <w:rPr>
          <w:rFonts w:hAnsi="宋体"/>
          <w:sz w:val="24"/>
          <w:szCs w:val="24"/>
        </w:rPr>
        <w:t>基金管理人可以在基金合同约定的范围内调整费率或收费方式，并最迟应于新的费率或收费方式实施日前依照《信息披露办法》的有关规定在指定媒体上公告。</w:t>
      </w:r>
    </w:p>
    <w:p w:rsidR="00CB5196" w:rsidRPr="00F13AE1" w:rsidRDefault="00137894" w:rsidP="007D7967">
      <w:pPr>
        <w:widowControl/>
        <w:adjustRightInd w:val="0"/>
        <w:snapToGrid w:val="0"/>
        <w:spacing w:before="120" w:line="360" w:lineRule="auto"/>
        <w:ind w:firstLineChars="200" w:firstLine="480"/>
        <w:rPr>
          <w:b/>
          <w:kern w:val="0"/>
          <w:sz w:val="24"/>
          <w:szCs w:val="24"/>
        </w:rPr>
      </w:pPr>
      <w:r w:rsidRPr="00F13AE1">
        <w:rPr>
          <w:rFonts w:hint="eastAsia"/>
          <w:sz w:val="24"/>
          <w:szCs w:val="24"/>
        </w:rPr>
        <w:t>5</w:t>
      </w:r>
      <w:r w:rsidR="000B6967" w:rsidRPr="00F13AE1">
        <w:rPr>
          <w:rFonts w:hAnsi="宋体"/>
          <w:sz w:val="24"/>
          <w:szCs w:val="24"/>
        </w:rPr>
        <w:t>、</w:t>
      </w:r>
      <w:r w:rsidR="00124732" w:rsidRPr="00F13AE1">
        <w:rPr>
          <w:rFonts w:hAnsi="宋体"/>
          <w:sz w:val="24"/>
          <w:szCs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w:t>
      </w:r>
      <w:r w:rsidR="00A07C85" w:rsidRPr="00F13AE1">
        <w:rPr>
          <w:rFonts w:hAnsi="宋体"/>
          <w:sz w:val="24"/>
          <w:szCs w:val="24"/>
        </w:rPr>
        <w:t>调</w:t>
      </w:r>
      <w:r w:rsidR="00A07C85" w:rsidRPr="00F13AE1">
        <w:rPr>
          <w:rFonts w:hAnsi="宋体" w:hint="eastAsia"/>
          <w:sz w:val="24"/>
          <w:szCs w:val="24"/>
        </w:rPr>
        <w:t>低</w:t>
      </w:r>
      <w:r w:rsidR="00124732" w:rsidRPr="00F13AE1">
        <w:rPr>
          <w:rFonts w:hAnsi="宋体"/>
          <w:sz w:val="24"/>
          <w:szCs w:val="24"/>
        </w:rPr>
        <w:t>基金申购费率、赎回费率和转换费率。</w:t>
      </w:r>
      <w:bookmarkStart w:id="33" w:name="_Hlt81024033"/>
      <w:bookmarkStart w:id="34" w:name="_Hlt90458725"/>
      <w:bookmarkStart w:id="35" w:name="_Hlt91144389"/>
      <w:bookmarkEnd w:id="33"/>
      <w:bookmarkEnd w:id="34"/>
      <w:bookmarkEnd w:id="35"/>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（七）申购和赎回的数额和价格</w:t>
      </w:r>
    </w:p>
    <w:p w:rsidR="001931CB" w:rsidRPr="00F13AE1" w:rsidRDefault="00C92FC0">
      <w:pPr>
        <w:widowControl/>
        <w:adjustRightInd w:val="0"/>
        <w:snapToGrid w:val="0"/>
        <w:spacing w:line="360" w:lineRule="auto"/>
        <w:ind w:firstLineChars="200" w:firstLine="480"/>
        <w:rPr>
          <w:kern w:val="0"/>
          <w:sz w:val="24"/>
          <w:szCs w:val="24"/>
        </w:rPr>
      </w:pPr>
      <w:r w:rsidRPr="00F13AE1">
        <w:rPr>
          <w:kern w:val="0"/>
          <w:sz w:val="24"/>
          <w:szCs w:val="24"/>
        </w:rPr>
        <w:t>1</w:t>
      </w:r>
      <w:r w:rsidRPr="00F13AE1">
        <w:rPr>
          <w:rFonts w:hAnsi="宋体"/>
          <w:kern w:val="0"/>
          <w:sz w:val="24"/>
          <w:szCs w:val="24"/>
        </w:rPr>
        <w:t>、申购和赎回数额、余额的处理方式</w:t>
      </w:r>
    </w:p>
    <w:p w:rsidR="001931CB" w:rsidRPr="00F13AE1" w:rsidRDefault="00C92FC0">
      <w:pPr>
        <w:widowControl/>
        <w:adjustRightInd w:val="0"/>
        <w:snapToGrid w:val="0"/>
        <w:spacing w:line="360" w:lineRule="auto"/>
        <w:ind w:firstLineChars="200" w:firstLine="480"/>
        <w:rPr>
          <w:kern w:val="0"/>
          <w:sz w:val="24"/>
          <w:szCs w:val="24"/>
        </w:rPr>
      </w:pPr>
      <w:r w:rsidRPr="00F13AE1">
        <w:rPr>
          <w:rFonts w:hAnsi="宋体"/>
          <w:kern w:val="0"/>
          <w:sz w:val="24"/>
          <w:szCs w:val="24"/>
        </w:rPr>
        <w:t>（</w:t>
      </w:r>
      <w:r w:rsidRPr="00F13AE1">
        <w:rPr>
          <w:kern w:val="0"/>
          <w:sz w:val="24"/>
          <w:szCs w:val="24"/>
        </w:rPr>
        <w:t>1</w:t>
      </w:r>
      <w:r w:rsidRPr="00F13AE1">
        <w:rPr>
          <w:rFonts w:hAnsi="宋体"/>
          <w:kern w:val="0"/>
          <w:sz w:val="24"/>
          <w:szCs w:val="24"/>
        </w:rPr>
        <w:t>）</w:t>
      </w:r>
      <w:r w:rsidR="00124732" w:rsidRPr="00F13AE1">
        <w:rPr>
          <w:rFonts w:hAnsi="宋体"/>
          <w:sz w:val="24"/>
          <w:szCs w:val="24"/>
        </w:rPr>
        <w:t>申购的有效份额为按实际确认的申购金额在扣除相应的费用后，以当日基金份额净值为基准计算，申购份额计算结果保留到小数点后</w:t>
      </w:r>
      <w:r w:rsidR="00124732" w:rsidRPr="00F13AE1">
        <w:rPr>
          <w:sz w:val="24"/>
          <w:szCs w:val="24"/>
        </w:rPr>
        <w:t>2</w:t>
      </w:r>
      <w:r w:rsidR="00124732" w:rsidRPr="00F13AE1">
        <w:rPr>
          <w:rFonts w:hAnsi="宋体"/>
          <w:sz w:val="24"/>
          <w:szCs w:val="24"/>
        </w:rPr>
        <w:t>位，小数点后两位以后的部分四舍五入，由此误差产生的收益或损失由基金财产承担。</w:t>
      </w:r>
    </w:p>
    <w:p w:rsidR="001931CB" w:rsidRPr="00F13AE1" w:rsidRDefault="00C92FC0">
      <w:pPr>
        <w:adjustRightInd w:val="0"/>
        <w:snapToGrid w:val="0"/>
        <w:spacing w:line="360" w:lineRule="auto"/>
        <w:ind w:firstLineChars="200" w:firstLine="480"/>
        <w:rPr>
          <w:sz w:val="24"/>
          <w:szCs w:val="24"/>
        </w:rPr>
      </w:pPr>
      <w:r w:rsidRPr="00F13AE1">
        <w:rPr>
          <w:rFonts w:hAnsi="宋体"/>
          <w:kern w:val="0"/>
          <w:sz w:val="24"/>
          <w:szCs w:val="24"/>
        </w:rPr>
        <w:t>（</w:t>
      </w:r>
      <w:r w:rsidRPr="00F13AE1">
        <w:rPr>
          <w:kern w:val="0"/>
          <w:sz w:val="24"/>
          <w:szCs w:val="24"/>
        </w:rPr>
        <w:t>2</w:t>
      </w:r>
      <w:r w:rsidRPr="00F13AE1">
        <w:rPr>
          <w:rFonts w:hAnsi="宋体"/>
          <w:kern w:val="0"/>
          <w:sz w:val="24"/>
          <w:szCs w:val="24"/>
        </w:rPr>
        <w:t>）</w:t>
      </w:r>
      <w:r w:rsidR="00124732" w:rsidRPr="00F13AE1">
        <w:rPr>
          <w:rFonts w:hAnsi="宋体"/>
          <w:sz w:val="24"/>
          <w:szCs w:val="24"/>
        </w:rPr>
        <w:t>赎回金额为按实际确认的有效赎回份额乘以当日基金份额净值并扣除相应的费用，赎回金额计算结果保留到小数点后</w:t>
      </w:r>
      <w:r w:rsidR="00124732" w:rsidRPr="00F13AE1">
        <w:rPr>
          <w:sz w:val="24"/>
          <w:szCs w:val="24"/>
        </w:rPr>
        <w:t>2</w:t>
      </w:r>
      <w:r w:rsidR="00124732" w:rsidRPr="00F13AE1">
        <w:rPr>
          <w:rFonts w:hAnsi="宋体"/>
          <w:sz w:val="24"/>
          <w:szCs w:val="24"/>
        </w:rPr>
        <w:t>位，小数点后两位以后的部分四舍五入，由此误差产生的收益或损失由基金财产承担。</w:t>
      </w:r>
    </w:p>
    <w:p w:rsidR="001931CB" w:rsidRPr="00F13AE1" w:rsidRDefault="00124732">
      <w:pPr>
        <w:widowControl/>
        <w:adjustRightInd w:val="0"/>
        <w:snapToGrid w:val="0"/>
        <w:spacing w:line="360" w:lineRule="auto"/>
        <w:ind w:firstLineChars="200" w:firstLine="480"/>
        <w:rPr>
          <w:kern w:val="0"/>
          <w:sz w:val="24"/>
          <w:szCs w:val="24"/>
        </w:rPr>
      </w:pPr>
      <w:r w:rsidRPr="00F13AE1">
        <w:rPr>
          <w:rFonts w:hAnsi="宋体"/>
          <w:sz w:val="24"/>
          <w:szCs w:val="24"/>
        </w:rPr>
        <w:t>保本周期到期日的赎回安排按本基金到期保本条款执行。</w:t>
      </w:r>
    </w:p>
    <w:p w:rsidR="001931CB" w:rsidRPr="00F13AE1" w:rsidRDefault="00C92FC0">
      <w:pPr>
        <w:widowControl/>
        <w:adjustRightInd w:val="0"/>
        <w:snapToGrid w:val="0"/>
        <w:spacing w:line="360" w:lineRule="auto"/>
        <w:ind w:firstLineChars="200" w:firstLine="480"/>
        <w:rPr>
          <w:kern w:val="0"/>
          <w:sz w:val="24"/>
          <w:szCs w:val="24"/>
        </w:rPr>
      </w:pPr>
      <w:r w:rsidRPr="00F13AE1">
        <w:rPr>
          <w:kern w:val="0"/>
          <w:sz w:val="24"/>
          <w:szCs w:val="24"/>
        </w:rPr>
        <w:t>2</w:t>
      </w:r>
      <w:r w:rsidRPr="00F13AE1">
        <w:rPr>
          <w:rFonts w:hAnsi="宋体"/>
          <w:kern w:val="0"/>
          <w:sz w:val="24"/>
          <w:szCs w:val="24"/>
        </w:rPr>
        <w:t>、申购份额的计算</w:t>
      </w:r>
    </w:p>
    <w:p w:rsidR="001931CB" w:rsidRPr="00F13AE1" w:rsidRDefault="00C92FC0">
      <w:pPr>
        <w:adjustRightInd w:val="0"/>
        <w:snapToGrid w:val="0"/>
        <w:spacing w:line="360" w:lineRule="auto"/>
        <w:ind w:firstLineChars="200" w:firstLine="480"/>
        <w:rPr>
          <w:sz w:val="24"/>
          <w:szCs w:val="24"/>
        </w:rPr>
      </w:pPr>
      <w:r w:rsidRPr="00F13AE1">
        <w:rPr>
          <w:rFonts w:hAnsi="宋体"/>
          <w:kern w:val="0"/>
          <w:sz w:val="24"/>
          <w:szCs w:val="24"/>
        </w:rPr>
        <w:t>申购</w:t>
      </w:r>
      <w:r w:rsidRPr="00F13AE1">
        <w:rPr>
          <w:rFonts w:hAnsi="宋体"/>
          <w:sz w:val="24"/>
          <w:szCs w:val="24"/>
        </w:rPr>
        <w:t>总金额</w:t>
      </w:r>
      <w:r w:rsidRPr="00F13AE1">
        <w:rPr>
          <w:sz w:val="24"/>
          <w:szCs w:val="24"/>
        </w:rPr>
        <w:t>=</w:t>
      </w:r>
      <w:r w:rsidRPr="00F13AE1">
        <w:rPr>
          <w:rFonts w:hAnsi="宋体"/>
          <w:kern w:val="0"/>
          <w:sz w:val="24"/>
          <w:szCs w:val="24"/>
        </w:rPr>
        <w:t>申请</w:t>
      </w:r>
      <w:r w:rsidRPr="00F13AE1">
        <w:rPr>
          <w:rFonts w:hAnsi="宋体"/>
          <w:sz w:val="24"/>
          <w:szCs w:val="24"/>
        </w:rPr>
        <w:t>总金额</w:t>
      </w:r>
    </w:p>
    <w:p w:rsidR="001931CB" w:rsidRPr="00F13AE1" w:rsidRDefault="00C92FC0">
      <w:pPr>
        <w:adjustRightInd w:val="0"/>
        <w:snapToGrid w:val="0"/>
        <w:spacing w:line="360" w:lineRule="auto"/>
        <w:ind w:firstLineChars="200" w:firstLine="480"/>
        <w:rPr>
          <w:sz w:val="24"/>
          <w:szCs w:val="24"/>
        </w:rPr>
      </w:pPr>
      <w:r w:rsidRPr="00F13AE1">
        <w:rPr>
          <w:rFonts w:hAnsi="宋体"/>
          <w:sz w:val="24"/>
          <w:szCs w:val="24"/>
        </w:rPr>
        <w:t>净</w:t>
      </w:r>
      <w:r w:rsidRPr="00F13AE1">
        <w:rPr>
          <w:rFonts w:hAnsi="宋体"/>
          <w:kern w:val="0"/>
          <w:sz w:val="24"/>
          <w:szCs w:val="24"/>
        </w:rPr>
        <w:t>申购</w:t>
      </w:r>
      <w:r w:rsidRPr="00F13AE1">
        <w:rPr>
          <w:rFonts w:hAnsi="宋体"/>
          <w:sz w:val="24"/>
          <w:szCs w:val="24"/>
        </w:rPr>
        <w:t>金额</w:t>
      </w:r>
      <w:r w:rsidRPr="00F13AE1">
        <w:rPr>
          <w:sz w:val="24"/>
          <w:szCs w:val="24"/>
        </w:rPr>
        <w:t>=</w:t>
      </w:r>
      <w:r w:rsidRPr="00F13AE1">
        <w:rPr>
          <w:rFonts w:hAnsi="宋体"/>
          <w:kern w:val="0"/>
          <w:sz w:val="24"/>
          <w:szCs w:val="24"/>
        </w:rPr>
        <w:t>申购</w:t>
      </w:r>
      <w:r w:rsidRPr="00F13AE1">
        <w:rPr>
          <w:rFonts w:hAnsi="宋体"/>
          <w:sz w:val="24"/>
          <w:szCs w:val="24"/>
        </w:rPr>
        <w:t>总金额</w:t>
      </w:r>
      <w:r w:rsidRPr="00F13AE1">
        <w:rPr>
          <w:sz w:val="24"/>
          <w:szCs w:val="24"/>
        </w:rPr>
        <w:t>/</w:t>
      </w:r>
      <w:r w:rsidRPr="00F13AE1">
        <w:rPr>
          <w:rFonts w:hAnsi="宋体"/>
          <w:sz w:val="24"/>
          <w:szCs w:val="24"/>
        </w:rPr>
        <w:t>（</w:t>
      </w:r>
      <w:r w:rsidRPr="00F13AE1">
        <w:rPr>
          <w:sz w:val="24"/>
          <w:szCs w:val="24"/>
        </w:rPr>
        <w:t>1+</w:t>
      </w:r>
      <w:r w:rsidRPr="00F13AE1">
        <w:rPr>
          <w:rFonts w:hAnsi="宋体"/>
          <w:kern w:val="0"/>
          <w:sz w:val="24"/>
          <w:szCs w:val="24"/>
        </w:rPr>
        <w:t>申购</w:t>
      </w:r>
      <w:r w:rsidRPr="00F13AE1">
        <w:rPr>
          <w:rFonts w:hAnsi="宋体"/>
          <w:sz w:val="24"/>
          <w:szCs w:val="24"/>
        </w:rPr>
        <w:t>费率）</w:t>
      </w:r>
    </w:p>
    <w:p w:rsidR="001931CB" w:rsidRPr="00F13AE1" w:rsidRDefault="003F5225">
      <w:pPr>
        <w:widowControl/>
        <w:adjustRightInd w:val="0"/>
        <w:snapToGrid w:val="0"/>
        <w:spacing w:line="360" w:lineRule="auto"/>
        <w:ind w:firstLineChars="200" w:firstLine="480"/>
        <w:rPr>
          <w:kern w:val="0"/>
          <w:sz w:val="24"/>
          <w:szCs w:val="24"/>
        </w:rPr>
      </w:pPr>
      <w:r w:rsidRPr="00F13AE1">
        <w:rPr>
          <w:rFonts w:hAnsi="宋体"/>
          <w:kern w:val="0"/>
          <w:sz w:val="24"/>
          <w:szCs w:val="24"/>
        </w:rPr>
        <w:t>（注：对于适用固定金额申购费用的申购，净申购金额＝申购总金额－固定申购费用金额）</w:t>
      </w:r>
    </w:p>
    <w:p w:rsidR="001931CB" w:rsidRPr="00F13AE1" w:rsidRDefault="00C92FC0">
      <w:pPr>
        <w:adjustRightInd w:val="0"/>
        <w:snapToGrid w:val="0"/>
        <w:spacing w:line="360" w:lineRule="auto"/>
        <w:ind w:firstLineChars="200" w:firstLine="480"/>
        <w:rPr>
          <w:sz w:val="24"/>
          <w:szCs w:val="24"/>
        </w:rPr>
      </w:pPr>
      <w:r w:rsidRPr="00F13AE1">
        <w:rPr>
          <w:rFonts w:hAnsi="宋体"/>
          <w:kern w:val="0"/>
          <w:sz w:val="24"/>
          <w:szCs w:val="24"/>
        </w:rPr>
        <w:t>申购</w:t>
      </w:r>
      <w:r w:rsidRPr="00F13AE1">
        <w:rPr>
          <w:rFonts w:hAnsi="宋体"/>
          <w:sz w:val="24"/>
          <w:szCs w:val="24"/>
        </w:rPr>
        <w:t>费用</w:t>
      </w:r>
      <w:r w:rsidRPr="00F13AE1">
        <w:rPr>
          <w:sz w:val="24"/>
          <w:szCs w:val="24"/>
        </w:rPr>
        <w:t>=</w:t>
      </w:r>
      <w:r w:rsidRPr="00F13AE1">
        <w:rPr>
          <w:rFonts w:hAnsi="宋体"/>
          <w:kern w:val="0"/>
          <w:sz w:val="24"/>
          <w:szCs w:val="24"/>
        </w:rPr>
        <w:t>申购</w:t>
      </w:r>
      <w:r w:rsidRPr="00F13AE1">
        <w:rPr>
          <w:rFonts w:hAnsi="宋体"/>
          <w:sz w:val="24"/>
          <w:szCs w:val="24"/>
        </w:rPr>
        <w:t>总金额</w:t>
      </w:r>
      <w:r w:rsidRPr="00F13AE1">
        <w:rPr>
          <w:sz w:val="24"/>
          <w:szCs w:val="24"/>
        </w:rPr>
        <w:t>-</w:t>
      </w:r>
      <w:r w:rsidRPr="00F13AE1">
        <w:rPr>
          <w:rFonts w:hAnsi="宋体"/>
          <w:sz w:val="24"/>
          <w:szCs w:val="24"/>
        </w:rPr>
        <w:t>净</w:t>
      </w:r>
      <w:r w:rsidRPr="00F13AE1">
        <w:rPr>
          <w:rFonts w:hAnsi="宋体"/>
          <w:kern w:val="0"/>
          <w:sz w:val="24"/>
          <w:szCs w:val="24"/>
        </w:rPr>
        <w:t>申购</w:t>
      </w:r>
      <w:r w:rsidRPr="00F13AE1">
        <w:rPr>
          <w:rFonts w:hAnsi="宋体"/>
          <w:sz w:val="24"/>
          <w:szCs w:val="24"/>
        </w:rPr>
        <w:t>金额</w:t>
      </w:r>
    </w:p>
    <w:p w:rsidR="001931CB" w:rsidRPr="00F13AE1" w:rsidRDefault="003F5225">
      <w:pPr>
        <w:widowControl/>
        <w:adjustRightInd w:val="0"/>
        <w:snapToGrid w:val="0"/>
        <w:spacing w:line="360" w:lineRule="auto"/>
        <w:ind w:firstLineChars="200" w:firstLine="480"/>
        <w:rPr>
          <w:kern w:val="0"/>
          <w:sz w:val="24"/>
          <w:szCs w:val="24"/>
        </w:rPr>
      </w:pPr>
      <w:r w:rsidRPr="00F13AE1">
        <w:rPr>
          <w:rFonts w:hAnsi="宋体"/>
          <w:kern w:val="0"/>
          <w:sz w:val="24"/>
          <w:szCs w:val="24"/>
        </w:rPr>
        <w:t>（注：对于适用固定</w:t>
      </w:r>
      <w:r w:rsidR="00831027" w:rsidRPr="00F13AE1">
        <w:rPr>
          <w:rFonts w:hAnsi="宋体"/>
          <w:kern w:val="0"/>
          <w:sz w:val="24"/>
          <w:szCs w:val="24"/>
        </w:rPr>
        <w:t>金额</w:t>
      </w:r>
      <w:r w:rsidRPr="00F13AE1">
        <w:rPr>
          <w:rFonts w:hAnsi="宋体"/>
          <w:kern w:val="0"/>
          <w:sz w:val="24"/>
          <w:szCs w:val="24"/>
        </w:rPr>
        <w:t>申购费用的</w:t>
      </w:r>
      <w:r w:rsidR="00831027" w:rsidRPr="00F13AE1">
        <w:rPr>
          <w:rFonts w:hAnsi="宋体"/>
          <w:kern w:val="0"/>
          <w:sz w:val="24"/>
          <w:szCs w:val="24"/>
        </w:rPr>
        <w:t>申购</w:t>
      </w:r>
      <w:r w:rsidRPr="00F13AE1">
        <w:rPr>
          <w:rFonts w:hAnsi="宋体"/>
          <w:kern w:val="0"/>
          <w:sz w:val="24"/>
          <w:szCs w:val="24"/>
        </w:rPr>
        <w:t>，申购费用＝固定申购费用金额）</w:t>
      </w:r>
    </w:p>
    <w:p w:rsidR="001931CB" w:rsidRPr="00F13AE1" w:rsidRDefault="00C92FC0">
      <w:pPr>
        <w:adjustRightInd w:val="0"/>
        <w:snapToGrid w:val="0"/>
        <w:spacing w:line="360" w:lineRule="auto"/>
        <w:ind w:firstLineChars="200" w:firstLine="480"/>
        <w:rPr>
          <w:sz w:val="24"/>
          <w:szCs w:val="24"/>
        </w:rPr>
      </w:pPr>
      <w:r w:rsidRPr="00F13AE1">
        <w:rPr>
          <w:rFonts w:hAnsi="宋体"/>
          <w:kern w:val="0"/>
          <w:sz w:val="24"/>
          <w:szCs w:val="24"/>
        </w:rPr>
        <w:t>申购</w:t>
      </w:r>
      <w:r w:rsidRPr="00F13AE1">
        <w:rPr>
          <w:rFonts w:hAnsi="宋体"/>
          <w:sz w:val="24"/>
          <w:szCs w:val="24"/>
        </w:rPr>
        <w:t>份额</w:t>
      </w:r>
      <w:r w:rsidRPr="00F13AE1">
        <w:rPr>
          <w:sz w:val="24"/>
          <w:szCs w:val="24"/>
        </w:rPr>
        <w:t>=</w:t>
      </w:r>
      <w:r w:rsidRPr="00F13AE1">
        <w:rPr>
          <w:rFonts w:hAnsi="宋体"/>
          <w:sz w:val="24"/>
          <w:szCs w:val="24"/>
        </w:rPr>
        <w:t>（</w:t>
      </w:r>
      <w:r w:rsidRPr="00F13AE1">
        <w:rPr>
          <w:rFonts w:hAnsi="宋体"/>
          <w:kern w:val="0"/>
          <w:sz w:val="24"/>
          <w:szCs w:val="24"/>
        </w:rPr>
        <w:t>申购</w:t>
      </w:r>
      <w:r w:rsidRPr="00F13AE1">
        <w:rPr>
          <w:rFonts w:hAnsi="宋体"/>
          <w:sz w:val="24"/>
          <w:szCs w:val="24"/>
        </w:rPr>
        <w:t>总金额</w:t>
      </w:r>
      <w:r w:rsidRPr="00F13AE1">
        <w:rPr>
          <w:sz w:val="24"/>
          <w:szCs w:val="24"/>
        </w:rPr>
        <w:t>-</w:t>
      </w:r>
      <w:r w:rsidRPr="00F13AE1">
        <w:rPr>
          <w:rFonts w:hAnsi="宋体"/>
          <w:kern w:val="0"/>
          <w:sz w:val="24"/>
          <w:szCs w:val="24"/>
        </w:rPr>
        <w:t>申购</w:t>
      </w:r>
      <w:r w:rsidRPr="00F13AE1">
        <w:rPr>
          <w:rFonts w:hAnsi="宋体"/>
          <w:sz w:val="24"/>
          <w:szCs w:val="24"/>
        </w:rPr>
        <w:t>费用）</w:t>
      </w:r>
      <w:r w:rsidRPr="00F13AE1">
        <w:rPr>
          <w:sz w:val="24"/>
          <w:szCs w:val="24"/>
        </w:rPr>
        <w:t>/ T</w:t>
      </w:r>
      <w:r w:rsidRPr="00F13AE1">
        <w:rPr>
          <w:rFonts w:hAnsi="宋体"/>
          <w:sz w:val="24"/>
          <w:szCs w:val="24"/>
        </w:rPr>
        <w:t>日基金份额净值</w:t>
      </w:r>
    </w:p>
    <w:p w:rsidR="001931CB" w:rsidRPr="00F13AE1" w:rsidRDefault="00C92FC0">
      <w:pPr>
        <w:widowControl/>
        <w:adjustRightInd w:val="0"/>
        <w:snapToGrid w:val="0"/>
        <w:spacing w:line="360" w:lineRule="auto"/>
        <w:ind w:firstLineChars="200" w:firstLine="480"/>
        <w:rPr>
          <w:kern w:val="0"/>
          <w:sz w:val="24"/>
          <w:szCs w:val="24"/>
        </w:rPr>
      </w:pPr>
      <w:r w:rsidRPr="00F13AE1">
        <w:rPr>
          <w:rFonts w:hAnsi="宋体"/>
          <w:kern w:val="0"/>
          <w:sz w:val="24"/>
          <w:szCs w:val="24"/>
        </w:rPr>
        <w:lastRenderedPageBreak/>
        <w:t>例</w:t>
      </w:r>
      <w:r w:rsidR="00184E93" w:rsidRPr="00F13AE1">
        <w:rPr>
          <w:rFonts w:hAnsi="宋体" w:hint="eastAsia"/>
          <w:kern w:val="0"/>
          <w:sz w:val="24"/>
          <w:szCs w:val="24"/>
        </w:rPr>
        <w:t>一</w:t>
      </w:r>
      <w:r w:rsidRPr="00F13AE1">
        <w:rPr>
          <w:rFonts w:hAnsi="宋体"/>
          <w:kern w:val="0"/>
          <w:sz w:val="24"/>
          <w:szCs w:val="24"/>
        </w:rPr>
        <w:t>：</w:t>
      </w:r>
      <w:r w:rsidR="000D0ED3" w:rsidRPr="00F13AE1">
        <w:rPr>
          <w:rFonts w:hAnsi="宋体"/>
          <w:kern w:val="0"/>
          <w:sz w:val="24"/>
          <w:szCs w:val="24"/>
        </w:rPr>
        <w:t>在保本周期内，</w:t>
      </w:r>
      <w:r w:rsidRPr="00F13AE1">
        <w:rPr>
          <w:rFonts w:hAnsi="宋体"/>
          <w:kern w:val="0"/>
          <w:sz w:val="24"/>
          <w:szCs w:val="24"/>
        </w:rPr>
        <w:t>某投资人投资</w:t>
      </w:r>
      <w:r w:rsidR="005135AA" w:rsidRPr="00F13AE1">
        <w:rPr>
          <w:kern w:val="0"/>
          <w:sz w:val="24"/>
          <w:szCs w:val="24"/>
        </w:rPr>
        <w:t>40,000</w:t>
      </w:r>
      <w:r w:rsidRPr="00F13AE1">
        <w:rPr>
          <w:rFonts w:hAnsi="宋体"/>
          <w:kern w:val="0"/>
          <w:sz w:val="24"/>
          <w:szCs w:val="24"/>
        </w:rPr>
        <w:t>元申购本基金（非网上交易），</w:t>
      </w:r>
      <w:r w:rsidR="009A2AB7" w:rsidRPr="00F13AE1">
        <w:rPr>
          <w:rFonts w:hAnsi="宋体"/>
          <w:kern w:val="0"/>
          <w:sz w:val="24"/>
          <w:szCs w:val="24"/>
        </w:rPr>
        <w:t>假设对应的</w:t>
      </w:r>
      <w:r w:rsidRPr="00F13AE1">
        <w:rPr>
          <w:rFonts w:hAnsi="宋体"/>
          <w:kern w:val="0"/>
          <w:sz w:val="24"/>
          <w:szCs w:val="24"/>
        </w:rPr>
        <w:t>申购费率为</w:t>
      </w:r>
      <w:r w:rsidRPr="00F13AE1">
        <w:rPr>
          <w:kern w:val="0"/>
          <w:sz w:val="24"/>
          <w:szCs w:val="24"/>
        </w:rPr>
        <w:t>1.</w:t>
      </w:r>
      <w:r w:rsidR="00EC447E" w:rsidRPr="00F13AE1">
        <w:rPr>
          <w:kern w:val="0"/>
          <w:sz w:val="24"/>
          <w:szCs w:val="24"/>
        </w:rPr>
        <w:t>2</w:t>
      </w:r>
      <w:r w:rsidRPr="00F13AE1">
        <w:rPr>
          <w:kern w:val="0"/>
          <w:sz w:val="24"/>
          <w:szCs w:val="24"/>
        </w:rPr>
        <w:t>%</w:t>
      </w:r>
      <w:r w:rsidRPr="00F13AE1">
        <w:rPr>
          <w:rFonts w:hAnsi="宋体"/>
          <w:kern w:val="0"/>
          <w:sz w:val="24"/>
          <w:szCs w:val="24"/>
        </w:rPr>
        <w:t>，假设申购当日基金份额净值为</w:t>
      </w:r>
      <w:r w:rsidRPr="00F13AE1">
        <w:rPr>
          <w:kern w:val="0"/>
          <w:sz w:val="24"/>
          <w:szCs w:val="24"/>
        </w:rPr>
        <w:t>1.040</w:t>
      </w:r>
      <w:r w:rsidRPr="00F13AE1">
        <w:rPr>
          <w:rFonts w:hAnsi="宋体"/>
          <w:kern w:val="0"/>
          <w:sz w:val="24"/>
          <w:szCs w:val="24"/>
        </w:rPr>
        <w:t>元，则其可得到的申购份额为：</w:t>
      </w:r>
      <w:r w:rsidRPr="00F13AE1">
        <w:rPr>
          <w:kern w:val="0"/>
          <w:sz w:val="24"/>
          <w:szCs w:val="24"/>
        </w:rPr>
        <w:t xml:space="preserve"> </w:t>
      </w:r>
    </w:p>
    <w:p w:rsidR="001931CB" w:rsidRPr="00F13AE1" w:rsidRDefault="00C92FC0">
      <w:pPr>
        <w:widowControl/>
        <w:adjustRightInd w:val="0"/>
        <w:snapToGrid w:val="0"/>
        <w:spacing w:line="360" w:lineRule="auto"/>
        <w:ind w:firstLineChars="200" w:firstLine="480"/>
        <w:rPr>
          <w:kern w:val="0"/>
          <w:sz w:val="24"/>
          <w:szCs w:val="24"/>
        </w:rPr>
      </w:pPr>
      <w:r w:rsidRPr="00F13AE1">
        <w:rPr>
          <w:rFonts w:hAnsi="宋体"/>
          <w:kern w:val="0"/>
          <w:sz w:val="24"/>
          <w:szCs w:val="24"/>
        </w:rPr>
        <w:t>申购总金额＝</w:t>
      </w:r>
      <w:r w:rsidRPr="00F13AE1">
        <w:rPr>
          <w:kern w:val="0"/>
          <w:sz w:val="24"/>
          <w:szCs w:val="24"/>
        </w:rPr>
        <w:t>40,000</w:t>
      </w:r>
      <w:r w:rsidRPr="00F13AE1">
        <w:rPr>
          <w:rFonts w:hAnsi="宋体"/>
          <w:kern w:val="0"/>
          <w:sz w:val="24"/>
          <w:szCs w:val="24"/>
        </w:rPr>
        <w:t>元</w:t>
      </w:r>
    </w:p>
    <w:p w:rsidR="001931CB" w:rsidRPr="00F13AE1" w:rsidRDefault="00C92FC0">
      <w:pPr>
        <w:widowControl/>
        <w:adjustRightInd w:val="0"/>
        <w:snapToGrid w:val="0"/>
        <w:spacing w:line="360" w:lineRule="auto"/>
        <w:ind w:firstLineChars="200" w:firstLine="480"/>
        <w:rPr>
          <w:kern w:val="0"/>
          <w:sz w:val="24"/>
          <w:szCs w:val="24"/>
        </w:rPr>
      </w:pPr>
      <w:r w:rsidRPr="00F13AE1">
        <w:rPr>
          <w:rFonts w:hAnsi="宋体"/>
          <w:kern w:val="0"/>
          <w:sz w:val="24"/>
          <w:szCs w:val="24"/>
        </w:rPr>
        <w:t>净申购金额</w:t>
      </w:r>
      <w:r w:rsidRPr="00F13AE1">
        <w:rPr>
          <w:kern w:val="0"/>
          <w:sz w:val="24"/>
          <w:szCs w:val="24"/>
        </w:rPr>
        <w:t>=40,000/</w:t>
      </w:r>
      <w:r w:rsidRPr="00F13AE1">
        <w:rPr>
          <w:rFonts w:hAnsi="宋体"/>
          <w:kern w:val="0"/>
          <w:sz w:val="24"/>
          <w:szCs w:val="24"/>
        </w:rPr>
        <w:t>（</w:t>
      </w:r>
      <w:r w:rsidRPr="00F13AE1">
        <w:rPr>
          <w:kern w:val="0"/>
          <w:sz w:val="24"/>
          <w:szCs w:val="24"/>
        </w:rPr>
        <w:t>1+1.</w:t>
      </w:r>
      <w:r w:rsidR="00EC447E" w:rsidRPr="00F13AE1">
        <w:rPr>
          <w:kern w:val="0"/>
          <w:sz w:val="24"/>
          <w:szCs w:val="24"/>
        </w:rPr>
        <w:t>2</w:t>
      </w:r>
      <w:r w:rsidRPr="00F13AE1">
        <w:rPr>
          <w:kern w:val="0"/>
          <w:sz w:val="24"/>
          <w:szCs w:val="24"/>
        </w:rPr>
        <w:t>%</w:t>
      </w:r>
      <w:r w:rsidRPr="00F13AE1">
        <w:rPr>
          <w:rFonts w:hAnsi="宋体"/>
          <w:kern w:val="0"/>
          <w:sz w:val="24"/>
          <w:szCs w:val="24"/>
        </w:rPr>
        <w:t>）</w:t>
      </w:r>
      <w:r w:rsidRPr="00F13AE1">
        <w:rPr>
          <w:kern w:val="0"/>
          <w:sz w:val="24"/>
          <w:szCs w:val="24"/>
        </w:rPr>
        <w:t>=39,</w:t>
      </w:r>
      <w:r w:rsidR="00DC3323" w:rsidRPr="00F13AE1">
        <w:rPr>
          <w:kern w:val="0"/>
          <w:sz w:val="24"/>
          <w:szCs w:val="24"/>
        </w:rPr>
        <w:t>525.69</w:t>
      </w:r>
      <w:r w:rsidRPr="00F13AE1">
        <w:rPr>
          <w:rFonts w:hAnsi="宋体"/>
          <w:kern w:val="0"/>
          <w:sz w:val="24"/>
          <w:szCs w:val="24"/>
        </w:rPr>
        <w:t>元</w:t>
      </w:r>
    </w:p>
    <w:p w:rsidR="001931CB" w:rsidRPr="00F13AE1" w:rsidRDefault="00C92FC0">
      <w:pPr>
        <w:widowControl/>
        <w:adjustRightInd w:val="0"/>
        <w:snapToGrid w:val="0"/>
        <w:spacing w:line="360" w:lineRule="auto"/>
        <w:ind w:firstLineChars="200" w:firstLine="480"/>
        <w:rPr>
          <w:kern w:val="0"/>
          <w:sz w:val="24"/>
          <w:szCs w:val="24"/>
        </w:rPr>
      </w:pPr>
      <w:r w:rsidRPr="00F13AE1">
        <w:rPr>
          <w:rFonts w:hAnsi="宋体"/>
          <w:kern w:val="0"/>
          <w:sz w:val="24"/>
          <w:szCs w:val="24"/>
        </w:rPr>
        <w:t>申购</w:t>
      </w:r>
      <w:r w:rsidRPr="00F13AE1">
        <w:rPr>
          <w:rFonts w:hAnsi="宋体"/>
          <w:sz w:val="24"/>
          <w:szCs w:val="24"/>
        </w:rPr>
        <w:t>费用</w:t>
      </w:r>
      <w:r w:rsidRPr="00F13AE1">
        <w:rPr>
          <w:kern w:val="0"/>
          <w:sz w:val="24"/>
          <w:szCs w:val="24"/>
        </w:rPr>
        <w:t>=40,000-</w:t>
      </w:r>
      <w:r w:rsidR="000D0ED3" w:rsidRPr="00F13AE1">
        <w:rPr>
          <w:kern w:val="0"/>
          <w:sz w:val="24"/>
          <w:szCs w:val="24"/>
        </w:rPr>
        <w:t>39,</w:t>
      </w:r>
      <w:r w:rsidR="00DC3323" w:rsidRPr="00F13AE1">
        <w:rPr>
          <w:kern w:val="0"/>
          <w:sz w:val="24"/>
          <w:szCs w:val="24"/>
        </w:rPr>
        <w:t>525</w:t>
      </w:r>
      <w:r w:rsidR="000D0ED3" w:rsidRPr="00F13AE1">
        <w:rPr>
          <w:kern w:val="0"/>
          <w:sz w:val="24"/>
          <w:szCs w:val="24"/>
        </w:rPr>
        <w:t>.</w:t>
      </w:r>
      <w:r w:rsidR="00DC3323" w:rsidRPr="00F13AE1">
        <w:rPr>
          <w:kern w:val="0"/>
          <w:sz w:val="24"/>
          <w:szCs w:val="24"/>
        </w:rPr>
        <w:t>69</w:t>
      </w:r>
      <w:r w:rsidRPr="00F13AE1">
        <w:rPr>
          <w:kern w:val="0"/>
          <w:sz w:val="24"/>
          <w:szCs w:val="24"/>
        </w:rPr>
        <w:t>=</w:t>
      </w:r>
      <w:r w:rsidR="009C1C4F" w:rsidRPr="00F13AE1">
        <w:rPr>
          <w:kern w:val="0"/>
          <w:sz w:val="24"/>
          <w:szCs w:val="24"/>
        </w:rPr>
        <w:t>4</w:t>
      </w:r>
      <w:r w:rsidR="00DC3323" w:rsidRPr="00F13AE1">
        <w:rPr>
          <w:kern w:val="0"/>
          <w:sz w:val="24"/>
          <w:szCs w:val="24"/>
        </w:rPr>
        <w:t>74.31</w:t>
      </w:r>
      <w:r w:rsidRPr="00F13AE1">
        <w:rPr>
          <w:rFonts w:hAnsi="宋体"/>
          <w:kern w:val="0"/>
          <w:sz w:val="24"/>
          <w:szCs w:val="24"/>
        </w:rPr>
        <w:t>元</w:t>
      </w:r>
    </w:p>
    <w:p w:rsidR="001931CB" w:rsidRPr="00F13AE1" w:rsidRDefault="00C92FC0">
      <w:pPr>
        <w:widowControl/>
        <w:adjustRightInd w:val="0"/>
        <w:snapToGrid w:val="0"/>
        <w:spacing w:line="360" w:lineRule="auto"/>
        <w:ind w:firstLineChars="200" w:firstLine="480"/>
        <w:rPr>
          <w:kern w:val="0"/>
          <w:sz w:val="24"/>
          <w:szCs w:val="24"/>
        </w:rPr>
      </w:pPr>
      <w:r w:rsidRPr="00F13AE1">
        <w:rPr>
          <w:rFonts w:hAnsi="宋体"/>
          <w:kern w:val="0"/>
          <w:sz w:val="24"/>
          <w:szCs w:val="24"/>
        </w:rPr>
        <w:t>申购份额</w:t>
      </w:r>
      <w:r w:rsidRPr="00F13AE1">
        <w:rPr>
          <w:kern w:val="0"/>
          <w:sz w:val="24"/>
          <w:szCs w:val="24"/>
        </w:rPr>
        <w:t>=</w:t>
      </w:r>
      <w:r w:rsidRPr="00F13AE1">
        <w:rPr>
          <w:rFonts w:hAnsi="宋体"/>
          <w:kern w:val="0"/>
          <w:sz w:val="24"/>
          <w:szCs w:val="24"/>
        </w:rPr>
        <w:t>（</w:t>
      </w:r>
      <w:r w:rsidRPr="00F13AE1">
        <w:rPr>
          <w:kern w:val="0"/>
          <w:sz w:val="24"/>
          <w:szCs w:val="24"/>
        </w:rPr>
        <w:t>40,000-</w:t>
      </w:r>
      <w:r w:rsidR="00126BA9" w:rsidRPr="00F13AE1">
        <w:rPr>
          <w:kern w:val="0"/>
          <w:sz w:val="24"/>
          <w:szCs w:val="24"/>
        </w:rPr>
        <w:t>4</w:t>
      </w:r>
      <w:r w:rsidR="00DC3323" w:rsidRPr="00F13AE1">
        <w:rPr>
          <w:kern w:val="0"/>
          <w:sz w:val="24"/>
          <w:szCs w:val="24"/>
        </w:rPr>
        <w:t>74.31</w:t>
      </w:r>
      <w:r w:rsidRPr="00F13AE1">
        <w:rPr>
          <w:rFonts w:hAnsi="宋体"/>
          <w:kern w:val="0"/>
          <w:sz w:val="24"/>
          <w:szCs w:val="24"/>
        </w:rPr>
        <w:t>）</w:t>
      </w:r>
      <w:r w:rsidRPr="00F13AE1">
        <w:rPr>
          <w:kern w:val="0"/>
          <w:sz w:val="24"/>
          <w:szCs w:val="24"/>
        </w:rPr>
        <w:t>/1.040=3</w:t>
      </w:r>
      <w:r w:rsidR="0054149C" w:rsidRPr="00F13AE1">
        <w:rPr>
          <w:kern w:val="0"/>
          <w:sz w:val="24"/>
          <w:szCs w:val="24"/>
        </w:rPr>
        <w:t>8</w:t>
      </w:r>
      <w:r w:rsidR="00A03254" w:rsidRPr="00F13AE1">
        <w:rPr>
          <w:kern w:val="0"/>
          <w:sz w:val="24"/>
          <w:szCs w:val="24"/>
        </w:rPr>
        <w:t>,</w:t>
      </w:r>
      <w:r w:rsidR="005A19FA" w:rsidRPr="00F13AE1">
        <w:rPr>
          <w:kern w:val="0"/>
          <w:sz w:val="24"/>
          <w:szCs w:val="24"/>
        </w:rPr>
        <w:t>005</w:t>
      </w:r>
      <w:r w:rsidRPr="00F13AE1">
        <w:rPr>
          <w:kern w:val="0"/>
          <w:sz w:val="24"/>
          <w:szCs w:val="24"/>
        </w:rPr>
        <w:t>.</w:t>
      </w:r>
      <w:r w:rsidR="005A19FA" w:rsidRPr="00F13AE1">
        <w:rPr>
          <w:kern w:val="0"/>
          <w:sz w:val="24"/>
          <w:szCs w:val="24"/>
        </w:rPr>
        <w:t>47</w:t>
      </w:r>
      <w:r w:rsidRPr="00F13AE1">
        <w:rPr>
          <w:rFonts w:hAnsi="宋体"/>
          <w:kern w:val="0"/>
          <w:sz w:val="24"/>
          <w:szCs w:val="24"/>
        </w:rPr>
        <w:t>份</w:t>
      </w:r>
    </w:p>
    <w:p w:rsidR="001931CB" w:rsidRPr="00F13AE1" w:rsidRDefault="00A872BA">
      <w:pPr>
        <w:widowControl/>
        <w:adjustRightInd w:val="0"/>
        <w:snapToGrid w:val="0"/>
        <w:spacing w:line="360" w:lineRule="auto"/>
        <w:ind w:firstLineChars="200" w:firstLine="480"/>
        <w:rPr>
          <w:kern w:val="0"/>
          <w:sz w:val="24"/>
          <w:szCs w:val="24"/>
        </w:rPr>
      </w:pPr>
      <w:r w:rsidRPr="00F13AE1">
        <w:rPr>
          <w:rFonts w:hAnsi="宋体"/>
          <w:kern w:val="0"/>
          <w:sz w:val="24"/>
          <w:szCs w:val="24"/>
        </w:rPr>
        <w:t>即：投资人</w:t>
      </w:r>
      <w:r w:rsidR="005B045A" w:rsidRPr="00F13AE1">
        <w:rPr>
          <w:rFonts w:hAnsi="宋体"/>
          <w:kern w:val="0"/>
          <w:sz w:val="24"/>
          <w:szCs w:val="24"/>
        </w:rPr>
        <w:t>投资</w:t>
      </w:r>
      <w:r w:rsidR="005135AA" w:rsidRPr="00F13AE1">
        <w:rPr>
          <w:kern w:val="0"/>
          <w:sz w:val="24"/>
          <w:szCs w:val="24"/>
        </w:rPr>
        <w:t>40,000</w:t>
      </w:r>
      <w:r w:rsidR="005135AA" w:rsidRPr="00F13AE1">
        <w:rPr>
          <w:rFonts w:hAnsi="宋体"/>
          <w:kern w:val="0"/>
          <w:sz w:val="24"/>
          <w:szCs w:val="24"/>
        </w:rPr>
        <w:t>元</w:t>
      </w:r>
      <w:r w:rsidR="005B045A" w:rsidRPr="00F13AE1">
        <w:rPr>
          <w:rFonts w:hAnsi="宋体"/>
          <w:kern w:val="0"/>
          <w:sz w:val="24"/>
          <w:szCs w:val="24"/>
        </w:rPr>
        <w:t>申购本基金（非网上交易）</w:t>
      </w:r>
      <w:r w:rsidRPr="00F13AE1">
        <w:rPr>
          <w:rFonts w:hAnsi="宋体"/>
          <w:kern w:val="0"/>
          <w:sz w:val="24"/>
          <w:szCs w:val="24"/>
        </w:rPr>
        <w:t>，可得到</w:t>
      </w:r>
      <w:r w:rsidR="005A19FA" w:rsidRPr="00F13AE1">
        <w:rPr>
          <w:kern w:val="0"/>
          <w:sz w:val="24"/>
          <w:szCs w:val="24"/>
        </w:rPr>
        <w:t>38,005.47</w:t>
      </w:r>
      <w:r w:rsidR="005B045A" w:rsidRPr="00F13AE1">
        <w:rPr>
          <w:rFonts w:hAnsi="宋体"/>
          <w:kern w:val="0"/>
          <w:sz w:val="24"/>
          <w:szCs w:val="24"/>
        </w:rPr>
        <w:t>份基金份额</w:t>
      </w:r>
      <w:r w:rsidRPr="00F13AE1">
        <w:rPr>
          <w:rFonts w:hAnsi="宋体"/>
          <w:kern w:val="0"/>
          <w:sz w:val="24"/>
          <w:szCs w:val="24"/>
        </w:rPr>
        <w:t>。</w:t>
      </w:r>
    </w:p>
    <w:p w:rsidR="001931CB" w:rsidRPr="00F13AE1" w:rsidRDefault="00C92FC0">
      <w:pPr>
        <w:widowControl/>
        <w:adjustRightInd w:val="0"/>
        <w:snapToGrid w:val="0"/>
        <w:spacing w:line="360" w:lineRule="auto"/>
        <w:ind w:firstLineChars="200" w:firstLine="480"/>
        <w:rPr>
          <w:kern w:val="0"/>
          <w:sz w:val="24"/>
          <w:szCs w:val="24"/>
        </w:rPr>
      </w:pPr>
      <w:r w:rsidRPr="00F13AE1">
        <w:rPr>
          <w:kern w:val="0"/>
          <w:sz w:val="24"/>
          <w:szCs w:val="24"/>
        </w:rPr>
        <w:t>3</w:t>
      </w:r>
      <w:r w:rsidRPr="00F13AE1">
        <w:rPr>
          <w:rFonts w:hAnsi="宋体"/>
          <w:kern w:val="0"/>
          <w:sz w:val="24"/>
          <w:szCs w:val="24"/>
        </w:rPr>
        <w:t>、赎回金额的计算</w:t>
      </w:r>
    </w:p>
    <w:p w:rsidR="001931CB" w:rsidRPr="00F13AE1" w:rsidRDefault="00124732">
      <w:pPr>
        <w:widowControl/>
        <w:adjustRightInd w:val="0"/>
        <w:snapToGrid w:val="0"/>
        <w:spacing w:line="360" w:lineRule="auto"/>
        <w:ind w:firstLineChars="200" w:firstLine="480"/>
        <w:rPr>
          <w:kern w:val="0"/>
          <w:sz w:val="24"/>
          <w:szCs w:val="24"/>
        </w:rPr>
      </w:pPr>
      <w:r w:rsidRPr="00F13AE1">
        <w:rPr>
          <w:rFonts w:hAnsi="宋体"/>
          <w:kern w:val="0"/>
          <w:sz w:val="24"/>
          <w:szCs w:val="24"/>
        </w:rPr>
        <w:t>赎回费用</w:t>
      </w:r>
      <w:r w:rsidRPr="00F13AE1">
        <w:rPr>
          <w:kern w:val="0"/>
          <w:sz w:val="24"/>
          <w:szCs w:val="24"/>
        </w:rPr>
        <w:t>=</w:t>
      </w:r>
      <w:r w:rsidRPr="00F13AE1">
        <w:rPr>
          <w:rFonts w:hAnsi="宋体"/>
          <w:kern w:val="0"/>
          <w:sz w:val="24"/>
          <w:szCs w:val="24"/>
        </w:rPr>
        <w:t>赎回份额</w:t>
      </w:r>
      <w:r w:rsidRPr="00F13AE1">
        <w:rPr>
          <w:kern w:val="0"/>
          <w:sz w:val="24"/>
          <w:szCs w:val="24"/>
        </w:rPr>
        <w:t>×T</w:t>
      </w:r>
      <w:r w:rsidRPr="00F13AE1">
        <w:rPr>
          <w:rFonts w:hAnsi="宋体"/>
          <w:kern w:val="0"/>
          <w:sz w:val="24"/>
          <w:szCs w:val="24"/>
        </w:rPr>
        <w:t>日基金份额净值</w:t>
      </w:r>
      <w:r w:rsidRPr="00F13AE1">
        <w:rPr>
          <w:kern w:val="0"/>
          <w:sz w:val="24"/>
          <w:szCs w:val="24"/>
        </w:rPr>
        <w:t>×</w:t>
      </w:r>
      <w:r w:rsidRPr="00F13AE1">
        <w:rPr>
          <w:rFonts w:hAnsi="宋体"/>
          <w:kern w:val="0"/>
          <w:sz w:val="24"/>
          <w:szCs w:val="24"/>
        </w:rPr>
        <w:t>赎回费率</w:t>
      </w:r>
    </w:p>
    <w:p w:rsidR="001931CB" w:rsidRPr="00F13AE1" w:rsidRDefault="00124732">
      <w:pPr>
        <w:widowControl/>
        <w:adjustRightInd w:val="0"/>
        <w:snapToGrid w:val="0"/>
        <w:spacing w:line="360" w:lineRule="auto"/>
        <w:ind w:firstLineChars="200" w:firstLine="480"/>
        <w:rPr>
          <w:kern w:val="0"/>
          <w:sz w:val="24"/>
          <w:szCs w:val="24"/>
        </w:rPr>
      </w:pPr>
      <w:r w:rsidRPr="00F13AE1">
        <w:rPr>
          <w:rFonts w:hAnsi="宋体"/>
          <w:kern w:val="0"/>
          <w:sz w:val="24"/>
          <w:szCs w:val="24"/>
        </w:rPr>
        <w:t>赎回金额</w:t>
      </w:r>
      <w:r w:rsidRPr="00F13AE1">
        <w:rPr>
          <w:kern w:val="0"/>
          <w:sz w:val="24"/>
          <w:szCs w:val="24"/>
        </w:rPr>
        <w:t>=</w:t>
      </w:r>
      <w:r w:rsidRPr="00F13AE1">
        <w:rPr>
          <w:rFonts w:hAnsi="宋体"/>
          <w:kern w:val="0"/>
          <w:sz w:val="24"/>
          <w:szCs w:val="24"/>
        </w:rPr>
        <w:t>赎回份额</w:t>
      </w:r>
      <w:r w:rsidRPr="00F13AE1">
        <w:rPr>
          <w:kern w:val="0"/>
          <w:sz w:val="24"/>
          <w:szCs w:val="24"/>
        </w:rPr>
        <w:t>×T</w:t>
      </w:r>
      <w:r w:rsidRPr="00F13AE1">
        <w:rPr>
          <w:rFonts w:hAnsi="宋体"/>
          <w:kern w:val="0"/>
          <w:sz w:val="24"/>
          <w:szCs w:val="24"/>
        </w:rPr>
        <w:t>日基金份额净值</w:t>
      </w:r>
      <w:r w:rsidRPr="00F13AE1">
        <w:rPr>
          <w:kern w:val="0"/>
          <w:sz w:val="24"/>
          <w:szCs w:val="24"/>
        </w:rPr>
        <w:t>-</w:t>
      </w:r>
      <w:r w:rsidRPr="00F13AE1">
        <w:rPr>
          <w:rFonts w:hAnsi="宋体"/>
          <w:kern w:val="0"/>
          <w:sz w:val="24"/>
          <w:szCs w:val="24"/>
        </w:rPr>
        <w:t>赎回费用</w:t>
      </w:r>
    </w:p>
    <w:p w:rsidR="001931CB" w:rsidRPr="00F13AE1" w:rsidRDefault="00124732">
      <w:pPr>
        <w:widowControl/>
        <w:adjustRightInd w:val="0"/>
        <w:snapToGrid w:val="0"/>
        <w:spacing w:line="360" w:lineRule="auto"/>
        <w:ind w:firstLineChars="200" w:firstLine="480"/>
        <w:rPr>
          <w:kern w:val="0"/>
          <w:sz w:val="24"/>
          <w:szCs w:val="24"/>
        </w:rPr>
      </w:pPr>
      <w:r w:rsidRPr="00F13AE1">
        <w:rPr>
          <w:rFonts w:hAnsi="宋体"/>
          <w:kern w:val="0"/>
          <w:sz w:val="24"/>
          <w:szCs w:val="24"/>
        </w:rPr>
        <w:t>例</w:t>
      </w:r>
      <w:r w:rsidR="00184E93" w:rsidRPr="00F13AE1">
        <w:rPr>
          <w:rFonts w:hAnsi="宋体" w:hint="eastAsia"/>
          <w:kern w:val="0"/>
          <w:sz w:val="24"/>
          <w:szCs w:val="24"/>
        </w:rPr>
        <w:t>二</w:t>
      </w:r>
      <w:r w:rsidRPr="00F13AE1">
        <w:rPr>
          <w:rFonts w:hAnsi="宋体"/>
          <w:kern w:val="0"/>
          <w:sz w:val="24"/>
          <w:szCs w:val="24"/>
        </w:rPr>
        <w:t>：某投资</w:t>
      </w:r>
      <w:r w:rsidR="00172632" w:rsidRPr="00F13AE1">
        <w:rPr>
          <w:rFonts w:hAnsi="宋体"/>
          <w:kern w:val="0"/>
          <w:sz w:val="24"/>
          <w:szCs w:val="24"/>
        </w:rPr>
        <w:t>人</w:t>
      </w:r>
      <w:r w:rsidRPr="00F13AE1">
        <w:rPr>
          <w:rFonts w:hAnsi="宋体"/>
          <w:kern w:val="0"/>
          <w:sz w:val="24"/>
          <w:szCs w:val="24"/>
        </w:rPr>
        <w:t>在保本周期到期前赎回</w:t>
      </w:r>
      <w:r w:rsidRPr="00F13AE1">
        <w:rPr>
          <w:kern w:val="0"/>
          <w:sz w:val="24"/>
          <w:szCs w:val="24"/>
        </w:rPr>
        <w:t>1</w:t>
      </w:r>
      <w:r w:rsidRPr="00F13AE1">
        <w:rPr>
          <w:rFonts w:hAnsi="宋体"/>
          <w:kern w:val="0"/>
          <w:sz w:val="24"/>
          <w:szCs w:val="24"/>
        </w:rPr>
        <w:t>万份基金份额，对应的赎回费率为</w:t>
      </w:r>
      <w:r w:rsidR="00122E51" w:rsidRPr="00F13AE1">
        <w:rPr>
          <w:rFonts w:hint="eastAsia"/>
          <w:kern w:val="0"/>
          <w:sz w:val="24"/>
          <w:szCs w:val="24"/>
        </w:rPr>
        <w:t>1.8</w:t>
      </w:r>
      <w:r w:rsidRPr="00F13AE1">
        <w:rPr>
          <w:kern w:val="0"/>
          <w:sz w:val="24"/>
          <w:szCs w:val="24"/>
        </w:rPr>
        <w:t>%</w:t>
      </w:r>
      <w:r w:rsidRPr="00F13AE1">
        <w:rPr>
          <w:rFonts w:hAnsi="宋体"/>
          <w:kern w:val="0"/>
          <w:sz w:val="24"/>
          <w:szCs w:val="24"/>
        </w:rPr>
        <w:t>，假设赎回当日基金份额净值是</w:t>
      </w:r>
      <w:r w:rsidRPr="00F13AE1">
        <w:rPr>
          <w:kern w:val="0"/>
          <w:sz w:val="24"/>
          <w:szCs w:val="24"/>
        </w:rPr>
        <w:t>1.016</w:t>
      </w:r>
      <w:r w:rsidRPr="00F13AE1">
        <w:rPr>
          <w:rFonts w:hAnsi="宋体"/>
          <w:kern w:val="0"/>
          <w:sz w:val="24"/>
          <w:szCs w:val="24"/>
        </w:rPr>
        <w:t>元，则其可得到的赎回金额为：</w:t>
      </w:r>
      <w:r w:rsidRPr="00F13AE1">
        <w:rPr>
          <w:kern w:val="0"/>
          <w:sz w:val="24"/>
          <w:szCs w:val="24"/>
        </w:rPr>
        <w:t xml:space="preserve"> </w:t>
      </w:r>
    </w:p>
    <w:p w:rsidR="001931CB" w:rsidRPr="00F13AE1" w:rsidRDefault="00124732">
      <w:pPr>
        <w:widowControl/>
        <w:adjustRightInd w:val="0"/>
        <w:snapToGrid w:val="0"/>
        <w:spacing w:line="360" w:lineRule="auto"/>
        <w:ind w:firstLineChars="200" w:firstLine="480"/>
        <w:rPr>
          <w:kern w:val="0"/>
          <w:sz w:val="24"/>
          <w:szCs w:val="24"/>
        </w:rPr>
      </w:pPr>
      <w:r w:rsidRPr="00F13AE1">
        <w:rPr>
          <w:rFonts w:hAnsi="宋体"/>
          <w:kern w:val="0"/>
          <w:sz w:val="24"/>
          <w:szCs w:val="24"/>
        </w:rPr>
        <w:t>赎回费用</w:t>
      </w:r>
      <w:r w:rsidRPr="00F13AE1">
        <w:rPr>
          <w:kern w:val="0"/>
          <w:sz w:val="24"/>
          <w:szCs w:val="24"/>
        </w:rPr>
        <w:t xml:space="preserve"> = 10,000×1.016×</w:t>
      </w:r>
      <w:r w:rsidR="00DF6733" w:rsidRPr="00F13AE1">
        <w:rPr>
          <w:rFonts w:hint="eastAsia"/>
          <w:kern w:val="0"/>
          <w:sz w:val="24"/>
          <w:szCs w:val="24"/>
        </w:rPr>
        <w:t>1.8</w:t>
      </w:r>
      <w:r w:rsidRPr="00F13AE1">
        <w:rPr>
          <w:kern w:val="0"/>
          <w:sz w:val="24"/>
          <w:szCs w:val="24"/>
        </w:rPr>
        <w:t>%</w:t>
      </w:r>
      <w:r w:rsidRPr="00F13AE1">
        <w:rPr>
          <w:rFonts w:hAnsi="宋体"/>
          <w:kern w:val="0"/>
          <w:sz w:val="24"/>
          <w:szCs w:val="24"/>
        </w:rPr>
        <w:t>＝</w:t>
      </w:r>
      <w:r w:rsidR="00122E51" w:rsidRPr="00F13AE1">
        <w:rPr>
          <w:rFonts w:hint="eastAsia"/>
          <w:kern w:val="0"/>
          <w:sz w:val="24"/>
          <w:szCs w:val="24"/>
        </w:rPr>
        <w:t>182</w:t>
      </w:r>
      <w:r w:rsidR="000B6967" w:rsidRPr="00F13AE1">
        <w:rPr>
          <w:kern w:val="0"/>
          <w:sz w:val="24"/>
          <w:szCs w:val="24"/>
        </w:rPr>
        <w:t>.</w:t>
      </w:r>
      <w:r w:rsidR="00122E51" w:rsidRPr="00F13AE1">
        <w:rPr>
          <w:rFonts w:hint="eastAsia"/>
          <w:kern w:val="0"/>
          <w:sz w:val="24"/>
          <w:szCs w:val="24"/>
        </w:rPr>
        <w:t>88</w:t>
      </w:r>
      <w:r w:rsidRPr="00F13AE1">
        <w:rPr>
          <w:rFonts w:hAnsi="宋体"/>
          <w:kern w:val="0"/>
          <w:sz w:val="24"/>
          <w:szCs w:val="24"/>
        </w:rPr>
        <w:t>元</w:t>
      </w:r>
      <w:r w:rsidRPr="00F13AE1">
        <w:rPr>
          <w:kern w:val="0"/>
          <w:sz w:val="24"/>
          <w:szCs w:val="24"/>
        </w:rPr>
        <w:t xml:space="preserve"> </w:t>
      </w:r>
    </w:p>
    <w:p w:rsidR="001931CB" w:rsidRPr="00F13AE1" w:rsidRDefault="00124732">
      <w:pPr>
        <w:widowControl/>
        <w:adjustRightInd w:val="0"/>
        <w:snapToGrid w:val="0"/>
        <w:spacing w:line="360" w:lineRule="auto"/>
        <w:ind w:firstLineChars="200" w:firstLine="480"/>
        <w:rPr>
          <w:kern w:val="0"/>
          <w:sz w:val="24"/>
          <w:szCs w:val="24"/>
        </w:rPr>
      </w:pPr>
      <w:r w:rsidRPr="00F13AE1">
        <w:rPr>
          <w:rFonts w:hAnsi="宋体"/>
          <w:kern w:val="0"/>
          <w:sz w:val="24"/>
          <w:szCs w:val="24"/>
        </w:rPr>
        <w:t>赎回金额</w:t>
      </w:r>
      <w:r w:rsidRPr="00F13AE1">
        <w:rPr>
          <w:kern w:val="0"/>
          <w:sz w:val="24"/>
          <w:szCs w:val="24"/>
        </w:rPr>
        <w:t xml:space="preserve"> = 10,000×1.016-</w:t>
      </w:r>
      <w:r w:rsidR="00122E51" w:rsidRPr="00F13AE1">
        <w:rPr>
          <w:rFonts w:hint="eastAsia"/>
          <w:kern w:val="0"/>
          <w:sz w:val="24"/>
          <w:szCs w:val="24"/>
        </w:rPr>
        <w:t>182</w:t>
      </w:r>
      <w:r w:rsidR="000B6967" w:rsidRPr="00F13AE1">
        <w:rPr>
          <w:kern w:val="0"/>
          <w:sz w:val="24"/>
          <w:szCs w:val="24"/>
        </w:rPr>
        <w:t>.</w:t>
      </w:r>
      <w:r w:rsidR="00122E51" w:rsidRPr="00F13AE1">
        <w:rPr>
          <w:rFonts w:hint="eastAsia"/>
          <w:kern w:val="0"/>
          <w:sz w:val="24"/>
          <w:szCs w:val="24"/>
        </w:rPr>
        <w:t>88</w:t>
      </w:r>
      <w:r w:rsidRPr="00F13AE1">
        <w:rPr>
          <w:rFonts w:hAnsi="宋体"/>
          <w:kern w:val="0"/>
          <w:sz w:val="24"/>
          <w:szCs w:val="24"/>
        </w:rPr>
        <w:t>＝</w:t>
      </w:r>
      <w:r w:rsidRPr="00F13AE1">
        <w:rPr>
          <w:kern w:val="0"/>
          <w:sz w:val="24"/>
          <w:szCs w:val="24"/>
        </w:rPr>
        <w:t>9,</w:t>
      </w:r>
      <w:r w:rsidR="003745A7" w:rsidRPr="00F13AE1">
        <w:rPr>
          <w:kern w:val="0"/>
          <w:sz w:val="24"/>
          <w:szCs w:val="24"/>
        </w:rPr>
        <w:t>9</w:t>
      </w:r>
      <w:r w:rsidR="006674A2" w:rsidRPr="00F13AE1">
        <w:rPr>
          <w:rFonts w:hint="eastAsia"/>
          <w:kern w:val="0"/>
          <w:sz w:val="24"/>
          <w:szCs w:val="24"/>
        </w:rPr>
        <w:t>77</w:t>
      </w:r>
      <w:r w:rsidRPr="00F13AE1">
        <w:rPr>
          <w:kern w:val="0"/>
          <w:sz w:val="24"/>
          <w:szCs w:val="24"/>
        </w:rPr>
        <w:t>.</w:t>
      </w:r>
      <w:r w:rsidR="006674A2" w:rsidRPr="00F13AE1">
        <w:rPr>
          <w:rFonts w:hint="eastAsia"/>
          <w:kern w:val="0"/>
          <w:sz w:val="24"/>
          <w:szCs w:val="24"/>
        </w:rPr>
        <w:t>12</w:t>
      </w:r>
      <w:r w:rsidRPr="00F13AE1">
        <w:rPr>
          <w:rFonts w:hAnsi="宋体"/>
          <w:kern w:val="0"/>
          <w:sz w:val="24"/>
          <w:szCs w:val="24"/>
        </w:rPr>
        <w:t>元</w:t>
      </w:r>
    </w:p>
    <w:p w:rsidR="001931CB" w:rsidRPr="00F13AE1" w:rsidRDefault="00124732">
      <w:pPr>
        <w:widowControl/>
        <w:adjustRightInd w:val="0"/>
        <w:snapToGrid w:val="0"/>
        <w:spacing w:line="360" w:lineRule="auto"/>
        <w:ind w:firstLineChars="200" w:firstLine="480"/>
        <w:rPr>
          <w:kern w:val="0"/>
          <w:sz w:val="24"/>
          <w:szCs w:val="24"/>
        </w:rPr>
      </w:pPr>
      <w:r w:rsidRPr="00F13AE1">
        <w:rPr>
          <w:rFonts w:hAnsi="宋体"/>
          <w:kern w:val="0"/>
          <w:sz w:val="24"/>
          <w:szCs w:val="24"/>
        </w:rPr>
        <w:t>即：投资</w:t>
      </w:r>
      <w:r w:rsidR="00172632" w:rsidRPr="00F13AE1">
        <w:rPr>
          <w:rFonts w:hAnsi="宋体"/>
          <w:kern w:val="0"/>
          <w:sz w:val="24"/>
          <w:szCs w:val="24"/>
        </w:rPr>
        <w:t>人</w:t>
      </w:r>
      <w:r w:rsidRPr="00F13AE1">
        <w:rPr>
          <w:rFonts w:hAnsi="宋体"/>
          <w:kern w:val="0"/>
          <w:sz w:val="24"/>
          <w:szCs w:val="24"/>
        </w:rPr>
        <w:t>在保本周期到期前赎回本基金</w:t>
      </w:r>
      <w:r w:rsidRPr="00F13AE1">
        <w:rPr>
          <w:kern w:val="0"/>
          <w:sz w:val="24"/>
          <w:szCs w:val="24"/>
        </w:rPr>
        <w:t>1</w:t>
      </w:r>
      <w:r w:rsidRPr="00F13AE1">
        <w:rPr>
          <w:rFonts w:hAnsi="宋体"/>
          <w:kern w:val="0"/>
          <w:sz w:val="24"/>
          <w:szCs w:val="24"/>
        </w:rPr>
        <w:t>万份基金份额，假设赎回当日基金份额净值是</w:t>
      </w:r>
      <w:r w:rsidRPr="00F13AE1">
        <w:rPr>
          <w:kern w:val="0"/>
          <w:sz w:val="24"/>
          <w:szCs w:val="24"/>
        </w:rPr>
        <w:t>1.016</w:t>
      </w:r>
      <w:r w:rsidRPr="00F13AE1">
        <w:rPr>
          <w:rFonts w:hAnsi="宋体"/>
          <w:kern w:val="0"/>
          <w:sz w:val="24"/>
          <w:szCs w:val="24"/>
        </w:rPr>
        <w:t>元，则其可得到的赎回金额为</w:t>
      </w:r>
      <w:r w:rsidR="000B6967" w:rsidRPr="00F13AE1">
        <w:rPr>
          <w:kern w:val="0"/>
          <w:sz w:val="24"/>
          <w:szCs w:val="24"/>
        </w:rPr>
        <w:t>9,9</w:t>
      </w:r>
      <w:r w:rsidR="006674A2" w:rsidRPr="00F13AE1">
        <w:rPr>
          <w:rFonts w:hint="eastAsia"/>
          <w:kern w:val="0"/>
          <w:sz w:val="24"/>
          <w:szCs w:val="24"/>
        </w:rPr>
        <w:t>77</w:t>
      </w:r>
      <w:r w:rsidR="000B6967" w:rsidRPr="00F13AE1">
        <w:rPr>
          <w:kern w:val="0"/>
          <w:sz w:val="24"/>
          <w:szCs w:val="24"/>
        </w:rPr>
        <w:t>.</w:t>
      </w:r>
      <w:r w:rsidR="006674A2" w:rsidRPr="00F13AE1">
        <w:rPr>
          <w:rFonts w:hint="eastAsia"/>
          <w:kern w:val="0"/>
          <w:sz w:val="24"/>
          <w:szCs w:val="24"/>
        </w:rPr>
        <w:t>12</w:t>
      </w:r>
      <w:r w:rsidRPr="00F13AE1">
        <w:rPr>
          <w:rFonts w:hAnsi="宋体"/>
          <w:kern w:val="0"/>
          <w:sz w:val="24"/>
          <w:szCs w:val="24"/>
        </w:rPr>
        <w:t>元。</w:t>
      </w:r>
    </w:p>
    <w:p w:rsidR="001931CB" w:rsidRPr="00F13AE1" w:rsidRDefault="00124732">
      <w:pPr>
        <w:widowControl/>
        <w:adjustRightInd w:val="0"/>
        <w:snapToGrid w:val="0"/>
        <w:spacing w:line="360" w:lineRule="auto"/>
        <w:ind w:firstLineChars="200" w:firstLine="480"/>
        <w:rPr>
          <w:kern w:val="0"/>
          <w:sz w:val="24"/>
          <w:szCs w:val="24"/>
        </w:rPr>
      </w:pPr>
      <w:r w:rsidRPr="00F13AE1">
        <w:rPr>
          <w:rFonts w:hAnsi="宋体"/>
          <w:kern w:val="0"/>
          <w:sz w:val="24"/>
          <w:szCs w:val="24"/>
        </w:rPr>
        <w:t>保本周期到期日的赎回安排按本基金到期保本条款执行。</w:t>
      </w:r>
    </w:p>
    <w:p w:rsidR="001931CB" w:rsidRPr="00F13AE1" w:rsidRDefault="00C92FC0">
      <w:pPr>
        <w:widowControl/>
        <w:adjustRightInd w:val="0"/>
        <w:snapToGrid w:val="0"/>
        <w:spacing w:line="360" w:lineRule="auto"/>
        <w:ind w:firstLineChars="200" w:firstLine="480"/>
        <w:rPr>
          <w:kern w:val="0"/>
          <w:sz w:val="24"/>
          <w:szCs w:val="24"/>
        </w:rPr>
      </w:pPr>
      <w:r w:rsidRPr="00F13AE1">
        <w:rPr>
          <w:kern w:val="0"/>
          <w:sz w:val="24"/>
          <w:szCs w:val="24"/>
        </w:rPr>
        <w:t>4</w:t>
      </w:r>
      <w:r w:rsidRPr="00F13AE1">
        <w:rPr>
          <w:rFonts w:hAnsi="宋体"/>
          <w:kern w:val="0"/>
          <w:sz w:val="24"/>
          <w:szCs w:val="24"/>
        </w:rPr>
        <w:t>、基金份额净值的计算公式</w:t>
      </w:r>
    </w:p>
    <w:p w:rsidR="001931CB" w:rsidRPr="00F13AE1" w:rsidRDefault="00C92FC0">
      <w:pPr>
        <w:widowControl/>
        <w:adjustRightInd w:val="0"/>
        <w:snapToGrid w:val="0"/>
        <w:spacing w:line="360" w:lineRule="auto"/>
        <w:ind w:firstLineChars="200" w:firstLine="480"/>
        <w:rPr>
          <w:kern w:val="0"/>
          <w:sz w:val="24"/>
          <w:szCs w:val="24"/>
        </w:rPr>
      </w:pPr>
      <w:r w:rsidRPr="00F13AE1">
        <w:rPr>
          <w:rFonts w:hAnsi="宋体"/>
          <w:kern w:val="0"/>
          <w:sz w:val="24"/>
          <w:szCs w:val="24"/>
        </w:rPr>
        <w:t>基金份额净值＝基金资产净值总额</w:t>
      </w:r>
      <w:r w:rsidRPr="00F13AE1">
        <w:rPr>
          <w:kern w:val="0"/>
          <w:sz w:val="24"/>
          <w:szCs w:val="24"/>
        </w:rPr>
        <w:t>/</w:t>
      </w:r>
      <w:r w:rsidRPr="00F13AE1">
        <w:rPr>
          <w:rFonts w:hAnsi="宋体"/>
          <w:kern w:val="0"/>
          <w:sz w:val="24"/>
          <w:szCs w:val="24"/>
        </w:rPr>
        <w:t>发行在外的基金份额总数</w:t>
      </w:r>
    </w:p>
    <w:p w:rsidR="001931CB" w:rsidRPr="00F13AE1" w:rsidRDefault="00C92FC0">
      <w:pPr>
        <w:widowControl/>
        <w:adjustRightInd w:val="0"/>
        <w:snapToGrid w:val="0"/>
        <w:spacing w:line="360" w:lineRule="auto"/>
        <w:ind w:firstLineChars="200" w:firstLine="480"/>
        <w:rPr>
          <w:kern w:val="0"/>
          <w:sz w:val="24"/>
          <w:szCs w:val="24"/>
        </w:rPr>
      </w:pPr>
      <w:r w:rsidRPr="00F13AE1">
        <w:rPr>
          <w:rFonts w:hAnsi="宋体"/>
          <w:kern w:val="0"/>
          <w:sz w:val="24"/>
          <w:szCs w:val="24"/>
        </w:rPr>
        <w:t>本基金</w:t>
      </w:r>
      <w:r w:rsidRPr="00F13AE1">
        <w:rPr>
          <w:kern w:val="0"/>
          <w:sz w:val="24"/>
          <w:szCs w:val="24"/>
        </w:rPr>
        <w:t>T</w:t>
      </w:r>
      <w:r w:rsidRPr="00F13AE1">
        <w:rPr>
          <w:rFonts w:hAnsi="宋体"/>
          <w:kern w:val="0"/>
          <w:sz w:val="24"/>
          <w:szCs w:val="24"/>
        </w:rPr>
        <w:t>日的基金份额净值在当天收市后计算，并在</w:t>
      </w:r>
      <w:r w:rsidRPr="00F13AE1">
        <w:rPr>
          <w:kern w:val="0"/>
          <w:sz w:val="24"/>
          <w:szCs w:val="24"/>
        </w:rPr>
        <w:t>T</w:t>
      </w:r>
      <w:r w:rsidRPr="00F13AE1">
        <w:rPr>
          <w:rFonts w:hAnsi="宋体"/>
          <w:kern w:val="0"/>
          <w:sz w:val="24"/>
          <w:szCs w:val="24"/>
        </w:rPr>
        <w:t>＋</w:t>
      </w:r>
      <w:r w:rsidRPr="00F13AE1">
        <w:rPr>
          <w:kern w:val="0"/>
          <w:sz w:val="24"/>
          <w:szCs w:val="24"/>
        </w:rPr>
        <w:t>1</w:t>
      </w:r>
      <w:r w:rsidRPr="00F13AE1">
        <w:rPr>
          <w:rFonts w:hAnsi="宋体"/>
          <w:kern w:val="0"/>
          <w:sz w:val="24"/>
          <w:szCs w:val="24"/>
        </w:rPr>
        <w:t>日公告。遇特殊情况，经中国证监会同意，可以适当延迟计算或公告。</w:t>
      </w:r>
      <w:r w:rsidR="000E4073" w:rsidRPr="00F13AE1">
        <w:rPr>
          <w:rFonts w:hAnsi="宋体"/>
          <w:sz w:val="24"/>
          <w:szCs w:val="24"/>
        </w:rPr>
        <w:t>本基金基金份额净值的计算，保留到小数点后</w:t>
      </w:r>
      <w:r w:rsidR="000E4073" w:rsidRPr="00F13AE1">
        <w:rPr>
          <w:sz w:val="24"/>
          <w:szCs w:val="24"/>
        </w:rPr>
        <w:t>3</w:t>
      </w:r>
      <w:r w:rsidR="000E4073" w:rsidRPr="00F13AE1">
        <w:rPr>
          <w:rFonts w:hAnsi="宋体"/>
          <w:sz w:val="24"/>
          <w:szCs w:val="24"/>
        </w:rPr>
        <w:t>位，小数点后第</w:t>
      </w:r>
      <w:r w:rsidR="000E4073" w:rsidRPr="00F13AE1">
        <w:rPr>
          <w:sz w:val="24"/>
          <w:szCs w:val="24"/>
        </w:rPr>
        <w:t>4</w:t>
      </w:r>
      <w:r w:rsidR="000E4073" w:rsidRPr="00F13AE1">
        <w:rPr>
          <w:rFonts w:hAnsi="宋体"/>
          <w:sz w:val="24"/>
          <w:szCs w:val="24"/>
        </w:rPr>
        <w:t>位四舍五入，由此误差产生的收益或损失由基金财产承担。</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bookmarkStart w:id="36" w:name="_Toc79392615"/>
      <w:r w:rsidRPr="00F13AE1">
        <w:rPr>
          <w:rFonts w:hAnsi="宋体"/>
          <w:kern w:val="0"/>
          <w:sz w:val="24"/>
          <w:szCs w:val="24"/>
        </w:rPr>
        <w:t>（八）拒绝或暂停申购的情形及处理方式</w:t>
      </w:r>
      <w:bookmarkEnd w:id="36"/>
    </w:p>
    <w:p w:rsidR="001931CB" w:rsidRPr="00F13AE1" w:rsidRDefault="00C765DA">
      <w:pPr>
        <w:adjustRightInd w:val="0"/>
        <w:snapToGrid w:val="0"/>
        <w:spacing w:line="360" w:lineRule="auto"/>
        <w:ind w:firstLineChars="200" w:firstLine="480"/>
        <w:rPr>
          <w:sz w:val="24"/>
          <w:szCs w:val="24"/>
        </w:rPr>
      </w:pPr>
      <w:r w:rsidRPr="00F13AE1">
        <w:rPr>
          <w:rFonts w:hAnsi="宋体"/>
          <w:sz w:val="24"/>
          <w:szCs w:val="24"/>
        </w:rPr>
        <w:t>发生下列情况时，基金管理人可拒绝或暂停接受投资人的申购申请：</w:t>
      </w:r>
    </w:p>
    <w:p w:rsidR="001931CB" w:rsidRPr="00F13AE1" w:rsidRDefault="00CA6660">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、因不可抗力导致基金无法正常运作。</w:t>
      </w:r>
    </w:p>
    <w:p w:rsidR="001931CB" w:rsidRPr="00F13AE1" w:rsidRDefault="00CA6660">
      <w:pPr>
        <w:adjustRightInd w:val="0"/>
        <w:snapToGrid w:val="0"/>
        <w:spacing w:line="360" w:lineRule="auto"/>
        <w:ind w:firstLineChars="200" w:firstLine="480"/>
        <w:rPr>
          <w:sz w:val="24"/>
          <w:szCs w:val="24"/>
        </w:rPr>
      </w:pPr>
      <w:r w:rsidRPr="00F13AE1">
        <w:rPr>
          <w:sz w:val="24"/>
          <w:szCs w:val="24"/>
        </w:rPr>
        <w:lastRenderedPageBreak/>
        <w:t>2</w:t>
      </w:r>
      <w:r w:rsidRPr="00F13AE1">
        <w:rPr>
          <w:rFonts w:hAnsi="宋体"/>
          <w:sz w:val="24"/>
          <w:szCs w:val="24"/>
        </w:rPr>
        <w:t>、证券交易所交易时间</w:t>
      </w:r>
      <w:r w:rsidR="002E609E" w:rsidRPr="00F13AE1">
        <w:rPr>
          <w:rFonts w:hAnsi="宋体"/>
          <w:sz w:val="24"/>
          <w:szCs w:val="24"/>
        </w:rPr>
        <w:t>临时</w:t>
      </w:r>
      <w:r w:rsidRPr="00F13AE1">
        <w:rPr>
          <w:rFonts w:hAnsi="宋体"/>
          <w:sz w:val="24"/>
          <w:szCs w:val="24"/>
        </w:rPr>
        <w:t>停市，导致基金管理人无法计算当日基金资产净值。</w:t>
      </w:r>
    </w:p>
    <w:p w:rsidR="001931CB" w:rsidRPr="00F13AE1" w:rsidRDefault="00CA6660">
      <w:pPr>
        <w:adjustRightInd w:val="0"/>
        <w:snapToGrid w:val="0"/>
        <w:spacing w:line="360" w:lineRule="auto"/>
        <w:ind w:firstLineChars="200" w:firstLine="480"/>
        <w:rPr>
          <w:sz w:val="24"/>
          <w:szCs w:val="24"/>
        </w:rPr>
      </w:pPr>
      <w:r w:rsidRPr="00F13AE1">
        <w:rPr>
          <w:sz w:val="24"/>
          <w:szCs w:val="24"/>
        </w:rPr>
        <w:t>3</w:t>
      </w:r>
      <w:r w:rsidRPr="00F13AE1">
        <w:rPr>
          <w:rFonts w:hAnsi="宋体"/>
          <w:sz w:val="24"/>
          <w:szCs w:val="24"/>
        </w:rPr>
        <w:t>、发生基金合同规定的暂停基金资产估值情况。</w:t>
      </w:r>
    </w:p>
    <w:p w:rsidR="001931CB" w:rsidRPr="00F13AE1" w:rsidRDefault="00CA6660">
      <w:pPr>
        <w:adjustRightInd w:val="0"/>
        <w:snapToGrid w:val="0"/>
        <w:spacing w:line="360" w:lineRule="auto"/>
        <w:ind w:firstLineChars="200" w:firstLine="480"/>
        <w:rPr>
          <w:sz w:val="24"/>
          <w:szCs w:val="24"/>
        </w:rPr>
      </w:pPr>
      <w:r w:rsidRPr="00F13AE1">
        <w:rPr>
          <w:sz w:val="24"/>
          <w:szCs w:val="24"/>
        </w:rPr>
        <w:t>4</w:t>
      </w:r>
      <w:r w:rsidRPr="00F13AE1">
        <w:rPr>
          <w:rFonts w:hAnsi="宋体"/>
          <w:sz w:val="24"/>
          <w:szCs w:val="24"/>
        </w:rPr>
        <w:t>、基金管理人认为接受某笔或某些申购申请可能会影响或损害现有基金份额持有人利益时。</w:t>
      </w:r>
    </w:p>
    <w:p w:rsidR="001931CB" w:rsidRPr="00F13AE1" w:rsidRDefault="00CA6660">
      <w:pPr>
        <w:adjustRightInd w:val="0"/>
        <w:snapToGrid w:val="0"/>
        <w:spacing w:line="360" w:lineRule="auto"/>
        <w:ind w:firstLineChars="200" w:firstLine="480"/>
        <w:rPr>
          <w:sz w:val="24"/>
          <w:szCs w:val="24"/>
        </w:rPr>
      </w:pPr>
      <w:r w:rsidRPr="00F13AE1">
        <w:rPr>
          <w:sz w:val="24"/>
          <w:szCs w:val="24"/>
        </w:rPr>
        <w:t>5</w:t>
      </w:r>
      <w:r w:rsidRPr="00F13AE1">
        <w:rPr>
          <w:rFonts w:hAnsi="宋体"/>
          <w:sz w:val="24"/>
          <w:szCs w:val="24"/>
        </w:rPr>
        <w:t>、基金资产规模过大，使基金管理人无法找到合适的投资品种，或其他可能对基金业绩产生负面影响，从而损害现有基金份额持有人利益的情形。</w:t>
      </w:r>
    </w:p>
    <w:p w:rsidR="001931CB" w:rsidRPr="00F13AE1" w:rsidRDefault="00CA6660">
      <w:pPr>
        <w:adjustRightInd w:val="0"/>
        <w:snapToGrid w:val="0"/>
        <w:spacing w:line="360" w:lineRule="auto"/>
        <w:ind w:firstLineChars="200" w:firstLine="480"/>
        <w:rPr>
          <w:sz w:val="24"/>
          <w:szCs w:val="24"/>
        </w:rPr>
      </w:pPr>
      <w:r w:rsidRPr="00F13AE1">
        <w:rPr>
          <w:sz w:val="24"/>
          <w:szCs w:val="24"/>
        </w:rPr>
        <w:t>6</w:t>
      </w:r>
      <w:r w:rsidRPr="00F13AE1">
        <w:rPr>
          <w:rFonts w:hAnsi="宋体"/>
          <w:sz w:val="24"/>
          <w:szCs w:val="24"/>
        </w:rPr>
        <w:t>、法律法规规定或中国证监会认定的其他情形。</w:t>
      </w:r>
    </w:p>
    <w:p w:rsidR="001931CB" w:rsidRPr="00F13AE1" w:rsidRDefault="00CA6660">
      <w:pPr>
        <w:adjustRightInd w:val="0"/>
        <w:snapToGrid w:val="0"/>
        <w:spacing w:line="360" w:lineRule="auto"/>
        <w:ind w:firstLineChars="200" w:firstLine="480"/>
        <w:rPr>
          <w:kern w:val="0"/>
          <w:sz w:val="24"/>
          <w:szCs w:val="24"/>
        </w:rPr>
      </w:pPr>
      <w:r w:rsidRPr="00F13AE1">
        <w:rPr>
          <w:rFonts w:hAnsi="宋体"/>
          <w:sz w:val="24"/>
          <w:szCs w:val="24"/>
        </w:rPr>
        <w:t>发生上述第</w:t>
      </w:r>
      <w:r w:rsidRPr="00F13AE1">
        <w:rPr>
          <w:sz w:val="24"/>
          <w:szCs w:val="24"/>
        </w:rPr>
        <w:t>1</w:t>
      </w:r>
      <w:r w:rsidRPr="00F13AE1">
        <w:rPr>
          <w:rFonts w:hAnsi="宋体"/>
          <w:sz w:val="24"/>
          <w:szCs w:val="24"/>
        </w:rPr>
        <w:t>、</w:t>
      </w:r>
      <w:r w:rsidRPr="00F13AE1">
        <w:rPr>
          <w:sz w:val="24"/>
          <w:szCs w:val="24"/>
        </w:rPr>
        <w:t>2</w:t>
      </w:r>
      <w:r w:rsidRPr="00F13AE1">
        <w:rPr>
          <w:rFonts w:hAnsi="宋体"/>
          <w:sz w:val="24"/>
          <w:szCs w:val="24"/>
        </w:rPr>
        <w:t>、</w:t>
      </w:r>
      <w:r w:rsidRPr="00F13AE1">
        <w:rPr>
          <w:sz w:val="24"/>
          <w:szCs w:val="24"/>
        </w:rPr>
        <w:t>3</w:t>
      </w:r>
      <w:r w:rsidRPr="00F13AE1">
        <w:rPr>
          <w:rFonts w:hAnsi="宋体"/>
          <w:sz w:val="24"/>
          <w:szCs w:val="24"/>
        </w:rPr>
        <w:t>、</w:t>
      </w:r>
      <w:r w:rsidRPr="00F13AE1">
        <w:rPr>
          <w:sz w:val="24"/>
          <w:szCs w:val="24"/>
        </w:rPr>
        <w:t>5</w:t>
      </w:r>
      <w:r w:rsidRPr="00F13AE1">
        <w:rPr>
          <w:rFonts w:hAnsi="宋体"/>
          <w:sz w:val="24"/>
          <w:szCs w:val="24"/>
        </w:rPr>
        <w:t>、</w:t>
      </w:r>
      <w:r w:rsidRPr="00F13AE1">
        <w:rPr>
          <w:sz w:val="24"/>
          <w:szCs w:val="24"/>
        </w:rPr>
        <w:t>6</w:t>
      </w:r>
      <w:r w:rsidRPr="00F13AE1">
        <w:rPr>
          <w:rFonts w:hAnsi="宋体"/>
          <w:sz w:val="24"/>
          <w:szCs w:val="24"/>
        </w:rPr>
        <w:t>项暂停申购情形且基金管理人决定暂停申购时，基金管理人应当根据有关规定在指定媒体上刊登暂停申购公告。如果投资人的申购申请被拒绝，被拒绝的申购款项将退还给投资人。在暂停申购的情况消除时，基金管理人应及时恢复申购业务的办理。</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（九）暂停赎回或者延缓支付赎回款项的情形及处理方式</w:t>
      </w:r>
    </w:p>
    <w:p w:rsidR="001931CB" w:rsidRPr="00F13AE1" w:rsidRDefault="00124732">
      <w:pPr>
        <w:adjustRightInd w:val="0"/>
        <w:snapToGrid w:val="0"/>
        <w:spacing w:line="360" w:lineRule="auto"/>
        <w:ind w:firstLineChars="200" w:firstLine="480"/>
        <w:rPr>
          <w:sz w:val="24"/>
          <w:szCs w:val="24"/>
        </w:rPr>
      </w:pPr>
      <w:bookmarkStart w:id="37" w:name="_Toc79392616"/>
      <w:r w:rsidRPr="00F13AE1">
        <w:rPr>
          <w:rFonts w:hAnsi="宋体"/>
          <w:sz w:val="24"/>
          <w:szCs w:val="24"/>
        </w:rPr>
        <w:t>发生下列情形时，基金管理人可暂停接受投资人的赎回申请或延缓支付赎回款项：</w:t>
      </w:r>
    </w:p>
    <w:p w:rsidR="001931CB" w:rsidRPr="00F13AE1" w:rsidRDefault="002E609E">
      <w:pPr>
        <w:adjustRightInd w:val="0"/>
        <w:snapToGrid w:val="0"/>
        <w:spacing w:line="360" w:lineRule="auto"/>
        <w:ind w:firstLineChars="200" w:firstLine="480"/>
        <w:rPr>
          <w:bCs/>
          <w:sz w:val="24"/>
          <w:szCs w:val="24"/>
        </w:rPr>
      </w:pPr>
      <w:r w:rsidRPr="00F13AE1">
        <w:rPr>
          <w:bCs/>
          <w:sz w:val="24"/>
          <w:szCs w:val="24"/>
        </w:rPr>
        <w:t>1</w:t>
      </w:r>
      <w:r w:rsidRPr="00F13AE1">
        <w:rPr>
          <w:bCs/>
          <w:sz w:val="24"/>
          <w:szCs w:val="24"/>
        </w:rPr>
        <w:t>、因不可抗力导致基金管理人不能支付赎回款项。</w:t>
      </w:r>
    </w:p>
    <w:p w:rsidR="001931CB" w:rsidRPr="00F13AE1" w:rsidRDefault="002E609E">
      <w:pPr>
        <w:adjustRightInd w:val="0"/>
        <w:snapToGrid w:val="0"/>
        <w:spacing w:line="360" w:lineRule="auto"/>
        <w:ind w:firstLineChars="200" w:firstLine="480"/>
        <w:rPr>
          <w:bCs/>
          <w:sz w:val="24"/>
          <w:szCs w:val="24"/>
        </w:rPr>
      </w:pPr>
      <w:r w:rsidRPr="00F13AE1">
        <w:rPr>
          <w:bCs/>
          <w:sz w:val="24"/>
          <w:szCs w:val="24"/>
        </w:rPr>
        <w:t>2</w:t>
      </w:r>
      <w:r w:rsidRPr="00F13AE1">
        <w:rPr>
          <w:bCs/>
          <w:sz w:val="24"/>
          <w:szCs w:val="24"/>
        </w:rPr>
        <w:t>、发生基金合同规定的暂停基金资产估值情况时。</w:t>
      </w:r>
    </w:p>
    <w:p w:rsidR="001931CB" w:rsidRPr="00F13AE1" w:rsidRDefault="002E609E">
      <w:pPr>
        <w:adjustRightInd w:val="0"/>
        <w:snapToGrid w:val="0"/>
        <w:spacing w:line="360" w:lineRule="auto"/>
        <w:ind w:firstLineChars="200" w:firstLine="480"/>
        <w:rPr>
          <w:bCs/>
          <w:sz w:val="24"/>
          <w:szCs w:val="24"/>
        </w:rPr>
      </w:pPr>
      <w:r w:rsidRPr="00F13AE1">
        <w:rPr>
          <w:bCs/>
          <w:sz w:val="24"/>
          <w:szCs w:val="24"/>
        </w:rPr>
        <w:t>3</w:t>
      </w:r>
      <w:r w:rsidRPr="00F13AE1">
        <w:rPr>
          <w:bCs/>
          <w:sz w:val="24"/>
          <w:szCs w:val="24"/>
        </w:rPr>
        <w:t>、证券交易所交易时间临时停市，导致基金管理人无法计算当日基金资产</w:t>
      </w:r>
      <w:bookmarkStart w:id="38" w:name="_Hlt152500890"/>
      <w:r w:rsidRPr="00F13AE1">
        <w:rPr>
          <w:bCs/>
          <w:sz w:val="24"/>
          <w:szCs w:val="24"/>
        </w:rPr>
        <w:t>净值。</w:t>
      </w:r>
    </w:p>
    <w:p w:rsidR="001931CB" w:rsidRPr="00F13AE1" w:rsidRDefault="002E609E">
      <w:pPr>
        <w:adjustRightInd w:val="0"/>
        <w:snapToGrid w:val="0"/>
        <w:spacing w:line="360" w:lineRule="auto"/>
        <w:ind w:firstLineChars="200" w:firstLine="480"/>
        <w:rPr>
          <w:bCs/>
          <w:sz w:val="24"/>
          <w:szCs w:val="24"/>
        </w:rPr>
      </w:pPr>
      <w:r w:rsidRPr="00F13AE1">
        <w:rPr>
          <w:bCs/>
          <w:sz w:val="24"/>
          <w:szCs w:val="24"/>
        </w:rPr>
        <w:t>4</w:t>
      </w:r>
      <w:r w:rsidRPr="00F13AE1">
        <w:rPr>
          <w:bCs/>
          <w:sz w:val="24"/>
          <w:szCs w:val="24"/>
        </w:rPr>
        <w:t>、连续两个或两个以上开放日发生巨额赎回。</w:t>
      </w:r>
    </w:p>
    <w:bookmarkEnd w:id="38"/>
    <w:p w:rsidR="001931CB" w:rsidRPr="00F13AE1" w:rsidRDefault="002E609E">
      <w:pPr>
        <w:adjustRightInd w:val="0"/>
        <w:snapToGrid w:val="0"/>
        <w:spacing w:line="360" w:lineRule="auto"/>
        <w:ind w:firstLineChars="200" w:firstLine="480"/>
        <w:rPr>
          <w:sz w:val="24"/>
          <w:szCs w:val="24"/>
        </w:rPr>
      </w:pPr>
      <w:r w:rsidRPr="00F13AE1">
        <w:rPr>
          <w:bCs/>
          <w:sz w:val="24"/>
          <w:szCs w:val="24"/>
        </w:rPr>
        <w:t>5</w:t>
      </w:r>
      <w:r w:rsidRPr="00F13AE1">
        <w:rPr>
          <w:bCs/>
          <w:sz w:val="24"/>
          <w:szCs w:val="24"/>
        </w:rPr>
        <w:t>、</w:t>
      </w:r>
      <w:r w:rsidRPr="00F13AE1">
        <w:rPr>
          <w:sz w:val="24"/>
          <w:szCs w:val="24"/>
        </w:rPr>
        <w:t>发生基金合同第二十一部分</w:t>
      </w:r>
      <w:r w:rsidRPr="00F13AE1">
        <w:rPr>
          <w:sz w:val="24"/>
          <w:szCs w:val="24"/>
        </w:rPr>
        <w:t>“</w:t>
      </w:r>
      <w:r w:rsidRPr="00F13AE1">
        <w:rPr>
          <w:sz w:val="24"/>
          <w:szCs w:val="24"/>
        </w:rPr>
        <w:t>保本周期的到期</w:t>
      </w:r>
      <w:r w:rsidRPr="00F13AE1">
        <w:rPr>
          <w:sz w:val="24"/>
          <w:szCs w:val="24"/>
        </w:rPr>
        <w:t>”</w:t>
      </w:r>
      <w:r w:rsidRPr="00F13AE1">
        <w:rPr>
          <w:sz w:val="24"/>
          <w:szCs w:val="24"/>
        </w:rPr>
        <w:t>中约定的情况，即基金管理人可在保本周期到期前</w:t>
      </w:r>
      <w:r w:rsidRPr="00F13AE1">
        <w:rPr>
          <w:sz w:val="24"/>
          <w:szCs w:val="24"/>
        </w:rPr>
        <w:t>30</w:t>
      </w:r>
      <w:r w:rsidRPr="00F13AE1">
        <w:rPr>
          <w:sz w:val="24"/>
          <w:szCs w:val="24"/>
        </w:rPr>
        <w:t>个工作日内视情况暂停本基金的日常赎回业务（含转换出业务）。</w:t>
      </w:r>
    </w:p>
    <w:p w:rsidR="001931CB" w:rsidRPr="00F13AE1" w:rsidRDefault="002E609E">
      <w:pPr>
        <w:adjustRightInd w:val="0"/>
        <w:snapToGrid w:val="0"/>
        <w:spacing w:line="360" w:lineRule="auto"/>
        <w:ind w:firstLineChars="200" w:firstLine="480"/>
        <w:rPr>
          <w:bCs/>
          <w:sz w:val="24"/>
          <w:szCs w:val="24"/>
        </w:rPr>
      </w:pPr>
      <w:r w:rsidRPr="00F13AE1">
        <w:rPr>
          <w:sz w:val="24"/>
          <w:szCs w:val="24"/>
        </w:rPr>
        <w:t>6</w:t>
      </w:r>
      <w:r w:rsidRPr="00F13AE1">
        <w:rPr>
          <w:sz w:val="24"/>
          <w:szCs w:val="24"/>
        </w:rPr>
        <w:t>、</w:t>
      </w:r>
      <w:r w:rsidRPr="00F13AE1">
        <w:rPr>
          <w:bCs/>
          <w:sz w:val="24"/>
          <w:szCs w:val="24"/>
        </w:rPr>
        <w:t>法律法规规定或中国证监会认定的其他情形。</w:t>
      </w:r>
    </w:p>
    <w:p w:rsidR="001931CB" w:rsidRPr="00F13AE1" w:rsidRDefault="002E609E">
      <w:pPr>
        <w:adjustRightInd w:val="0"/>
        <w:snapToGrid w:val="0"/>
        <w:spacing w:line="360" w:lineRule="auto"/>
        <w:ind w:firstLineChars="200" w:firstLine="480"/>
        <w:rPr>
          <w:sz w:val="24"/>
          <w:szCs w:val="24"/>
        </w:rPr>
      </w:pPr>
      <w:r w:rsidRPr="00F13AE1">
        <w:rPr>
          <w:bCs/>
          <w:sz w:val="24"/>
          <w:szCs w:val="24"/>
        </w:rPr>
        <w:t>发生上述情形且基金管理人决定暂停接受投资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sidRPr="00F13AE1">
        <w:rPr>
          <w:bCs/>
          <w:sz w:val="24"/>
          <w:szCs w:val="24"/>
        </w:rPr>
        <w:t>4</w:t>
      </w:r>
      <w:r w:rsidRPr="00F13AE1">
        <w:rPr>
          <w:bCs/>
          <w:sz w:val="24"/>
          <w:szCs w:val="24"/>
        </w:rPr>
        <w:t>项所述情形，按基金合同的相关条款处理。基金份额持有人在申请赎回时可事先选择将当日可能未获受理部分予以撤销。在暂</w:t>
      </w:r>
      <w:r w:rsidRPr="00F13AE1">
        <w:rPr>
          <w:bCs/>
          <w:sz w:val="24"/>
          <w:szCs w:val="24"/>
        </w:rPr>
        <w:lastRenderedPageBreak/>
        <w:t>停赎回的情况消除时，基金管理人应及时恢复赎回业务的办理并公告。</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（十）巨额赎回的情形及处理方式</w:t>
      </w:r>
      <w:bookmarkEnd w:id="37"/>
    </w:p>
    <w:p w:rsidR="001931CB" w:rsidRPr="00F13AE1" w:rsidRDefault="00124732">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、巨额赎回的认定</w:t>
      </w:r>
    </w:p>
    <w:p w:rsidR="001931CB" w:rsidRPr="00F13AE1" w:rsidRDefault="00124732">
      <w:pPr>
        <w:adjustRightInd w:val="0"/>
        <w:snapToGrid w:val="0"/>
        <w:spacing w:line="360" w:lineRule="auto"/>
        <w:ind w:firstLineChars="200" w:firstLine="480"/>
        <w:rPr>
          <w:sz w:val="24"/>
          <w:szCs w:val="24"/>
        </w:rPr>
      </w:pPr>
      <w:r w:rsidRPr="00F13AE1">
        <w:rPr>
          <w:rFonts w:hAnsi="宋体"/>
          <w:sz w:val="24"/>
          <w:szCs w:val="24"/>
        </w:rPr>
        <w:t>若本基金单个开放日内的基金份额净赎回申请（赎回申请份额总数加上基金转换中转出申请份额总数后扣除申购申请份额总数及基金转换中转入申请份额总数后的余额）超过</w:t>
      </w:r>
      <w:r w:rsidR="005A19FA" w:rsidRPr="00F13AE1">
        <w:rPr>
          <w:rFonts w:hAnsi="宋体"/>
          <w:sz w:val="24"/>
          <w:szCs w:val="24"/>
        </w:rPr>
        <w:t>前一开放日</w:t>
      </w:r>
      <w:r w:rsidRPr="00F13AE1">
        <w:rPr>
          <w:rFonts w:hAnsi="宋体"/>
          <w:sz w:val="24"/>
          <w:szCs w:val="24"/>
        </w:rPr>
        <w:t>的基金总份额的</w:t>
      </w:r>
      <w:r w:rsidRPr="00F13AE1">
        <w:rPr>
          <w:sz w:val="24"/>
          <w:szCs w:val="24"/>
        </w:rPr>
        <w:t>10%</w:t>
      </w:r>
      <w:r w:rsidRPr="00F13AE1">
        <w:rPr>
          <w:rFonts w:hAnsi="宋体"/>
          <w:sz w:val="24"/>
          <w:szCs w:val="24"/>
        </w:rPr>
        <w:t>，即认为是发生了巨额赎回。</w:t>
      </w:r>
    </w:p>
    <w:p w:rsidR="001931CB" w:rsidRPr="00F13AE1" w:rsidRDefault="00124732">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、巨额赎回的处理方式</w:t>
      </w:r>
    </w:p>
    <w:p w:rsidR="001931CB" w:rsidRPr="00F13AE1" w:rsidRDefault="00124732">
      <w:pPr>
        <w:adjustRightInd w:val="0"/>
        <w:snapToGrid w:val="0"/>
        <w:spacing w:line="360" w:lineRule="auto"/>
        <w:ind w:firstLineChars="200" w:firstLine="480"/>
        <w:rPr>
          <w:sz w:val="24"/>
          <w:szCs w:val="24"/>
        </w:rPr>
      </w:pPr>
      <w:r w:rsidRPr="00F13AE1">
        <w:rPr>
          <w:rFonts w:hAnsi="宋体"/>
          <w:sz w:val="24"/>
          <w:szCs w:val="24"/>
        </w:rPr>
        <w:t>当基金出现巨额赎回时，基金管理人可以根据基金当时的资产组合状况决定全额赎回或部分</w:t>
      </w:r>
      <w:r w:rsidR="005A19FA" w:rsidRPr="00F13AE1">
        <w:rPr>
          <w:bCs/>
          <w:sz w:val="24"/>
          <w:szCs w:val="24"/>
        </w:rPr>
        <w:t>延期</w:t>
      </w:r>
      <w:r w:rsidRPr="00F13AE1">
        <w:rPr>
          <w:rFonts w:hAnsi="宋体"/>
          <w:sz w:val="24"/>
          <w:szCs w:val="24"/>
        </w:rPr>
        <w:t>赎回。</w:t>
      </w:r>
    </w:p>
    <w:p w:rsidR="001931CB" w:rsidRPr="00F13AE1" w:rsidRDefault="00124732">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）全额赎回：当基金管理人认为有能力支付投资人的</w:t>
      </w:r>
      <w:r w:rsidR="005A19FA" w:rsidRPr="00F13AE1">
        <w:rPr>
          <w:rFonts w:hAnsi="宋体"/>
          <w:sz w:val="24"/>
          <w:szCs w:val="24"/>
        </w:rPr>
        <w:t>全部</w:t>
      </w:r>
      <w:r w:rsidRPr="00F13AE1">
        <w:rPr>
          <w:rFonts w:hAnsi="宋体"/>
          <w:sz w:val="24"/>
          <w:szCs w:val="24"/>
        </w:rPr>
        <w:t>赎回申请时，按正常赎回程序执行。</w:t>
      </w:r>
    </w:p>
    <w:p w:rsidR="001931CB" w:rsidRPr="00F13AE1" w:rsidRDefault="00124732">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）部分</w:t>
      </w:r>
      <w:r w:rsidR="005A19FA" w:rsidRPr="00F13AE1">
        <w:rPr>
          <w:bCs/>
          <w:sz w:val="24"/>
          <w:szCs w:val="24"/>
        </w:rPr>
        <w:t>延期</w:t>
      </w:r>
      <w:r w:rsidRPr="00F13AE1">
        <w:rPr>
          <w:rFonts w:hAnsi="宋体"/>
          <w:sz w:val="24"/>
          <w:szCs w:val="24"/>
        </w:rPr>
        <w:t>赎回：当基金管理人认为支付投资人的赎回申请有困难或认为</w:t>
      </w:r>
      <w:r w:rsidR="0096420F" w:rsidRPr="00F13AE1">
        <w:rPr>
          <w:rFonts w:hAnsi="宋体"/>
          <w:sz w:val="24"/>
          <w:szCs w:val="24"/>
        </w:rPr>
        <w:t>因</w:t>
      </w:r>
      <w:r w:rsidRPr="00F13AE1">
        <w:rPr>
          <w:rFonts w:hAnsi="宋体"/>
          <w:sz w:val="24"/>
          <w:szCs w:val="24"/>
        </w:rPr>
        <w:t>支付投资人的赎回申请而进行的财产变现可能会对基金资产净值造成较大波动时，基金管理人在当日接受赎回比例不低于上一</w:t>
      </w:r>
      <w:r w:rsidR="00A32067" w:rsidRPr="00F13AE1">
        <w:rPr>
          <w:bCs/>
          <w:sz w:val="24"/>
          <w:szCs w:val="24"/>
        </w:rPr>
        <w:t>开放日</w:t>
      </w:r>
      <w:r w:rsidRPr="00F13AE1">
        <w:rPr>
          <w:rFonts w:hAnsi="宋体"/>
          <w:sz w:val="24"/>
          <w:szCs w:val="24"/>
        </w:rPr>
        <w:t>基金总份额的</w:t>
      </w:r>
      <w:r w:rsidRPr="00F13AE1">
        <w:rPr>
          <w:sz w:val="24"/>
          <w:szCs w:val="24"/>
        </w:rPr>
        <w:t>10%</w:t>
      </w:r>
      <w:r w:rsidRPr="00F13AE1">
        <w:rPr>
          <w:rFonts w:hAnsi="宋体"/>
          <w:sz w:val="24"/>
          <w:szCs w:val="24"/>
        </w:rPr>
        <w:t>的前提下，</w:t>
      </w:r>
      <w:r w:rsidR="0096420F" w:rsidRPr="00F13AE1">
        <w:rPr>
          <w:rFonts w:hAnsi="宋体"/>
          <w:sz w:val="24"/>
          <w:szCs w:val="24"/>
        </w:rPr>
        <w:t>可</w:t>
      </w:r>
      <w:r w:rsidRPr="00F13AE1">
        <w:rPr>
          <w:rFonts w:hAnsi="宋体"/>
          <w:sz w:val="24"/>
          <w:szCs w:val="24"/>
        </w:rPr>
        <w:t>对其余赎回申请延期办理。对于当日的赎回申请，应当按单个账户赎回申请量占赎回申请总量的比例，确定当日受理的赎回份额；投资人未能赎回部分，投资人在提交赎回申请时可以选择延期赎回或取消赎回。选择延期赎回的，将自动转入下一个开放日继续赎回，直到全部赎回为止；选择取消赎回的，当日未获</w:t>
      </w:r>
      <w:r w:rsidR="0096420F" w:rsidRPr="00F13AE1">
        <w:rPr>
          <w:rFonts w:hAnsi="宋体"/>
          <w:sz w:val="24"/>
          <w:szCs w:val="24"/>
        </w:rPr>
        <w:t>受理的部分</w:t>
      </w:r>
      <w:r w:rsidRPr="00F13AE1">
        <w:rPr>
          <w:rFonts w:hAnsi="宋体"/>
          <w:sz w:val="24"/>
          <w:szCs w:val="24"/>
        </w:rPr>
        <w:t>赎回申请将被撤销。延期的赎回申请与下一开放日赎回申请一并处理，无优先权并以</w:t>
      </w:r>
      <w:r w:rsidR="0096420F" w:rsidRPr="00F13AE1">
        <w:rPr>
          <w:rFonts w:hAnsi="宋体"/>
          <w:sz w:val="24"/>
          <w:szCs w:val="24"/>
        </w:rPr>
        <w:t>下一</w:t>
      </w:r>
      <w:r w:rsidRPr="00F13AE1">
        <w:rPr>
          <w:rFonts w:hAnsi="宋体"/>
          <w:sz w:val="24"/>
          <w:szCs w:val="24"/>
        </w:rPr>
        <w:t>开放日的基金份额净值为基础计算赎回金额，以此类推，直到全部赎回为止。如投资人在提交赎回申请时未作明确选择，投资人未能赎回部分作自动延期赎回处理。</w:t>
      </w:r>
    </w:p>
    <w:p w:rsidR="001931CB" w:rsidRPr="00F13AE1" w:rsidRDefault="007347DE">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）暂停赎回：连续</w:t>
      </w:r>
      <w:r w:rsidRPr="00F13AE1">
        <w:rPr>
          <w:sz w:val="24"/>
          <w:szCs w:val="24"/>
        </w:rPr>
        <w:t>2</w:t>
      </w:r>
      <w:r w:rsidRPr="00F13AE1">
        <w:rPr>
          <w:rFonts w:hAnsi="宋体"/>
          <w:sz w:val="24"/>
          <w:szCs w:val="24"/>
        </w:rPr>
        <w:t>日以上（含本数）发生巨额赎回，如基金管理人认为有必要，可暂停接受基金的赎回申请；已经</w:t>
      </w:r>
      <w:r w:rsidR="00FB179C" w:rsidRPr="00F13AE1">
        <w:rPr>
          <w:rFonts w:hAnsi="宋体"/>
          <w:sz w:val="24"/>
          <w:szCs w:val="24"/>
        </w:rPr>
        <w:t>接受</w:t>
      </w:r>
      <w:r w:rsidRPr="00F13AE1">
        <w:rPr>
          <w:rFonts w:hAnsi="宋体"/>
          <w:sz w:val="24"/>
          <w:szCs w:val="24"/>
        </w:rPr>
        <w:t>的赎回申请可以延缓支付赎回款项，但不得超过</w:t>
      </w:r>
      <w:r w:rsidRPr="00F13AE1">
        <w:rPr>
          <w:sz w:val="24"/>
          <w:szCs w:val="24"/>
        </w:rPr>
        <w:t>20</w:t>
      </w:r>
      <w:r w:rsidRPr="00F13AE1">
        <w:rPr>
          <w:rFonts w:hAnsi="宋体"/>
          <w:sz w:val="24"/>
          <w:szCs w:val="24"/>
        </w:rPr>
        <w:t>个工作日，并应当在指定媒体上进行公告。</w:t>
      </w:r>
    </w:p>
    <w:p w:rsidR="001931CB" w:rsidRPr="00F13AE1" w:rsidRDefault="00124732">
      <w:pPr>
        <w:adjustRightInd w:val="0"/>
        <w:snapToGrid w:val="0"/>
        <w:spacing w:line="360" w:lineRule="auto"/>
        <w:ind w:firstLineChars="200" w:firstLine="480"/>
        <w:rPr>
          <w:sz w:val="24"/>
          <w:szCs w:val="24"/>
        </w:rPr>
      </w:pPr>
      <w:r w:rsidRPr="00F13AE1">
        <w:rPr>
          <w:sz w:val="24"/>
          <w:szCs w:val="24"/>
        </w:rPr>
        <w:t>3</w:t>
      </w:r>
      <w:r w:rsidRPr="00F13AE1">
        <w:rPr>
          <w:rFonts w:hAnsi="宋体"/>
          <w:sz w:val="24"/>
          <w:szCs w:val="24"/>
        </w:rPr>
        <w:t>、巨额赎回的公告</w:t>
      </w:r>
    </w:p>
    <w:p w:rsidR="001931CB" w:rsidRPr="00F13AE1" w:rsidRDefault="00757E1A">
      <w:pPr>
        <w:adjustRightInd w:val="0"/>
        <w:snapToGrid w:val="0"/>
        <w:spacing w:line="360" w:lineRule="auto"/>
        <w:ind w:firstLineChars="200" w:firstLine="480"/>
        <w:rPr>
          <w:sz w:val="24"/>
          <w:szCs w:val="24"/>
        </w:rPr>
      </w:pPr>
      <w:r w:rsidRPr="00F13AE1">
        <w:rPr>
          <w:rFonts w:hAnsi="宋体"/>
          <w:sz w:val="24"/>
          <w:szCs w:val="24"/>
        </w:rPr>
        <w:t>当发生上述延期赎回并延期办理时，基金管理人应当通过邮寄、传真、刊登公告或者通知代销机构代为告知等方式在</w:t>
      </w:r>
      <w:r w:rsidRPr="00F13AE1">
        <w:rPr>
          <w:sz w:val="24"/>
          <w:szCs w:val="24"/>
        </w:rPr>
        <w:t>3</w:t>
      </w:r>
      <w:r w:rsidRPr="00F13AE1">
        <w:rPr>
          <w:rFonts w:hAnsi="宋体"/>
          <w:sz w:val="24"/>
          <w:szCs w:val="24"/>
        </w:rPr>
        <w:t>个交易日内通知基金份额持有人，说明有关处理方法，同时在指定媒体上刊登公告。</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bookmarkStart w:id="39" w:name="_Toc79392617"/>
      <w:r w:rsidRPr="00F13AE1">
        <w:rPr>
          <w:rFonts w:hAnsi="宋体"/>
          <w:kern w:val="0"/>
          <w:sz w:val="24"/>
          <w:szCs w:val="24"/>
        </w:rPr>
        <w:lastRenderedPageBreak/>
        <w:t>（十一）暂停申购或赎回的公告和重新开放申购或赎回的公告</w:t>
      </w:r>
      <w:bookmarkEnd w:id="39"/>
    </w:p>
    <w:p w:rsidR="00CB5196" w:rsidRPr="00F13AE1" w:rsidRDefault="00124732" w:rsidP="00CB5196">
      <w:pPr>
        <w:adjustRightInd w:val="0"/>
        <w:snapToGrid w:val="0"/>
        <w:spacing w:line="360" w:lineRule="auto"/>
        <w:ind w:firstLineChars="200" w:firstLine="480"/>
        <w:rPr>
          <w:sz w:val="24"/>
          <w:szCs w:val="24"/>
        </w:rPr>
      </w:pPr>
      <w:bookmarkStart w:id="40" w:name="_Toc59441259"/>
      <w:bookmarkStart w:id="41" w:name="_Toc15118274"/>
      <w:bookmarkStart w:id="42" w:name="_Toc79392618"/>
      <w:r w:rsidRPr="00F13AE1">
        <w:rPr>
          <w:sz w:val="24"/>
          <w:szCs w:val="24"/>
        </w:rPr>
        <w:t>1</w:t>
      </w:r>
      <w:r w:rsidRPr="00F13AE1">
        <w:rPr>
          <w:rFonts w:hAnsi="宋体"/>
          <w:sz w:val="24"/>
          <w:szCs w:val="24"/>
        </w:rPr>
        <w:t>、发生上述暂停申购或赎回情况的，基金管理人当日应立即向中国证监会备案，并依照有关规定在指定媒体上刊登暂停公告。</w:t>
      </w:r>
    </w:p>
    <w:p w:rsidR="00CB5196" w:rsidRPr="00F13AE1" w:rsidRDefault="00F32C3F" w:rsidP="00CB5196">
      <w:pPr>
        <w:adjustRightInd w:val="0"/>
        <w:snapToGrid w:val="0"/>
        <w:spacing w:line="360" w:lineRule="auto"/>
        <w:ind w:firstLineChars="200" w:firstLine="480"/>
        <w:rPr>
          <w:rFonts w:hAnsi="宋体"/>
          <w:sz w:val="24"/>
          <w:szCs w:val="24"/>
        </w:rPr>
      </w:pPr>
      <w:r w:rsidRPr="00F13AE1">
        <w:rPr>
          <w:sz w:val="24"/>
          <w:szCs w:val="24"/>
        </w:rPr>
        <w:t>2</w:t>
      </w:r>
      <w:r w:rsidRPr="00F13AE1">
        <w:rPr>
          <w:rFonts w:hAnsi="宋体"/>
          <w:sz w:val="24"/>
          <w:szCs w:val="24"/>
        </w:rPr>
        <w:t>、</w:t>
      </w:r>
      <w:r w:rsidR="002E609E" w:rsidRPr="00F13AE1">
        <w:rPr>
          <w:bCs/>
          <w:sz w:val="24"/>
          <w:szCs w:val="24"/>
        </w:rPr>
        <w:t>暂停结束，基金重新开放申购或赎回时，基金管理人应依照《信息披露管理办法》的有关规定，在指定媒体上刊登基金重新开放申购或赎回公告，并公告最近</w:t>
      </w:r>
      <w:r w:rsidR="002E609E" w:rsidRPr="00F13AE1">
        <w:rPr>
          <w:bCs/>
          <w:sz w:val="24"/>
          <w:szCs w:val="24"/>
        </w:rPr>
        <w:t>1</w:t>
      </w:r>
      <w:r w:rsidR="002E609E" w:rsidRPr="00F13AE1">
        <w:rPr>
          <w:bCs/>
          <w:sz w:val="24"/>
          <w:szCs w:val="24"/>
        </w:rPr>
        <w:t>个开放日的基金份额净值</w:t>
      </w:r>
      <w:r w:rsidRPr="00F13AE1">
        <w:rPr>
          <w:rFonts w:hAnsi="宋体"/>
          <w:sz w:val="24"/>
          <w:szCs w:val="24"/>
        </w:rPr>
        <w:t>。</w:t>
      </w:r>
    </w:p>
    <w:p w:rsidR="00CB5196" w:rsidRPr="00F13AE1" w:rsidRDefault="00A07C85" w:rsidP="00CB5196">
      <w:pPr>
        <w:adjustRightInd w:val="0"/>
        <w:snapToGrid w:val="0"/>
        <w:spacing w:line="360" w:lineRule="auto"/>
        <w:ind w:firstLineChars="200" w:firstLine="480"/>
        <w:rPr>
          <w:bCs/>
          <w:sz w:val="24"/>
        </w:rPr>
      </w:pPr>
      <w:r w:rsidRPr="00F13AE1">
        <w:rPr>
          <w:rFonts w:hint="eastAsia"/>
          <w:bCs/>
          <w:sz w:val="24"/>
        </w:rPr>
        <w:t>3</w:t>
      </w:r>
      <w:r w:rsidRPr="00F13AE1">
        <w:rPr>
          <w:rFonts w:hint="eastAsia"/>
          <w:bCs/>
          <w:sz w:val="24"/>
        </w:rPr>
        <w:t>、如发生暂停的时间少于</w:t>
      </w:r>
      <w:r w:rsidRPr="00F13AE1">
        <w:rPr>
          <w:rFonts w:hint="eastAsia"/>
          <w:bCs/>
          <w:sz w:val="24"/>
        </w:rPr>
        <w:t>2</w:t>
      </w:r>
      <w:r w:rsidRPr="00F13AE1">
        <w:rPr>
          <w:rFonts w:hint="eastAsia"/>
          <w:bCs/>
          <w:sz w:val="24"/>
        </w:rPr>
        <w:t>周，基金管理人可根据实际情况在暂停公告中明确重新开放申购或赎回的时间，届时不再另行发布重新开放的公告；或者最迟于重新开放日在至少一家指定媒体上刊登重新开放申购或赎回的公告。</w:t>
      </w:r>
    </w:p>
    <w:p w:rsidR="00CB5196" w:rsidRPr="00F13AE1" w:rsidRDefault="00A07C85" w:rsidP="00CB5196">
      <w:pPr>
        <w:adjustRightInd w:val="0"/>
        <w:snapToGrid w:val="0"/>
        <w:spacing w:line="360" w:lineRule="auto"/>
        <w:ind w:firstLineChars="200" w:firstLine="480"/>
        <w:rPr>
          <w:sz w:val="24"/>
          <w:szCs w:val="24"/>
        </w:rPr>
      </w:pPr>
      <w:r w:rsidRPr="00F13AE1">
        <w:rPr>
          <w:rFonts w:hint="eastAsia"/>
          <w:bCs/>
          <w:sz w:val="24"/>
        </w:rPr>
        <w:t>4</w:t>
      </w:r>
      <w:r w:rsidRPr="00F13AE1">
        <w:rPr>
          <w:rFonts w:hint="eastAsia"/>
          <w:bCs/>
          <w:sz w:val="24"/>
        </w:rPr>
        <w:t>、如发生暂停的时间超过</w:t>
      </w:r>
      <w:r w:rsidRPr="00F13AE1">
        <w:rPr>
          <w:rFonts w:hint="eastAsia"/>
          <w:bCs/>
          <w:sz w:val="24"/>
        </w:rPr>
        <w:t>2</w:t>
      </w:r>
      <w:r w:rsidRPr="00F13AE1">
        <w:rPr>
          <w:rFonts w:hint="eastAsia"/>
          <w:bCs/>
          <w:sz w:val="24"/>
        </w:rPr>
        <w:t>周，基金管理人最迟于重新开放日在至少一家指定媒体上刊登重新开放申购或赎回的公告。</w:t>
      </w:r>
    </w:p>
    <w:p w:rsidR="00CB5196" w:rsidRPr="00F13AE1" w:rsidRDefault="00CB5196" w:rsidP="00CB5196">
      <w:pPr>
        <w:widowControl/>
        <w:adjustRightInd w:val="0"/>
        <w:snapToGrid w:val="0"/>
        <w:spacing w:line="360" w:lineRule="auto"/>
        <w:ind w:firstLineChars="200" w:firstLine="480"/>
        <w:outlineLvl w:val="1"/>
        <w:rPr>
          <w:kern w:val="0"/>
          <w:sz w:val="24"/>
          <w:szCs w:val="24"/>
        </w:rPr>
      </w:pPr>
      <w:bookmarkStart w:id="43" w:name="_Toc79392621"/>
      <w:bookmarkEnd w:id="40"/>
      <w:bookmarkEnd w:id="41"/>
      <w:bookmarkEnd w:id="42"/>
      <w:r w:rsidRPr="00F13AE1">
        <w:rPr>
          <w:rFonts w:hAnsi="宋体"/>
          <w:kern w:val="0"/>
          <w:sz w:val="24"/>
          <w:szCs w:val="24"/>
        </w:rPr>
        <w:t>（</w:t>
      </w:r>
      <w:r w:rsidR="00184E93" w:rsidRPr="00F13AE1">
        <w:rPr>
          <w:rFonts w:hAnsi="宋体"/>
          <w:kern w:val="0"/>
          <w:sz w:val="24"/>
          <w:szCs w:val="24"/>
        </w:rPr>
        <w:t>十</w:t>
      </w:r>
      <w:r w:rsidR="00184E93" w:rsidRPr="00F13AE1">
        <w:rPr>
          <w:rFonts w:hAnsi="宋体" w:hint="eastAsia"/>
          <w:kern w:val="0"/>
          <w:sz w:val="24"/>
          <w:szCs w:val="24"/>
        </w:rPr>
        <w:t>二</w:t>
      </w:r>
      <w:r w:rsidRPr="00F13AE1">
        <w:rPr>
          <w:rFonts w:hAnsi="宋体"/>
          <w:kern w:val="0"/>
          <w:sz w:val="24"/>
          <w:szCs w:val="24"/>
        </w:rPr>
        <w:t>）基金的非交易过户</w:t>
      </w:r>
    </w:p>
    <w:p w:rsidR="00CB5196" w:rsidRPr="00F13AE1" w:rsidRDefault="002E609E" w:rsidP="00CB5196">
      <w:pPr>
        <w:adjustRightInd w:val="0"/>
        <w:snapToGrid w:val="0"/>
        <w:spacing w:line="360" w:lineRule="auto"/>
        <w:ind w:firstLineChars="200" w:firstLine="480"/>
        <w:rPr>
          <w:bCs/>
          <w:sz w:val="24"/>
          <w:szCs w:val="24"/>
        </w:rPr>
      </w:pPr>
      <w:r w:rsidRPr="00F13AE1">
        <w:rPr>
          <w:bCs/>
          <w:sz w:val="24"/>
          <w:szCs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CB5196" w:rsidRPr="00F13AE1" w:rsidRDefault="002E609E" w:rsidP="00CB5196">
      <w:pPr>
        <w:widowControl/>
        <w:adjustRightInd w:val="0"/>
        <w:snapToGrid w:val="0"/>
        <w:spacing w:line="360" w:lineRule="auto"/>
        <w:ind w:firstLineChars="200" w:firstLine="480"/>
        <w:outlineLvl w:val="1"/>
        <w:rPr>
          <w:b/>
          <w:kern w:val="0"/>
          <w:sz w:val="24"/>
          <w:szCs w:val="24"/>
        </w:rPr>
      </w:pPr>
      <w:r w:rsidRPr="00F13AE1">
        <w:rPr>
          <w:rFonts w:hAnsi="宋体"/>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w:t>
      </w:r>
      <w:r w:rsidR="00184E93" w:rsidRPr="00F13AE1">
        <w:rPr>
          <w:rFonts w:hAnsi="宋体"/>
          <w:kern w:val="0"/>
          <w:sz w:val="24"/>
          <w:szCs w:val="24"/>
        </w:rPr>
        <w:t>十</w:t>
      </w:r>
      <w:r w:rsidR="00184E93" w:rsidRPr="00F13AE1">
        <w:rPr>
          <w:rFonts w:hAnsi="宋体" w:hint="eastAsia"/>
          <w:kern w:val="0"/>
          <w:sz w:val="24"/>
          <w:szCs w:val="24"/>
        </w:rPr>
        <w:t>三</w:t>
      </w:r>
      <w:r w:rsidRPr="00F13AE1">
        <w:rPr>
          <w:rFonts w:hAnsi="宋体"/>
          <w:kern w:val="0"/>
          <w:sz w:val="24"/>
          <w:szCs w:val="24"/>
        </w:rPr>
        <w:t>）基金的转托管</w:t>
      </w:r>
      <w:bookmarkEnd w:id="43"/>
    </w:p>
    <w:p w:rsidR="00CB5196" w:rsidRPr="00F13AE1" w:rsidRDefault="00124732" w:rsidP="00CB5196">
      <w:pPr>
        <w:adjustRightInd w:val="0"/>
        <w:snapToGrid w:val="0"/>
        <w:spacing w:line="360" w:lineRule="auto"/>
        <w:ind w:firstLineChars="200" w:firstLine="480"/>
        <w:rPr>
          <w:sz w:val="24"/>
          <w:szCs w:val="24"/>
        </w:rPr>
      </w:pPr>
      <w:r w:rsidRPr="00F13AE1">
        <w:rPr>
          <w:rFonts w:hAnsi="宋体"/>
          <w:sz w:val="24"/>
          <w:szCs w:val="24"/>
        </w:rPr>
        <w:t>基金份额持有人可办理已持有基金份额在不同销售机构之间的转托管，基金销售机构可以按照规定的标准收取转托管费。</w:t>
      </w:r>
    </w:p>
    <w:p w:rsidR="00CB5196" w:rsidRPr="00F13AE1" w:rsidRDefault="00124732" w:rsidP="00CB5196">
      <w:pPr>
        <w:adjustRightInd w:val="0"/>
        <w:snapToGrid w:val="0"/>
        <w:spacing w:line="360" w:lineRule="auto"/>
        <w:ind w:firstLineChars="200" w:firstLine="480"/>
        <w:rPr>
          <w:sz w:val="24"/>
          <w:szCs w:val="24"/>
        </w:rPr>
      </w:pPr>
      <w:r w:rsidRPr="00F13AE1">
        <w:rPr>
          <w:rFonts w:hAnsi="宋体"/>
          <w:sz w:val="24"/>
          <w:szCs w:val="24"/>
        </w:rPr>
        <w:t>如果基金管理人、</w:t>
      </w:r>
      <w:r w:rsidR="00BF7BF3" w:rsidRPr="00F13AE1">
        <w:rPr>
          <w:rFonts w:hAnsi="宋体"/>
          <w:sz w:val="24"/>
          <w:szCs w:val="24"/>
        </w:rPr>
        <w:t>登记机构</w:t>
      </w:r>
      <w:r w:rsidRPr="00F13AE1">
        <w:rPr>
          <w:rFonts w:hAnsi="宋体"/>
          <w:sz w:val="24"/>
          <w:szCs w:val="24"/>
        </w:rPr>
        <w:t>、办理转托管的销售机构出现技术系统性能限制或出于其它合理原因，可以暂停该业务或者拒绝基金份额持有人的转托管申请。</w:t>
      </w:r>
    </w:p>
    <w:p w:rsidR="00CB5196" w:rsidRPr="00F13AE1" w:rsidRDefault="00CB5196" w:rsidP="00CB5196">
      <w:pPr>
        <w:widowControl/>
        <w:adjustRightInd w:val="0"/>
        <w:snapToGrid w:val="0"/>
        <w:spacing w:line="360" w:lineRule="auto"/>
        <w:ind w:firstLineChars="200" w:firstLine="480"/>
        <w:outlineLvl w:val="1"/>
        <w:rPr>
          <w:kern w:val="0"/>
          <w:sz w:val="24"/>
          <w:szCs w:val="24"/>
        </w:rPr>
      </w:pPr>
      <w:bookmarkStart w:id="44" w:name="_Toc79392620"/>
      <w:r w:rsidRPr="00F13AE1">
        <w:rPr>
          <w:rFonts w:hAnsi="宋体"/>
          <w:kern w:val="0"/>
          <w:sz w:val="24"/>
          <w:szCs w:val="24"/>
        </w:rPr>
        <w:t>（</w:t>
      </w:r>
      <w:r w:rsidR="00184E93" w:rsidRPr="00F13AE1">
        <w:rPr>
          <w:rFonts w:hAnsi="宋体"/>
          <w:kern w:val="0"/>
          <w:sz w:val="24"/>
          <w:szCs w:val="24"/>
        </w:rPr>
        <w:t>十</w:t>
      </w:r>
      <w:r w:rsidR="00184E93" w:rsidRPr="00F13AE1">
        <w:rPr>
          <w:rFonts w:hAnsi="宋体" w:hint="eastAsia"/>
          <w:kern w:val="0"/>
          <w:sz w:val="24"/>
          <w:szCs w:val="24"/>
        </w:rPr>
        <w:t>四</w:t>
      </w:r>
      <w:r w:rsidRPr="00F13AE1">
        <w:rPr>
          <w:rFonts w:hAnsi="宋体"/>
          <w:kern w:val="0"/>
          <w:sz w:val="24"/>
          <w:szCs w:val="24"/>
        </w:rPr>
        <w:t>）定期定额投资计划</w:t>
      </w:r>
    </w:p>
    <w:p w:rsidR="00F93271" w:rsidRPr="00F13AE1" w:rsidRDefault="00F93271" w:rsidP="00F93271">
      <w:pPr>
        <w:spacing w:line="360" w:lineRule="auto"/>
        <w:ind w:firstLineChars="200" w:firstLine="480"/>
        <w:rPr>
          <w:bCs/>
          <w:sz w:val="24"/>
        </w:rPr>
      </w:pPr>
      <w:r w:rsidRPr="00F13AE1">
        <w:rPr>
          <w:rFonts w:hint="eastAsia"/>
          <w:bCs/>
          <w:sz w:val="24"/>
        </w:rPr>
        <w:t>定期定额投资计划是基金申购业务的一种方式，投资人可通过向相关销售机构</w:t>
      </w:r>
      <w:r w:rsidRPr="00F13AE1">
        <w:rPr>
          <w:rFonts w:hint="eastAsia"/>
          <w:bCs/>
          <w:sz w:val="24"/>
        </w:rPr>
        <w:lastRenderedPageBreak/>
        <w:t>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本基金</w:t>
      </w:r>
      <w:r w:rsidR="00FC5839" w:rsidRPr="00F13AE1">
        <w:rPr>
          <w:bCs/>
          <w:sz w:val="24"/>
        </w:rPr>
        <w:t>2013</w:t>
      </w:r>
      <w:r w:rsidR="00FC5839" w:rsidRPr="00F13AE1">
        <w:rPr>
          <w:rFonts w:hint="eastAsia"/>
          <w:bCs/>
          <w:sz w:val="24"/>
        </w:rPr>
        <w:t>年</w:t>
      </w:r>
      <w:r w:rsidR="00FC5839" w:rsidRPr="00F13AE1">
        <w:rPr>
          <w:bCs/>
          <w:sz w:val="24"/>
        </w:rPr>
        <w:t>6</w:t>
      </w:r>
      <w:r w:rsidR="00FC5839" w:rsidRPr="00F13AE1">
        <w:rPr>
          <w:rFonts w:hint="eastAsia"/>
          <w:bCs/>
          <w:sz w:val="24"/>
        </w:rPr>
        <w:t>月</w:t>
      </w:r>
      <w:r w:rsidR="00FC5839" w:rsidRPr="00F13AE1">
        <w:rPr>
          <w:bCs/>
          <w:sz w:val="24"/>
        </w:rPr>
        <w:t>18</w:t>
      </w:r>
      <w:r w:rsidR="00FC5839" w:rsidRPr="00F13AE1">
        <w:rPr>
          <w:rFonts w:hint="eastAsia"/>
          <w:bCs/>
          <w:sz w:val="24"/>
        </w:rPr>
        <w:t>日刊登公告自</w:t>
      </w:r>
      <w:r w:rsidR="00FC5839" w:rsidRPr="00F13AE1">
        <w:rPr>
          <w:bCs/>
          <w:sz w:val="24"/>
        </w:rPr>
        <w:t>2013</w:t>
      </w:r>
      <w:r w:rsidR="00FC5839" w:rsidRPr="00F13AE1">
        <w:rPr>
          <w:rFonts w:hint="eastAsia"/>
          <w:bCs/>
          <w:sz w:val="24"/>
        </w:rPr>
        <w:t>年</w:t>
      </w:r>
      <w:r w:rsidR="00FC5839" w:rsidRPr="00F13AE1">
        <w:rPr>
          <w:bCs/>
          <w:sz w:val="24"/>
        </w:rPr>
        <w:t>6</w:t>
      </w:r>
      <w:r w:rsidR="00FC5839" w:rsidRPr="00F13AE1">
        <w:rPr>
          <w:rFonts w:hint="eastAsia"/>
          <w:bCs/>
          <w:sz w:val="24"/>
        </w:rPr>
        <w:t>月</w:t>
      </w:r>
      <w:r w:rsidR="00FC5839" w:rsidRPr="00F13AE1">
        <w:rPr>
          <w:bCs/>
          <w:sz w:val="24"/>
        </w:rPr>
        <w:t>21</w:t>
      </w:r>
      <w:r w:rsidR="00FC5839" w:rsidRPr="00F13AE1">
        <w:rPr>
          <w:rFonts w:hint="eastAsia"/>
          <w:bCs/>
          <w:sz w:val="24"/>
        </w:rPr>
        <w:t>日</w:t>
      </w:r>
      <w:r w:rsidRPr="00F13AE1">
        <w:rPr>
          <w:rFonts w:hint="eastAsia"/>
          <w:bCs/>
          <w:sz w:val="24"/>
        </w:rPr>
        <w:t>起开通定期定额投资计划业务，具体开通销售机构名单和业务规则参见相关公告。</w:t>
      </w:r>
    </w:p>
    <w:p w:rsidR="003A385A" w:rsidRPr="00F13AE1" w:rsidRDefault="003A385A" w:rsidP="00DA6C92">
      <w:pPr>
        <w:widowControl/>
        <w:adjustRightInd w:val="0"/>
        <w:snapToGrid w:val="0"/>
        <w:spacing w:line="360" w:lineRule="auto"/>
        <w:ind w:firstLineChars="200" w:firstLine="480"/>
        <w:outlineLvl w:val="1"/>
        <w:rPr>
          <w:rFonts w:hAnsi="宋体"/>
          <w:kern w:val="0"/>
          <w:sz w:val="24"/>
          <w:szCs w:val="24"/>
        </w:rPr>
      </w:pPr>
      <w:r w:rsidRPr="00F13AE1">
        <w:rPr>
          <w:rFonts w:hAnsi="宋体" w:hint="eastAsia"/>
          <w:kern w:val="0"/>
          <w:sz w:val="24"/>
          <w:szCs w:val="24"/>
        </w:rPr>
        <w:t>（十五）定期定额赎回业务</w:t>
      </w:r>
    </w:p>
    <w:p w:rsidR="00F93271" w:rsidRPr="00F13AE1" w:rsidRDefault="00F93271" w:rsidP="00F93271">
      <w:pPr>
        <w:spacing w:line="360" w:lineRule="auto"/>
        <w:ind w:firstLineChars="200" w:firstLine="480"/>
        <w:rPr>
          <w:bCs/>
          <w:sz w:val="24"/>
        </w:rPr>
      </w:pPr>
      <w:r w:rsidRPr="00F13AE1">
        <w:rPr>
          <w:rFonts w:hint="eastAsia"/>
          <w:bCs/>
          <w:sz w:val="24"/>
        </w:rPr>
        <w:t>投资人可通过中国农业银行股份有限公司申请办理本基金的定期定额赎回业务。定期定额赎回业务是指投资人可以委托中国农业银行股份有限公司每月固定时间从指定的基金账户代投资人赎回固定份额的基金。本基金</w:t>
      </w:r>
      <w:r w:rsidR="00FC5839" w:rsidRPr="00F13AE1">
        <w:rPr>
          <w:bCs/>
          <w:sz w:val="24"/>
        </w:rPr>
        <w:t>2013</w:t>
      </w:r>
      <w:r w:rsidR="00FC5839" w:rsidRPr="00F13AE1">
        <w:rPr>
          <w:rFonts w:hint="eastAsia"/>
          <w:bCs/>
          <w:sz w:val="24"/>
        </w:rPr>
        <w:t>年</w:t>
      </w:r>
      <w:r w:rsidR="00FC5839" w:rsidRPr="00F13AE1">
        <w:rPr>
          <w:bCs/>
          <w:sz w:val="24"/>
        </w:rPr>
        <w:t>6</w:t>
      </w:r>
      <w:r w:rsidR="00FC5839" w:rsidRPr="00F13AE1">
        <w:rPr>
          <w:rFonts w:hint="eastAsia"/>
          <w:bCs/>
          <w:sz w:val="24"/>
        </w:rPr>
        <w:t>月</w:t>
      </w:r>
      <w:r w:rsidR="00FC5839" w:rsidRPr="00F13AE1">
        <w:rPr>
          <w:bCs/>
          <w:sz w:val="24"/>
        </w:rPr>
        <w:t>18</w:t>
      </w:r>
      <w:r w:rsidR="00FC5839" w:rsidRPr="00F13AE1">
        <w:rPr>
          <w:rFonts w:hint="eastAsia"/>
          <w:bCs/>
          <w:sz w:val="24"/>
        </w:rPr>
        <w:t>日刊登公告自</w:t>
      </w:r>
      <w:r w:rsidR="00FC5839" w:rsidRPr="00F13AE1">
        <w:rPr>
          <w:bCs/>
          <w:sz w:val="24"/>
        </w:rPr>
        <w:t>2013</w:t>
      </w:r>
      <w:r w:rsidR="00FC5839" w:rsidRPr="00F13AE1">
        <w:rPr>
          <w:rFonts w:hint="eastAsia"/>
          <w:bCs/>
          <w:sz w:val="24"/>
        </w:rPr>
        <w:t>年</w:t>
      </w:r>
      <w:r w:rsidR="00FC5839" w:rsidRPr="00F13AE1">
        <w:rPr>
          <w:bCs/>
          <w:sz w:val="24"/>
        </w:rPr>
        <w:t>6</w:t>
      </w:r>
      <w:r w:rsidR="00FC5839" w:rsidRPr="00F13AE1">
        <w:rPr>
          <w:rFonts w:hint="eastAsia"/>
          <w:bCs/>
          <w:sz w:val="24"/>
        </w:rPr>
        <w:t>月</w:t>
      </w:r>
      <w:r w:rsidR="00FC5839" w:rsidRPr="00F13AE1">
        <w:rPr>
          <w:bCs/>
          <w:sz w:val="24"/>
        </w:rPr>
        <w:t>21</w:t>
      </w:r>
      <w:r w:rsidR="00FC5839" w:rsidRPr="00F13AE1">
        <w:rPr>
          <w:rFonts w:hint="eastAsia"/>
          <w:bCs/>
          <w:sz w:val="24"/>
        </w:rPr>
        <w:t>日</w:t>
      </w:r>
      <w:r w:rsidRPr="00F13AE1">
        <w:rPr>
          <w:rFonts w:hint="eastAsia"/>
          <w:bCs/>
          <w:sz w:val="24"/>
        </w:rPr>
        <w:t>起在中国农业银行股份有限公司下属各代销网点开通定期定额赎回业务。</w:t>
      </w:r>
    </w:p>
    <w:p w:rsidR="00F93271" w:rsidRPr="00F13AE1" w:rsidRDefault="00F93271" w:rsidP="00F93271">
      <w:pPr>
        <w:spacing w:line="360" w:lineRule="auto"/>
        <w:ind w:firstLineChars="200" w:firstLine="480"/>
        <w:rPr>
          <w:bCs/>
          <w:sz w:val="24"/>
        </w:rPr>
      </w:pPr>
      <w:r w:rsidRPr="00F13AE1">
        <w:rPr>
          <w:rFonts w:hint="eastAsia"/>
          <w:bCs/>
          <w:sz w:val="24"/>
        </w:rPr>
        <w:t>投资人通过中国农业银行股份有限公司办理本基金的定期定额赎回业务，相关流程和业务规则遵循中国农业银行股份有限公司的有关规定。详情请咨询当地中国农业银行股份有限公司的代销网点或中国农业银行股份有限公司客户服务热线（</w:t>
      </w:r>
      <w:r w:rsidRPr="00F13AE1">
        <w:rPr>
          <w:rFonts w:hint="eastAsia"/>
          <w:bCs/>
          <w:sz w:val="24"/>
        </w:rPr>
        <w:t>95599</w:t>
      </w:r>
      <w:r w:rsidRPr="00F13AE1">
        <w:rPr>
          <w:rFonts w:hint="eastAsia"/>
          <w:bCs/>
          <w:sz w:val="24"/>
        </w:rPr>
        <w:t>）。</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（十六）</w:t>
      </w:r>
      <w:r w:rsidRPr="00F13AE1">
        <w:rPr>
          <w:rFonts w:hAnsi="宋体"/>
          <w:sz w:val="24"/>
          <w:szCs w:val="24"/>
        </w:rPr>
        <w:t>基金份额的冻结和解冻</w:t>
      </w:r>
      <w:bookmarkEnd w:id="44"/>
    </w:p>
    <w:p w:rsidR="001931CB" w:rsidRPr="00F13AE1" w:rsidRDefault="002E609E">
      <w:pPr>
        <w:adjustRightInd w:val="0"/>
        <w:snapToGrid w:val="0"/>
        <w:spacing w:line="360" w:lineRule="auto"/>
        <w:ind w:firstLineChars="200" w:firstLine="480"/>
        <w:rPr>
          <w:sz w:val="24"/>
          <w:szCs w:val="24"/>
        </w:rPr>
      </w:pPr>
      <w:r w:rsidRPr="00F13AE1">
        <w:rPr>
          <w:bCs/>
          <w:sz w:val="24"/>
          <w:szCs w:val="24"/>
        </w:rPr>
        <w:t>登记机构只受理国家有权机关依法要求的基金份额的冻结与解冻，以及登记机构认可、符合法律法规的其他情况下的冻结与解冻。</w:t>
      </w:r>
    </w:p>
    <w:p w:rsidR="001931CB" w:rsidRPr="00F13AE1" w:rsidRDefault="00FF13DE">
      <w:pPr>
        <w:adjustRightInd w:val="0"/>
        <w:snapToGrid w:val="0"/>
        <w:spacing w:line="360" w:lineRule="auto"/>
        <w:ind w:firstLineChars="200" w:firstLine="480"/>
        <w:rPr>
          <w:sz w:val="24"/>
          <w:szCs w:val="24"/>
        </w:rPr>
      </w:pPr>
      <w:r w:rsidRPr="00F13AE1">
        <w:rPr>
          <w:rFonts w:hAnsi="宋体"/>
          <w:sz w:val="24"/>
          <w:szCs w:val="24"/>
        </w:rPr>
        <w:t>基金份额被冻结的，被冻结部分所产生的权益按照法律法规、监管规章以及国家有权机关的要求来决定是否冻结。</w:t>
      </w:r>
    </w:p>
    <w:p w:rsidR="001931CB" w:rsidRPr="00F13AE1" w:rsidRDefault="00FF13DE">
      <w:pPr>
        <w:adjustRightInd w:val="0"/>
        <w:snapToGrid w:val="0"/>
        <w:spacing w:line="360" w:lineRule="auto"/>
        <w:ind w:firstLineChars="200" w:firstLine="480"/>
        <w:rPr>
          <w:rFonts w:ascii="宋体" w:hAnsi="宋体"/>
          <w:sz w:val="24"/>
        </w:rPr>
      </w:pPr>
      <w:r w:rsidRPr="00F13AE1">
        <w:rPr>
          <w:rFonts w:hAnsi="宋体"/>
          <w:sz w:val="24"/>
          <w:szCs w:val="24"/>
        </w:rPr>
        <w:t>当基金份额处于冻结状态时，</w:t>
      </w:r>
      <w:r w:rsidR="00BF7BF3" w:rsidRPr="00F13AE1">
        <w:rPr>
          <w:rFonts w:hAnsi="宋体"/>
          <w:sz w:val="24"/>
          <w:szCs w:val="24"/>
        </w:rPr>
        <w:t>登记机构</w:t>
      </w:r>
      <w:r w:rsidRPr="00F13AE1">
        <w:rPr>
          <w:rFonts w:hAnsi="宋体"/>
          <w:sz w:val="24"/>
          <w:szCs w:val="24"/>
        </w:rPr>
        <w:t>或其他相关机构有权拒绝该部分基金份额的赎回、转换出、非交易过户以及基金的转托管</w:t>
      </w:r>
      <w:r w:rsidRPr="00F13AE1">
        <w:rPr>
          <w:rFonts w:ascii="宋体" w:hAnsi="宋体" w:hint="eastAsia"/>
          <w:sz w:val="24"/>
          <w:szCs w:val="18"/>
        </w:rPr>
        <w:t>。</w:t>
      </w:r>
    </w:p>
    <w:p w:rsidR="00CB5196" w:rsidRPr="00F13AE1" w:rsidRDefault="00CB5196" w:rsidP="00CB5196">
      <w:pPr>
        <w:adjustRightInd w:val="0"/>
        <w:snapToGrid w:val="0"/>
        <w:spacing w:line="360" w:lineRule="auto"/>
        <w:ind w:firstLineChars="200" w:firstLine="480"/>
        <w:rPr>
          <w:rFonts w:ascii="宋体" w:hAnsi="宋体"/>
          <w:sz w:val="24"/>
        </w:rPr>
      </w:pPr>
    </w:p>
    <w:p w:rsidR="0058020C" w:rsidRPr="00F13AE1" w:rsidRDefault="00FC5839" w:rsidP="008A5702">
      <w:pPr>
        <w:widowControl/>
        <w:adjustRightInd w:val="0"/>
        <w:snapToGrid w:val="0"/>
        <w:spacing w:beforeLines="50" w:afterLines="50" w:line="360" w:lineRule="auto"/>
        <w:jc w:val="center"/>
        <w:outlineLvl w:val="0"/>
        <w:rPr>
          <w:rFonts w:ascii="宋体"/>
          <w:b/>
          <w:kern w:val="0"/>
          <w:sz w:val="30"/>
        </w:rPr>
      </w:pPr>
      <w:bookmarkStart w:id="45" w:name="_Toc354678284"/>
      <w:bookmarkStart w:id="46" w:name="_Toc321331664"/>
      <w:bookmarkStart w:id="47" w:name="_Toc321144946"/>
      <w:bookmarkStart w:id="48" w:name="_Toc191183008"/>
      <w:bookmarkStart w:id="49" w:name="_Toc186283931"/>
      <w:bookmarkStart w:id="50" w:name="_Toc372116554"/>
      <w:bookmarkStart w:id="51" w:name="_Toc388614526"/>
      <w:r w:rsidRPr="00F13AE1">
        <w:rPr>
          <w:rFonts w:ascii="宋体" w:hAnsi="宋体" w:hint="eastAsia"/>
          <w:b/>
          <w:kern w:val="0"/>
          <w:sz w:val="30"/>
        </w:rPr>
        <w:t>九、基金的转换</w:t>
      </w:r>
      <w:bookmarkEnd w:id="45"/>
      <w:bookmarkEnd w:id="46"/>
      <w:bookmarkEnd w:id="47"/>
      <w:bookmarkEnd w:id="48"/>
      <w:bookmarkEnd w:id="49"/>
      <w:bookmarkEnd w:id="50"/>
      <w:bookmarkEnd w:id="51"/>
    </w:p>
    <w:p w:rsidR="0058020C" w:rsidRPr="00F13AE1" w:rsidRDefault="00F93271">
      <w:pPr>
        <w:widowControl/>
        <w:tabs>
          <w:tab w:val="left" w:pos="4949"/>
        </w:tabs>
        <w:spacing w:line="360" w:lineRule="auto"/>
        <w:ind w:firstLineChars="200" w:firstLine="482"/>
        <w:rPr>
          <w:b/>
          <w:kern w:val="0"/>
          <w:sz w:val="24"/>
        </w:rPr>
      </w:pPr>
      <w:r w:rsidRPr="00F13AE1">
        <w:rPr>
          <w:rFonts w:hint="eastAsia"/>
          <w:b/>
          <w:kern w:val="0"/>
          <w:sz w:val="24"/>
        </w:rPr>
        <w:t>（一）基金转换</w:t>
      </w:r>
    </w:p>
    <w:p w:rsidR="00F93271" w:rsidRPr="00F13AE1" w:rsidRDefault="00F93271" w:rsidP="005C3004">
      <w:pPr>
        <w:spacing w:line="360" w:lineRule="auto"/>
        <w:ind w:firstLineChars="200" w:firstLine="480"/>
        <w:rPr>
          <w:bCs/>
          <w:sz w:val="24"/>
        </w:rPr>
      </w:pPr>
      <w:r w:rsidRPr="00F13AE1">
        <w:rPr>
          <w:rFonts w:hint="eastAsia"/>
          <w:bCs/>
          <w:sz w:val="24"/>
        </w:rPr>
        <w:t>基金转换是指开放式基金份额持有人将其持有某只基金的部分或全部份额转换</w:t>
      </w:r>
      <w:r w:rsidRPr="00F13AE1">
        <w:rPr>
          <w:rFonts w:hint="eastAsia"/>
          <w:bCs/>
          <w:sz w:val="24"/>
        </w:rPr>
        <w:lastRenderedPageBreak/>
        <w:t>为同一基金管理人管理的另一只开放式基金份额。基金转换只能在同一销售机构进行。</w:t>
      </w:r>
    </w:p>
    <w:p w:rsidR="0058020C" w:rsidRPr="00F13AE1" w:rsidRDefault="00F93271">
      <w:pPr>
        <w:widowControl/>
        <w:tabs>
          <w:tab w:val="left" w:pos="4949"/>
        </w:tabs>
        <w:spacing w:line="360" w:lineRule="auto"/>
        <w:ind w:firstLineChars="200" w:firstLine="482"/>
        <w:rPr>
          <w:b/>
          <w:kern w:val="0"/>
          <w:sz w:val="24"/>
        </w:rPr>
      </w:pPr>
      <w:r w:rsidRPr="00F13AE1">
        <w:rPr>
          <w:rFonts w:hint="eastAsia"/>
          <w:b/>
          <w:kern w:val="0"/>
          <w:sz w:val="24"/>
        </w:rPr>
        <w:t>（二）转换业务办理时间</w:t>
      </w:r>
    </w:p>
    <w:p w:rsidR="00F93271" w:rsidRPr="00F13AE1" w:rsidRDefault="00F93271" w:rsidP="005C3004">
      <w:pPr>
        <w:spacing w:line="360" w:lineRule="auto"/>
        <w:ind w:firstLineChars="200" w:firstLine="480"/>
        <w:rPr>
          <w:bCs/>
          <w:sz w:val="24"/>
        </w:rPr>
      </w:pPr>
      <w:r w:rsidRPr="00F13AE1">
        <w:rPr>
          <w:rFonts w:hint="eastAsia"/>
          <w:bCs/>
          <w:sz w:val="24"/>
        </w:rPr>
        <w:t>本基金</w:t>
      </w:r>
      <w:r w:rsidR="00FC5839" w:rsidRPr="00F13AE1">
        <w:rPr>
          <w:bCs/>
          <w:sz w:val="24"/>
        </w:rPr>
        <w:t>2013</w:t>
      </w:r>
      <w:r w:rsidR="00FC5839" w:rsidRPr="00F13AE1">
        <w:rPr>
          <w:rFonts w:hint="eastAsia"/>
          <w:bCs/>
          <w:sz w:val="24"/>
        </w:rPr>
        <w:t>年</w:t>
      </w:r>
      <w:r w:rsidR="00FC5839" w:rsidRPr="00F13AE1">
        <w:rPr>
          <w:bCs/>
          <w:sz w:val="24"/>
        </w:rPr>
        <w:t>6</w:t>
      </w:r>
      <w:r w:rsidR="00FC5839" w:rsidRPr="00F13AE1">
        <w:rPr>
          <w:rFonts w:hint="eastAsia"/>
          <w:bCs/>
          <w:sz w:val="24"/>
        </w:rPr>
        <w:t>月</w:t>
      </w:r>
      <w:r w:rsidR="00FC5839" w:rsidRPr="00F13AE1">
        <w:rPr>
          <w:bCs/>
          <w:sz w:val="24"/>
        </w:rPr>
        <w:t>25</w:t>
      </w:r>
      <w:r w:rsidR="00FC5839" w:rsidRPr="00F13AE1">
        <w:rPr>
          <w:rFonts w:hint="eastAsia"/>
          <w:bCs/>
          <w:sz w:val="24"/>
        </w:rPr>
        <w:t>日刊登公告自</w:t>
      </w:r>
      <w:r w:rsidR="00FC5839" w:rsidRPr="00F13AE1">
        <w:rPr>
          <w:bCs/>
          <w:sz w:val="24"/>
        </w:rPr>
        <w:t>2013</w:t>
      </w:r>
      <w:r w:rsidR="00FC5839" w:rsidRPr="00F13AE1">
        <w:rPr>
          <w:rFonts w:hint="eastAsia"/>
          <w:bCs/>
          <w:sz w:val="24"/>
        </w:rPr>
        <w:t>年</w:t>
      </w:r>
      <w:r w:rsidR="00FC5839" w:rsidRPr="00F13AE1">
        <w:rPr>
          <w:bCs/>
          <w:sz w:val="24"/>
        </w:rPr>
        <w:t>6</w:t>
      </w:r>
      <w:r w:rsidR="00FC5839" w:rsidRPr="00F13AE1">
        <w:rPr>
          <w:rFonts w:hint="eastAsia"/>
          <w:bCs/>
          <w:sz w:val="24"/>
        </w:rPr>
        <w:t>月</w:t>
      </w:r>
      <w:r w:rsidR="00FC5839" w:rsidRPr="00F13AE1">
        <w:rPr>
          <w:bCs/>
          <w:sz w:val="24"/>
        </w:rPr>
        <w:t>28</w:t>
      </w:r>
      <w:r w:rsidR="00FC5839" w:rsidRPr="00F13AE1">
        <w:rPr>
          <w:rFonts w:hint="eastAsia"/>
          <w:bCs/>
          <w:sz w:val="24"/>
        </w:rPr>
        <w:t>日</w:t>
      </w:r>
      <w:r w:rsidRPr="00F13AE1">
        <w:rPr>
          <w:rFonts w:hint="eastAsia"/>
          <w:bCs/>
          <w:sz w:val="24"/>
        </w:rPr>
        <w:t>起开放日常转换业务。</w:t>
      </w:r>
    </w:p>
    <w:p w:rsidR="0058020C" w:rsidRPr="00F13AE1" w:rsidRDefault="00F93271">
      <w:pPr>
        <w:spacing w:line="360" w:lineRule="auto"/>
        <w:ind w:firstLineChars="200" w:firstLine="480"/>
        <w:rPr>
          <w:bCs/>
          <w:sz w:val="24"/>
        </w:rPr>
      </w:pPr>
      <w:r w:rsidRPr="00F13AE1">
        <w:rPr>
          <w:rFonts w:hint="eastAsia"/>
          <w:bCs/>
          <w:sz w:val="24"/>
        </w:rPr>
        <w:t>办理基金间转换的时间为上海证券交易所、深圳证券交易所交易日。若出现新的证券交易市场或交易所交易时间更改或其它原因，基金管理人将视情况进行相应的调整并公告。</w:t>
      </w:r>
    </w:p>
    <w:p w:rsidR="0058020C" w:rsidRPr="00F13AE1" w:rsidRDefault="00F93271">
      <w:pPr>
        <w:spacing w:line="360" w:lineRule="auto"/>
        <w:ind w:firstLineChars="200" w:firstLine="480"/>
        <w:rPr>
          <w:bCs/>
          <w:sz w:val="24"/>
        </w:rPr>
      </w:pPr>
      <w:r w:rsidRPr="00F13AE1">
        <w:rPr>
          <w:rFonts w:hint="eastAsia"/>
          <w:bCs/>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rsidR="0058020C" w:rsidRPr="00F13AE1" w:rsidRDefault="00F93271">
      <w:pPr>
        <w:spacing w:line="360" w:lineRule="auto"/>
        <w:ind w:firstLineChars="200" w:firstLine="480"/>
        <w:rPr>
          <w:bCs/>
          <w:sz w:val="24"/>
        </w:rPr>
      </w:pPr>
      <w:r w:rsidRPr="00F13AE1">
        <w:rPr>
          <w:rFonts w:hint="eastAsia"/>
          <w:bCs/>
          <w:sz w:val="24"/>
        </w:rPr>
        <w:t>本基金转换业务具体开通销售机构名单、可转换旗下基金范围参见相关公告。</w:t>
      </w:r>
    </w:p>
    <w:p w:rsidR="0058020C" w:rsidRPr="00F13AE1" w:rsidRDefault="00F93271">
      <w:pPr>
        <w:widowControl/>
        <w:tabs>
          <w:tab w:val="left" w:pos="4949"/>
        </w:tabs>
        <w:spacing w:line="360" w:lineRule="auto"/>
        <w:ind w:firstLineChars="200" w:firstLine="482"/>
        <w:rPr>
          <w:b/>
          <w:kern w:val="0"/>
          <w:sz w:val="24"/>
        </w:rPr>
      </w:pPr>
      <w:r w:rsidRPr="00F13AE1">
        <w:rPr>
          <w:rFonts w:hint="eastAsia"/>
          <w:b/>
          <w:kern w:val="0"/>
          <w:sz w:val="24"/>
        </w:rPr>
        <w:t>（三）基金转换的程序</w:t>
      </w:r>
    </w:p>
    <w:p w:rsidR="00F93271" w:rsidRPr="00F13AE1" w:rsidRDefault="00F93271" w:rsidP="005C3004">
      <w:pPr>
        <w:spacing w:line="360" w:lineRule="auto"/>
        <w:ind w:firstLineChars="200" w:firstLine="480"/>
        <w:rPr>
          <w:bCs/>
          <w:sz w:val="24"/>
        </w:rPr>
      </w:pPr>
      <w:r w:rsidRPr="00F13AE1">
        <w:rPr>
          <w:rFonts w:hint="eastAsia"/>
          <w:bCs/>
          <w:sz w:val="24"/>
        </w:rPr>
        <w:t>1</w:t>
      </w:r>
      <w:r w:rsidRPr="00F13AE1">
        <w:rPr>
          <w:rFonts w:hint="eastAsia"/>
          <w:bCs/>
          <w:sz w:val="24"/>
        </w:rPr>
        <w:t>、申请方式：书面申请或销售机构公布的其他方式。</w:t>
      </w:r>
      <w:r w:rsidRPr="00F13AE1">
        <w:rPr>
          <w:rFonts w:hint="eastAsia"/>
          <w:bCs/>
          <w:sz w:val="24"/>
        </w:rPr>
        <w:t xml:space="preserve"> </w:t>
      </w:r>
    </w:p>
    <w:p w:rsidR="0058020C" w:rsidRPr="00F13AE1" w:rsidRDefault="00F93271">
      <w:pPr>
        <w:spacing w:line="360" w:lineRule="auto"/>
        <w:ind w:firstLineChars="200" w:firstLine="480"/>
        <w:rPr>
          <w:bCs/>
          <w:sz w:val="24"/>
        </w:rPr>
      </w:pPr>
      <w:r w:rsidRPr="00F13AE1">
        <w:rPr>
          <w:rFonts w:hint="eastAsia"/>
          <w:bCs/>
          <w:sz w:val="24"/>
        </w:rPr>
        <w:t>2</w:t>
      </w:r>
      <w:r w:rsidRPr="00F13AE1">
        <w:rPr>
          <w:rFonts w:hint="eastAsia"/>
          <w:bCs/>
          <w:sz w:val="24"/>
        </w:rPr>
        <w:t>、基金转换申请的确认</w:t>
      </w:r>
    </w:p>
    <w:p w:rsidR="0058020C" w:rsidRPr="00F13AE1" w:rsidRDefault="00F93271">
      <w:pPr>
        <w:spacing w:line="360" w:lineRule="auto"/>
        <w:ind w:firstLineChars="200" w:firstLine="480"/>
        <w:rPr>
          <w:bCs/>
          <w:sz w:val="24"/>
        </w:rPr>
      </w:pPr>
      <w:r w:rsidRPr="00F13AE1">
        <w:rPr>
          <w:rFonts w:hint="eastAsia"/>
          <w:bCs/>
          <w:sz w:val="24"/>
        </w:rPr>
        <w:t>正常情况下，</w:t>
      </w:r>
      <w:r w:rsidRPr="00F13AE1">
        <w:rPr>
          <w:rFonts w:hint="eastAsia"/>
          <w:bCs/>
          <w:sz w:val="24"/>
        </w:rPr>
        <w:t>T</w:t>
      </w:r>
      <w:r w:rsidRPr="00F13AE1">
        <w:rPr>
          <w:rFonts w:hint="eastAsia"/>
          <w:bCs/>
          <w:sz w:val="24"/>
        </w:rPr>
        <w:t>日规定时间受理的申请，注册登记机构在</w:t>
      </w:r>
      <w:r w:rsidRPr="00F13AE1">
        <w:rPr>
          <w:rFonts w:hint="eastAsia"/>
          <w:bCs/>
          <w:sz w:val="24"/>
        </w:rPr>
        <w:t>T</w:t>
      </w:r>
      <w:r w:rsidRPr="00F13AE1">
        <w:rPr>
          <w:rFonts w:hint="eastAsia"/>
          <w:bCs/>
          <w:sz w:val="24"/>
        </w:rPr>
        <w:t>＋</w:t>
      </w:r>
      <w:r w:rsidRPr="00F13AE1">
        <w:rPr>
          <w:rFonts w:hint="eastAsia"/>
          <w:bCs/>
          <w:sz w:val="24"/>
        </w:rPr>
        <w:t>1</w:t>
      </w:r>
      <w:r w:rsidRPr="00F13AE1">
        <w:rPr>
          <w:rFonts w:hint="eastAsia"/>
          <w:bCs/>
          <w:sz w:val="24"/>
        </w:rPr>
        <w:t>日内为投资人对该交易的有效性进行确认，在</w:t>
      </w:r>
      <w:r w:rsidRPr="00F13AE1">
        <w:rPr>
          <w:rFonts w:hint="eastAsia"/>
          <w:bCs/>
          <w:sz w:val="24"/>
        </w:rPr>
        <w:t>T</w:t>
      </w:r>
      <w:r w:rsidRPr="00F13AE1">
        <w:rPr>
          <w:rFonts w:hint="eastAsia"/>
          <w:bCs/>
          <w:sz w:val="24"/>
        </w:rPr>
        <w:t>＋</w:t>
      </w:r>
      <w:r w:rsidRPr="00F13AE1">
        <w:rPr>
          <w:rFonts w:hint="eastAsia"/>
          <w:bCs/>
          <w:sz w:val="24"/>
        </w:rPr>
        <w:t>2</w:t>
      </w:r>
      <w:r w:rsidRPr="00F13AE1">
        <w:rPr>
          <w:rFonts w:hint="eastAsia"/>
          <w:bCs/>
          <w:sz w:val="24"/>
        </w:rPr>
        <w:t>日后</w:t>
      </w:r>
      <w:r w:rsidRPr="00F13AE1">
        <w:rPr>
          <w:rFonts w:hint="eastAsia"/>
          <w:bCs/>
          <w:sz w:val="24"/>
        </w:rPr>
        <w:t>(</w:t>
      </w:r>
      <w:r w:rsidRPr="00F13AE1">
        <w:rPr>
          <w:rFonts w:hint="eastAsia"/>
          <w:bCs/>
          <w:sz w:val="24"/>
        </w:rPr>
        <w:t>包括该日</w:t>
      </w:r>
      <w:r w:rsidRPr="00F13AE1">
        <w:rPr>
          <w:rFonts w:hint="eastAsia"/>
          <w:bCs/>
          <w:sz w:val="24"/>
        </w:rPr>
        <w:t>)</w:t>
      </w:r>
      <w:r w:rsidRPr="00F13AE1">
        <w:rPr>
          <w:rFonts w:hint="eastAsia"/>
          <w:bCs/>
          <w:sz w:val="24"/>
        </w:rPr>
        <w:t>投资人可向销售机构查询转换的确认情况。</w:t>
      </w:r>
    </w:p>
    <w:p w:rsidR="0058020C" w:rsidRPr="00F13AE1" w:rsidRDefault="00F93271">
      <w:pPr>
        <w:spacing w:line="360" w:lineRule="auto"/>
        <w:ind w:firstLineChars="200" w:firstLine="480"/>
        <w:rPr>
          <w:bCs/>
          <w:sz w:val="24"/>
        </w:rPr>
      </w:pPr>
      <w:r w:rsidRPr="00F13AE1">
        <w:rPr>
          <w:rFonts w:hint="eastAsia"/>
          <w:bCs/>
          <w:sz w:val="24"/>
        </w:rPr>
        <w:t>3</w:t>
      </w:r>
      <w:r w:rsidRPr="00F13AE1">
        <w:rPr>
          <w:rFonts w:hint="eastAsia"/>
          <w:bCs/>
          <w:sz w:val="24"/>
        </w:rPr>
        <w:t>、基金转换的注册登记</w:t>
      </w:r>
    </w:p>
    <w:p w:rsidR="0058020C" w:rsidRPr="00F13AE1" w:rsidRDefault="00F93271">
      <w:pPr>
        <w:spacing w:line="360" w:lineRule="auto"/>
        <w:ind w:firstLineChars="200" w:firstLine="480"/>
        <w:rPr>
          <w:bCs/>
          <w:sz w:val="24"/>
        </w:rPr>
      </w:pPr>
      <w:r w:rsidRPr="00F13AE1">
        <w:rPr>
          <w:rFonts w:hint="eastAsia"/>
          <w:bCs/>
          <w:sz w:val="24"/>
        </w:rPr>
        <w:t>注册登记机构以收到有效转换申请的当天作为转换申请日（</w:t>
      </w:r>
      <w:r w:rsidRPr="00F13AE1">
        <w:rPr>
          <w:rFonts w:hint="eastAsia"/>
          <w:bCs/>
          <w:sz w:val="24"/>
        </w:rPr>
        <w:t>T</w:t>
      </w:r>
      <w:r w:rsidRPr="00F13AE1">
        <w:rPr>
          <w:rFonts w:hint="eastAsia"/>
          <w:bCs/>
          <w:sz w:val="24"/>
        </w:rPr>
        <w:t>日）。投资人转换基金成功的，注册登记机构将在</w:t>
      </w:r>
      <w:r w:rsidRPr="00F13AE1">
        <w:rPr>
          <w:rFonts w:hint="eastAsia"/>
          <w:bCs/>
          <w:sz w:val="24"/>
        </w:rPr>
        <w:t>T</w:t>
      </w:r>
      <w:r w:rsidRPr="00F13AE1">
        <w:rPr>
          <w:rFonts w:hint="eastAsia"/>
          <w:bCs/>
          <w:sz w:val="24"/>
        </w:rPr>
        <w:t>＋</w:t>
      </w:r>
      <w:r w:rsidRPr="00F13AE1">
        <w:rPr>
          <w:rFonts w:hint="eastAsia"/>
          <w:bCs/>
          <w:sz w:val="24"/>
        </w:rPr>
        <w:t>1</w:t>
      </w:r>
      <w:r w:rsidRPr="00F13AE1">
        <w:rPr>
          <w:rFonts w:hint="eastAsia"/>
          <w:bCs/>
          <w:sz w:val="24"/>
        </w:rPr>
        <w:t>日对投资人</w:t>
      </w:r>
      <w:r w:rsidRPr="00F13AE1">
        <w:rPr>
          <w:rFonts w:hint="eastAsia"/>
          <w:bCs/>
          <w:sz w:val="24"/>
        </w:rPr>
        <w:t>T</w:t>
      </w:r>
      <w:r w:rsidRPr="00F13AE1">
        <w:rPr>
          <w:rFonts w:hint="eastAsia"/>
          <w:bCs/>
          <w:sz w:val="24"/>
        </w:rPr>
        <w:t>日的基金转换业务申请进行有效性确认，办理转出基金的权益扣除以及转入基金的权益登记，在</w:t>
      </w:r>
      <w:r w:rsidRPr="00F13AE1">
        <w:rPr>
          <w:rFonts w:hint="eastAsia"/>
          <w:bCs/>
          <w:sz w:val="24"/>
        </w:rPr>
        <w:t>T</w:t>
      </w:r>
      <w:r w:rsidRPr="00F13AE1">
        <w:rPr>
          <w:rFonts w:hint="eastAsia"/>
          <w:bCs/>
          <w:sz w:val="24"/>
        </w:rPr>
        <w:t>＋</w:t>
      </w:r>
      <w:r w:rsidRPr="00F13AE1">
        <w:rPr>
          <w:rFonts w:hint="eastAsia"/>
          <w:bCs/>
          <w:sz w:val="24"/>
        </w:rPr>
        <w:t>2</w:t>
      </w:r>
      <w:r w:rsidRPr="00F13AE1">
        <w:rPr>
          <w:rFonts w:hint="eastAsia"/>
          <w:bCs/>
          <w:sz w:val="24"/>
        </w:rPr>
        <w:t>日后（包括该日）投资人可向销售机构查询基金转换的成交情况，并有权转换或赎回该部分基金份额。</w:t>
      </w:r>
    </w:p>
    <w:p w:rsidR="0058020C" w:rsidRPr="00F13AE1" w:rsidRDefault="00F93271">
      <w:pPr>
        <w:widowControl/>
        <w:tabs>
          <w:tab w:val="left" w:pos="4949"/>
        </w:tabs>
        <w:spacing w:line="360" w:lineRule="auto"/>
        <w:ind w:firstLineChars="200" w:firstLine="482"/>
        <w:rPr>
          <w:b/>
          <w:kern w:val="0"/>
          <w:sz w:val="24"/>
        </w:rPr>
      </w:pPr>
      <w:r w:rsidRPr="00F13AE1">
        <w:rPr>
          <w:rFonts w:hint="eastAsia"/>
          <w:b/>
          <w:kern w:val="0"/>
          <w:sz w:val="24"/>
        </w:rPr>
        <w:t>（四）基金转换的数额限制</w:t>
      </w:r>
    </w:p>
    <w:p w:rsidR="00F93271" w:rsidRPr="00F13AE1" w:rsidRDefault="00F93271" w:rsidP="005C3004">
      <w:pPr>
        <w:spacing w:line="360" w:lineRule="auto"/>
        <w:ind w:firstLineChars="200" w:firstLine="480"/>
        <w:rPr>
          <w:bCs/>
          <w:sz w:val="24"/>
        </w:rPr>
      </w:pPr>
      <w:r w:rsidRPr="00F13AE1">
        <w:rPr>
          <w:rFonts w:hint="eastAsia"/>
          <w:bCs/>
          <w:sz w:val="24"/>
        </w:rPr>
        <w:t>基金转换以份额为单位进行申请，申请转换份额精确到小数点后两位，小数点后两位以后的部分四舍五入，误差部分归基金财产。</w:t>
      </w:r>
    </w:p>
    <w:p w:rsidR="0058020C" w:rsidRPr="00F13AE1" w:rsidRDefault="00F93271">
      <w:pPr>
        <w:spacing w:line="360" w:lineRule="auto"/>
        <w:ind w:firstLineChars="200" w:firstLine="480"/>
        <w:rPr>
          <w:bCs/>
          <w:sz w:val="24"/>
        </w:rPr>
      </w:pPr>
      <w:r w:rsidRPr="00F13AE1">
        <w:rPr>
          <w:rFonts w:hint="eastAsia"/>
          <w:bCs/>
          <w:sz w:val="24"/>
        </w:rPr>
        <w:t>本基金遵循“份额转换”的原则，单笔转换份额不得低于</w:t>
      </w:r>
      <w:r w:rsidRPr="00F13AE1">
        <w:rPr>
          <w:rFonts w:hint="eastAsia"/>
          <w:bCs/>
          <w:sz w:val="24"/>
        </w:rPr>
        <w:t>100</w:t>
      </w:r>
      <w:r w:rsidRPr="00F13AE1">
        <w:rPr>
          <w:rFonts w:hint="eastAsia"/>
          <w:bCs/>
          <w:sz w:val="24"/>
        </w:rPr>
        <w:t>份。基金持有人可将其全部或部分基金份额转换成其它基金，单笔转换申请不受转入基金最低申购</w:t>
      </w:r>
      <w:r w:rsidRPr="00F13AE1">
        <w:rPr>
          <w:rFonts w:hint="eastAsia"/>
          <w:bCs/>
          <w:sz w:val="24"/>
        </w:rPr>
        <w:lastRenderedPageBreak/>
        <w:t>限额限制。</w:t>
      </w:r>
    </w:p>
    <w:p w:rsidR="0058020C" w:rsidRPr="00F13AE1" w:rsidRDefault="00F93271">
      <w:pPr>
        <w:spacing w:line="360" w:lineRule="auto"/>
        <w:ind w:firstLine="480"/>
        <w:rPr>
          <w:sz w:val="24"/>
          <w:szCs w:val="24"/>
        </w:rPr>
      </w:pPr>
      <w:r w:rsidRPr="00F13AE1">
        <w:rPr>
          <w:rFonts w:ascii="宋体" w:hAnsi="宋体" w:hint="eastAsia"/>
          <w:sz w:val="24"/>
          <w:szCs w:val="24"/>
        </w:rPr>
        <w:t>基于各基金关于投资人在单个交易账户最低保留余额的规定，每个工作日投资人在单个交易账户保留的某基金基金份额余额少于该基金的最低保留余额时，若当日该账户同时有该基金的基金份额减少类业务（如赎回、转换出等）被确认，基金管理人有权将投资人在该账户保留的该基金基金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金在该账户剩余的基金份额（包括该部分转换入确认份额）将随即被强制赎回。</w:t>
      </w:r>
      <w:r w:rsidRPr="00F13AE1">
        <w:rPr>
          <w:rStyle w:val="a8"/>
        </w:rPr>
        <w:t> </w:t>
      </w:r>
    </w:p>
    <w:p w:rsidR="0058020C" w:rsidRPr="00F13AE1" w:rsidRDefault="00F93271">
      <w:pPr>
        <w:widowControl/>
        <w:tabs>
          <w:tab w:val="left" w:pos="4949"/>
        </w:tabs>
        <w:spacing w:line="360" w:lineRule="auto"/>
        <w:ind w:firstLineChars="200" w:firstLine="482"/>
        <w:rPr>
          <w:b/>
          <w:kern w:val="0"/>
          <w:sz w:val="24"/>
        </w:rPr>
      </w:pPr>
      <w:r w:rsidRPr="00F13AE1">
        <w:rPr>
          <w:rFonts w:hint="eastAsia"/>
          <w:b/>
          <w:kern w:val="0"/>
          <w:sz w:val="24"/>
        </w:rPr>
        <w:t>（五）基金转换费用</w:t>
      </w:r>
    </w:p>
    <w:p w:rsidR="00F93271" w:rsidRPr="00F13AE1" w:rsidRDefault="00F93271" w:rsidP="005C3004">
      <w:pPr>
        <w:spacing w:line="360" w:lineRule="auto"/>
        <w:ind w:firstLineChars="200" w:firstLine="480"/>
        <w:rPr>
          <w:bCs/>
          <w:sz w:val="24"/>
        </w:rPr>
      </w:pPr>
      <w:r w:rsidRPr="00F13AE1">
        <w:rPr>
          <w:rFonts w:hint="eastAsia"/>
          <w:bCs/>
          <w:sz w:val="24"/>
        </w:rPr>
        <w:t>1</w:t>
      </w:r>
      <w:r w:rsidRPr="00F13AE1">
        <w:rPr>
          <w:rFonts w:hint="eastAsia"/>
          <w:bCs/>
          <w:sz w:val="24"/>
        </w:rPr>
        <w:t>、每笔基金转换视为一笔赎回和一笔申购，基金转换费用相应由转出基金的赎回费用及转出、转入基金的申购补差费用构成。</w:t>
      </w:r>
    </w:p>
    <w:p w:rsidR="0058020C" w:rsidRPr="00F13AE1" w:rsidRDefault="00F93271">
      <w:pPr>
        <w:spacing w:line="360" w:lineRule="auto"/>
        <w:ind w:firstLineChars="200" w:firstLine="480"/>
        <w:rPr>
          <w:bCs/>
          <w:sz w:val="24"/>
        </w:rPr>
      </w:pPr>
      <w:r w:rsidRPr="00F13AE1">
        <w:rPr>
          <w:rFonts w:hint="eastAsia"/>
          <w:bCs/>
          <w:sz w:val="24"/>
        </w:rPr>
        <w:t>2</w:t>
      </w:r>
      <w:r w:rsidRPr="00F13AE1">
        <w:rPr>
          <w:rFonts w:hint="eastAsia"/>
          <w:bCs/>
          <w:sz w:val="24"/>
        </w:rPr>
        <w:t>、转出基金的赎回费用</w:t>
      </w:r>
    </w:p>
    <w:p w:rsidR="0058020C" w:rsidRPr="00F13AE1" w:rsidRDefault="00F93271">
      <w:pPr>
        <w:spacing w:line="360" w:lineRule="auto"/>
        <w:ind w:firstLineChars="200" w:firstLine="480"/>
        <w:rPr>
          <w:bCs/>
          <w:sz w:val="24"/>
        </w:rPr>
      </w:pPr>
      <w:r w:rsidRPr="00F13AE1">
        <w:rPr>
          <w:rFonts w:hint="eastAsia"/>
          <w:bCs/>
          <w:sz w:val="24"/>
        </w:rPr>
        <w:t>转出基金的赎回费用按照各基金最新的更新招募说明书及相关公告规定的赎回费率和计费方式收取，赎回费用的</w:t>
      </w:r>
      <w:r w:rsidRPr="00F13AE1">
        <w:rPr>
          <w:rFonts w:hint="eastAsia"/>
          <w:bCs/>
          <w:sz w:val="24"/>
        </w:rPr>
        <w:t>25%</w:t>
      </w:r>
      <w:r w:rsidRPr="00F13AE1">
        <w:rPr>
          <w:rFonts w:hint="eastAsia"/>
          <w:bCs/>
          <w:sz w:val="24"/>
        </w:rPr>
        <w:t>归入基金财产，其余部分用于支付注册登记费等相关手续费。</w:t>
      </w:r>
    </w:p>
    <w:p w:rsidR="0058020C" w:rsidRPr="00F13AE1" w:rsidRDefault="00F93271">
      <w:pPr>
        <w:spacing w:line="360" w:lineRule="auto"/>
        <w:ind w:firstLineChars="200" w:firstLine="480"/>
        <w:rPr>
          <w:bCs/>
          <w:sz w:val="24"/>
        </w:rPr>
      </w:pPr>
      <w:r w:rsidRPr="00F13AE1">
        <w:rPr>
          <w:rFonts w:hint="eastAsia"/>
          <w:bCs/>
          <w:sz w:val="24"/>
        </w:rPr>
        <w:t>3</w:t>
      </w:r>
      <w:r w:rsidRPr="00F13AE1">
        <w:rPr>
          <w:rFonts w:hint="eastAsia"/>
          <w:bCs/>
          <w:sz w:val="24"/>
        </w:rPr>
        <w:t>、前端收费模式下转出与转入基金的申购补差费用</w:t>
      </w:r>
    </w:p>
    <w:p w:rsidR="0058020C" w:rsidRPr="00F13AE1" w:rsidRDefault="00F93271">
      <w:pPr>
        <w:spacing w:line="360" w:lineRule="auto"/>
        <w:ind w:firstLineChars="200" w:firstLine="480"/>
        <w:rPr>
          <w:bCs/>
          <w:sz w:val="24"/>
        </w:rPr>
      </w:pPr>
      <w:r w:rsidRPr="00F13AE1">
        <w:rPr>
          <w:rFonts w:hint="eastAsia"/>
          <w:bCs/>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w:t>
      </w:r>
    </w:p>
    <w:p w:rsidR="0058020C" w:rsidRPr="00F13AE1" w:rsidRDefault="00F93271">
      <w:pPr>
        <w:spacing w:line="360" w:lineRule="auto"/>
        <w:ind w:firstLineChars="200" w:firstLine="480"/>
        <w:rPr>
          <w:bCs/>
          <w:sz w:val="24"/>
        </w:rPr>
      </w:pPr>
      <w:r w:rsidRPr="00F13AE1">
        <w:rPr>
          <w:rFonts w:hint="eastAsia"/>
          <w:bCs/>
          <w:sz w:val="24"/>
        </w:rPr>
        <w:t>4</w:t>
      </w:r>
      <w:r w:rsidRPr="00F13AE1">
        <w:rPr>
          <w:rFonts w:hint="eastAsia"/>
          <w:bCs/>
          <w:sz w:val="24"/>
        </w:rPr>
        <w:t>、后端收费模式下转出与转入基金的申购补差费用</w:t>
      </w:r>
    </w:p>
    <w:p w:rsidR="0058020C" w:rsidRPr="00F13AE1" w:rsidRDefault="00F93271">
      <w:pPr>
        <w:spacing w:line="360" w:lineRule="auto"/>
        <w:ind w:firstLineChars="200" w:firstLine="480"/>
        <w:rPr>
          <w:bCs/>
          <w:sz w:val="24"/>
        </w:rPr>
      </w:pPr>
      <w:r w:rsidRPr="00F13AE1">
        <w:rPr>
          <w:rFonts w:hint="eastAsia"/>
          <w:bCs/>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w:t>
      </w:r>
      <w:r w:rsidRPr="00F13AE1">
        <w:rPr>
          <w:rFonts w:hint="eastAsia"/>
          <w:bCs/>
          <w:sz w:val="24"/>
        </w:rPr>
        <w:lastRenderedPageBreak/>
        <w:t>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rsidR="0058020C" w:rsidRPr="00F13AE1" w:rsidRDefault="00F93271">
      <w:pPr>
        <w:spacing w:line="360" w:lineRule="auto"/>
        <w:ind w:firstLineChars="200" w:firstLine="480"/>
        <w:rPr>
          <w:bCs/>
          <w:sz w:val="24"/>
        </w:rPr>
      </w:pPr>
      <w:r w:rsidRPr="00F13AE1">
        <w:rPr>
          <w:rFonts w:hint="eastAsia"/>
          <w:bCs/>
          <w:sz w:val="24"/>
        </w:rPr>
        <w:t>5</w:t>
      </w:r>
      <w:r w:rsidRPr="00F13AE1">
        <w:rPr>
          <w:rFonts w:hint="eastAsia"/>
          <w:bCs/>
          <w:sz w:val="24"/>
        </w:rPr>
        <w:t>、“网上直销交易平台”网上直销的申购补差费率优惠</w:t>
      </w:r>
    </w:p>
    <w:p w:rsidR="0058020C" w:rsidRPr="00F13AE1" w:rsidRDefault="00F93271">
      <w:pPr>
        <w:spacing w:line="360" w:lineRule="auto"/>
        <w:ind w:firstLineChars="200" w:firstLine="480"/>
        <w:rPr>
          <w:sz w:val="24"/>
        </w:rPr>
      </w:pPr>
      <w:r w:rsidRPr="00F13AE1">
        <w:rPr>
          <w:rFonts w:hint="eastAsia"/>
          <w:sz w:val="24"/>
        </w:rPr>
        <w:t>为更好服务投资者，本基金管理人已开通基金网上直销业务，个人投资者可以通过</w:t>
      </w:r>
      <w:r w:rsidRPr="00F13AE1">
        <w:rPr>
          <w:rFonts w:hint="eastAsia"/>
          <w:bCs/>
          <w:sz w:val="24"/>
        </w:rPr>
        <w:t>“</w:t>
      </w:r>
      <w:r w:rsidRPr="00F13AE1">
        <w:rPr>
          <w:rFonts w:hint="eastAsia"/>
          <w:sz w:val="24"/>
        </w:rPr>
        <w:t>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rsidR="0058020C" w:rsidRPr="00F13AE1" w:rsidRDefault="00F93271">
      <w:pPr>
        <w:spacing w:line="360" w:lineRule="auto"/>
        <w:ind w:firstLineChars="200" w:firstLine="480"/>
        <w:rPr>
          <w:sz w:val="24"/>
        </w:rPr>
      </w:pPr>
      <w:r w:rsidRPr="00F13AE1">
        <w:rPr>
          <w:rFonts w:hint="eastAsia"/>
          <w:sz w:val="24"/>
        </w:rPr>
        <w:t>具体转换费率水平请参见本基金管理人网站（</w:t>
      </w:r>
      <w:r w:rsidRPr="00F13AE1">
        <w:rPr>
          <w:rFonts w:hint="eastAsia"/>
          <w:sz w:val="24"/>
        </w:rPr>
        <w:t>www.fund001.com</w:t>
      </w:r>
      <w:r w:rsidRPr="00F13AE1">
        <w:rPr>
          <w:rFonts w:hint="eastAsia"/>
          <w:sz w:val="24"/>
        </w:rPr>
        <w:t>，</w:t>
      </w:r>
      <w:r w:rsidRPr="00F13AE1">
        <w:rPr>
          <w:rFonts w:hint="eastAsia"/>
          <w:sz w:val="24"/>
        </w:rPr>
        <w:t>www.bocomschroder.com</w:t>
      </w:r>
      <w:r w:rsidRPr="00F13AE1">
        <w:rPr>
          <w:rFonts w:hint="eastAsia"/>
          <w:sz w:val="24"/>
        </w:rPr>
        <w:t>）列示的相关转换费率表或相关公告。</w:t>
      </w:r>
    </w:p>
    <w:p w:rsidR="0058020C" w:rsidRPr="00F13AE1" w:rsidRDefault="00F93271">
      <w:pPr>
        <w:spacing w:line="360" w:lineRule="auto"/>
        <w:ind w:firstLineChars="200" w:firstLine="480"/>
        <w:rPr>
          <w:bCs/>
          <w:sz w:val="24"/>
        </w:rPr>
      </w:pPr>
      <w:r w:rsidRPr="00F13AE1">
        <w:rPr>
          <w:rFonts w:hint="eastAsia"/>
          <w:bCs/>
          <w:sz w:val="24"/>
        </w:rPr>
        <w:t>6</w:t>
      </w:r>
      <w:r w:rsidRPr="00F13AE1">
        <w:rPr>
          <w:rFonts w:hint="eastAsia"/>
          <w:bCs/>
          <w:sz w:val="24"/>
        </w:rPr>
        <w:t>、基金管理人可以根据法律法规及基金合同的规定对上述收费方式和费率进行调整，并应于调整后的收费方式和费率在实施前依照《信息披露办法》的有关规定在中国证监会指定媒体上公告。</w:t>
      </w:r>
    </w:p>
    <w:p w:rsidR="0058020C" w:rsidRPr="00F13AE1" w:rsidRDefault="00F93271">
      <w:pPr>
        <w:widowControl/>
        <w:tabs>
          <w:tab w:val="left" w:pos="4949"/>
        </w:tabs>
        <w:spacing w:line="360" w:lineRule="auto"/>
        <w:ind w:firstLineChars="200" w:firstLine="482"/>
        <w:rPr>
          <w:b/>
          <w:kern w:val="0"/>
          <w:sz w:val="24"/>
        </w:rPr>
      </w:pPr>
      <w:r w:rsidRPr="00F13AE1">
        <w:rPr>
          <w:rFonts w:hint="eastAsia"/>
          <w:b/>
          <w:kern w:val="0"/>
          <w:sz w:val="24"/>
        </w:rPr>
        <w:t>（六）基金转换份额的计算公式</w:t>
      </w:r>
    </w:p>
    <w:p w:rsidR="00F93271" w:rsidRPr="00F13AE1" w:rsidRDefault="00F93271" w:rsidP="005C3004">
      <w:pPr>
        <w:spacing w:line="360" w:lineRule="auto"/>
        <w:ind w:firstLineChars="200" w:firstLine="480"/>
        <w:rPr>
          <w:bCs/>
          <w:sz w:val="24"/>
        </w:rPr>
      </w:pPr>
      <w:r w:rsidRPr="00F13AE1">
        <w:rPr>
          <w:rFonts w:hint="eastAsia"/>
          <w:bCs/>
          <w:sz w:val="24"/>
        </w:rPr>
        <w:t>1</w:t>
      </w:r>
      <w:r w:rsidRPr="00F13AE1">
        <w:rPr>
          <w:rFonts w:hint="eastAsia"/>
          <w:bCs/>
          <w:sz w:val="24"/>
        </w:rPr>
        <w:t>、前端收费模式下基金转换份额的计算公式及举例</w:t>
      </w:r>
    </w:p>
    <w:p w:rsidR="0058020C" w:rsidRPr="00F13AE1" w:rsidRDefault="00F93271">
      <w:pPr>
        <w:spacing w:line="360" w:lineRule="auto"/>
        <w:ind w:firstLineChars="200" w:firstLine="480"/>
        <w:rPr>
          <w:bCs/>
          <w:sz w:val="24"/>
        </w:rPr>
      </w:pPr>
      <w:r w:rsidRPr="00F13AE1">
        <w:rPr>
          <w:rFonts w:hint="eastAsia"/>
          <w:bCs/>
          <w:sz w:val="24"/>
        </w:rPr>
        <w:t>转出确认金额</w:t>
      </w:r>
      <w:r w:rsidRPr="00F13AE1">
        <w:rPr>
          <w:rFonts w:hint="eastAsia"/>
          <w:bCs/>
          <w:sz w:val="24"/>
        </w:rPr>
        <w:t>=</w:t>
      </w:r>
      <w:r w:rsidRPr="00F13AE1">
        <w:rPr>
          <w:rFonts w:hint="eastAsia"/>
          <w:bCs/>
          <w:sz w:val="24"/>
        </w:rPr>
        <w:t>转出的基金份额×转换申请当日转出基金的基金份额净值</w:t>
      </w:r>
    </w:p>
    <w:p w:rsidR="0058020C" w:rsidRPr="00F13AE1" w:rsidRDefault="00F93271">
      <w:pPr>
        <w:spacing w:line="360" w:lineRule="auto"/>
        <w:ind w:firstLineChars="200" w:firstLine="480"/>
        <w:rPr>
          <w:bCs/>
          <w:sz w:val="24"/>
        </w:rPr>
      </w:pPr>
      <w:r w:rsidRPr="00F13AE1">
        <w:rPr>
          <w:rFonts w:hint="eastAsia"/>
          <w:bCs/>
          <w:sz w:val="24"/>
        </w:rPr>
        <w:t>转出基金的赎回费</w:t>
      </w:r>
      <w:r w:rsidRPr="00F13AE1">
        <w:rPr>
          <w:rFonts w:hint="eastAsia"/>
          <w:bCs/>
          <w:sz w:val="24"/>
        </w:rPr>
        <w:t>=</w:t>
      </w:r>
      <w:r w:rsidRPr="00F13AE1">
        <w:rPr>
          <w:rFonts w:hint="eastAsia"/>
          <w:bCs/>
          <w:sz w:val="24"/>
        </w:rPr>
        <w:t>转出确认金额×对应的转出基金的赎回费率</w:t>
      </w:r>
    </w:p>
    <w:p w:rsidR="0058020C" w:rsidRPr="00F13AE1" w:rsidRDefault="00F93271">
      <w:pPr>
        <w:spacing w:line="360" w:lineRule="auto"/>
        <w:ind w:firstLineChars="200" w:firstLine="480"/>
        <w:rPr>
          <w:bCs/>
          <w:sz w:val="24"/>
        </w:rPr>
      </w:pPr>
      <w:r w:rsidRPr="00F13AE1">
        <w:rPr>
          <w:rFonts w:hint="eastAsia"/>
          <w:bCs/>
          <w:sz w:val="24"/>
        </w:rPr>
        <w:t>转入确认金额</w:t>
      </w:r>
      <w:r w:rsidRPr="00F13AE1">
        <w:rPr>
          <w:rFonts w:hint="eastAsia"/>
          <w:bCs/>
          <w:sz w:val="24"/>
        </w:rPr>
        <w:t>=</w:t>
      </w:r>
      <w:r w:rsidRPr="00F13AE1">
        <w:rPr>
          <w:rFonts w:hint="eastAsia"/>
          <w:bCs/>
          <w:sz w:val="24"/>
        </w:rPr>
        <w:t>转出确认金额</w:t>
      </w:r>
      <w:r w:rsidRPr="00F13AE1">
        <w:rPr>
          <w:rFonts w:hint="eastAsia"/>
          <w:bCs/>
          <w:sz w:val="24"/>
        </w:rPr>
        <w:t>-</w:t>
      </w:r>
      <w:r w:rsidRPr="00F13AE1">
        <w:rPr>
          <w:rFonts w:hint="eastAsia"/>
          <w:bCs/>
          <w:sz w:val="24"/>
        </w:rPr>
        <w:t>转出基金的赎回费</w:t>
      </w:r>
    </w:p>
    <w:p w:rsidR="0058020C" w:rsidRPr="00F13AE1" w:rsidRDefault="00F93271">
      <w:pPr>
        <w:spacing w:line="360" w:lineRule="auto"/>
        <w:ind w:firstLineChars="200" w:firstLine="480"/>
        <w:rPr>
          <w:bCs/>
          <w:sz w:val="24"/>
        </w:rPr>
      </w:pPr>
      <w:r w:rsidRPr="00F13AE1">
        <w:rPr>
          <w:rFonts w:hint="eastAsia"/>
          <w:bCs/>
          <w:sz w:val="24"/>
        </w:rPr>
        <w:t>转出与转入基金的申购补差费</w:t>
      </w:r>
      <w:r w:rsidRPr="00F13AE1">
        <w:rPr>
          <w:rFonts w:hint="eastAsia"/>
          <w:bCs/>
          <w:sz w:val="24"/>
        </w:rPr>
        <w:t>=</w:t>
      </w:r>
      <w:r w:rsidRPr="00F13AE1">
        <w:rPr>
          <w:rFonts w:hint="eastAsia"/>
          <w:bCs/>
          <w:sz w:val="24"/>
        </w:rPr>
        <w:t>转入确认金额×对应的转出与转入基金的申购补差费率</w:t>
      </w:r>
      <w:r w:rsidRPr="00F13AE1">
        <w:rPr>
          <w:rFonts w:hint="eastAsia"/>
          <w:bCs/>
          <w:sz w:val="24"/>
        </w:rPr>
        <w:t>/</w:t>
      </w:r>
      <w:r w:rsidRPr="00F13AE1">
        <w:rPr>
          <w:rFonts w:hint="eastAsia"/>
          <w:bCs/>
          <w:sz w:val="24"/>
        </w:rPr>
        <w:t>（</w:t>
      </w:r>
      <w:r w:rsidRPr="00F13AE1">
        <w:rPr>
          <w:rFonts w:hint="eastAsia"/>
          <w:bCs/>
          <w:sz w:val="24"/>
        </w:rPr>
        <w:t>1+</w:t>
      </w:r>
      <w:r w:rsidRPr="00F13AE1">
        <w:rPr>
          <w:rFonts w:hint="eastAsia"/>
          <w:bCs/>
          <w:sz w:val="24"/>
        </w:rPr>
        <w:t>对应的转出与转入基金的申购补差费率）</w:t>
      </w:r>
    </w:p>
    <w:p w:rsidR="0058020C" w:rsidRPr="00F13AE1" w:rsidRDefault="00F93271">
      <w:pPr>
        <w:spacing w:line="360" w:lineRule="auto"/>
        <w:ind w:firstLineChars="200" w:firstLine="480"/>
        <w:rPr>
          <w:bCs/>
          <w:sz w:val="24"/>
        </w:rPr>
      </w:pPr>
      <w:r w:rsidRPr="00F13AE1">
        <w:rPr>
          <w:rFonts w:hint="eastAsia"/>
          <w:bCs/>
          <w:sz w:val="24"/>
        </w:rPr>
        <w:t>（注：对于适用固定金额申购补差费用的，转出与转入基金的申购补差费＝固定金额的申购补差费）</w:t>
      </w:r>
    </w:p>
    <w:p w:rsidR="0058020C" w:rsidRPr="00F13AE1" w:rsidRDefault="00F93271">
      <w:pPr>
        <w:spacing w:line="360" w:lineRule="auto"/>
        <w:ind w:firstLineChars="200" w:firstLine="480"/>
        <w:rPr>
          <w:bCs/>
          <w:sz w:val="24"/>
        </w:rPr>
      </w:pPr>
      <w:r w:rsidRPr="00F13AE1">
        <w:rPr>
          <w:rFonts w:hint="eastAsia"/>
          <w:bCs/>
          <w:sz w:val="24"/>
        </w:rPr>
        <w:t>转入基金确认份额</w:t>
      </w:r>
      <w:r w:rsidRPr="00F13AE1">
        <w:rPr>
          <w:rFonts w:hint="eastAsia"/>
          <w:bCs/>
          <w:sz w:val="24"/>
        </w:rPr>
        <w:t>=</w:t>
      </w:r>
      <w:r w:rsidRPr="00F13AE1">
        <w:rPr>
          <w:rFonts w:hint="eastAsia"/>
          <w:bCs/>
          <w:sz w:val="24"/>
        </w:rPr>
        <w:t>（转入确认金额</w:t>
      </w:r>
      <w:r w:rsidRPr="00F13AE1">
        <w:rPr>
          <w:rFonts w:hint="eastAsia"/>
          <w:bCs/>
          <w:sz w:val="24"/>
        </w:rPr>
        <w:t>-</w:t>
      </w:r>
      <w:r w:rsidRPr="00F13AE1">
        <w:rPr>
          <w:rFonts w:hint="eastAsia"/>
          <w:bCs/>
          <w:sz w:val="24"/>
        </w:rPr>
        <w:t>转出与转入基金的申购补差费</w:t>
      </w:r>
      <w:r w:rsidRPr="00F13AE1">
        <w:rPr>
          <w:rFonts w:hint="eastAsia"/>
          <w:bCs/>
          <w:sz w:val="24"/>
        </w:rPr>
        <w:t>+A</w:t>
      </w:r>
      <w:r w:rsidRPr="00F13AE1">
        <w:rPr>
          <w:rFonts w:hint="eastAsia"/>
          <w:bCs/>
          <w:sz w:val="24"/>
        </w:rPr>
        <w:t>）</w:t>
      </w:r>
      <w:r w:rsidRPr="00F13AE1">
        <w:rPr>
          <w:rFonts w:hint="eastAsia"/>
          <w:bCs/>
          <w:sz w:val="24"/>
        </w:rPr>
        <w:t>/</w:t>
      </w:r>
      <w:r w:rsidRPr="00F13AE1">
        <w:rPr>
          <w:rFonts w:hint="eastAsia"/>
          <w:bCs/>
          <w:sz w:val="24"/>
        </w:rPr>
        <w:t>转换申请当日转入基金的基金份额净值</w:t>
      </w:r>
    </w:p>
    <w:p w:rsidR="0058020C" w:rsidRPr="00F13AE1" w:rsidRDefault="00F93271">
      <w:pPr>
        <w:spacing w:line="360" w:lineRule="auto"/>
        <w:ind w:firstLineChars="200" w:firstLine="480"/>
        <w:rPr>
          <w:bCs/>
          <w:sz w:val="24"/>
        </w:rPr>
      </w:pPr>
      <w:r w:rsidRPr="00F13AE1">
        <w:rPr>
          <w:rFonts w:hint="eastAsia"/>
          <w:bCs/>
          <w:sz w:val="24"/>
        </w:rPr>
        <w:t>其中：</w:t>
      </w:r>
    </w:p>
    <w:p w:rsidR="0058020C" w:rsidRPr="00F13AE1" w:rsidRDefault="00F93271">
      <w:pPr>
        <w:spacing w:line="360" w:lineRule="auto"/>
        <w:ind w:firstLineChars="200" w:firstLine="480"/>
        <w:rPr>
          <w:bCs/>
          <w:sz w:val="24"/>
        </w:rPr>
      </w:pPr>
      <w:r w:rsidRPr="00F13AE1">
        <w:rPr>
          <w:rFonts w:hint="eastAsia"/>
          <w:bCs/>
          <w:sz w:val="24"/>
        </w:rPr>
        <w:t>A</w:t>
      </w:r>
      <w:r w:rsidRPr="00F13AE1">
        <w:rPr>
          <w:rFonts w:hint="eastAsia"/>
          <w:bCs/>
          <w:sz w:val="24"/>
        </w:rPr>
        <w:t>为货币市场基金转出的基金份额按比例结转的账户当前累计待支付收益（仅限转出基金为货币市场基金的情形，否则</w:t>
      </w:r>
      <w:r w:rsidRPr="00F13AE1">
        <w:rPr>
          <w:rFonts w:hint="eastAsia"/>
          <w:bCs/>
          <w:sz w:val="24"/>
        </w:rPr>
        <w:t>A</w:t>
      </w:r>
      <w:r w:rsidRPr="00F13AE1">
        <w:rPr>
          <w:rFonts w:hint="eastAsia"/>
          <w:bCs/>
          <w:sz w:val="24"/>
        </w:rPr>
        <w:t>为</w:t>
      </w:r>
      <w:r w:rsidRPr="00F13AE1">
        <w:rPr>
          <w:rFonts w:hint="eastAsia"/>
          <w:bCs/>
          <w:sz w:val="24"/>
        </w:rPr>
        <w:t>0</w:t>
      </w:r>
      <w:r w:rsidRPr="00F13AE1">
        <w:rPr>
          <w:rFonts w:hint="eastAsia"/>
          <w:bCs/>
          <w:sz w:val="24"/>
        </w:rPr>
        <w:t>）。</w:t>
      </w:r>
    </w:p>
    <w:p w:rsidR="0058020C" w:rsidRPr="00F13AE1" w:rsidRDefault="00F93271">
      <w:pPr>
        <w:spacing w:line="360" w:lineRule="auto"/>
        <w:ind w:firstLineChars="200" w:firstLine="480"/>
        <w:rPr>
          <w:bCs/>
          <w:sz w:val="24"/>
        </w:rPr>
      </w:pPr>
      <w:r w:rsidRPr="00F13AE1">
        <w:rPr>
          <w:rFonts w:hint="eastAsia"/>
          <w:bCs/>
          <w:sz w:val="24"/>
        </w:rPr>
        <w:lastRenderedPageBreak/>
        <w:t>转入基金确认份额的计算精确到小数点后两位，小数点后两位以后的部分四舍五入，误差部分归基金财产。</w:t>
      </w:r>
    </w:p>
    <w:p w:rsidR="0058020C" w:rsidRPr="00F13AE1" w:rsidRDefault="00F93271">
      <w:pPr>
        <w:spacing w:line="360" w:lineRule="auto"/>
        <w:ind w:firstLineChars="200" w:firstLine="480"/>
        <w:rPr>
          <w:bCs/>
          <w:sz w:val="24"/>
        </w:rPr>
      </w:pPr>
      <w:r w:rsidRPr="00F13AE1">
        <w:rPr>
          <w:rFonts w:hint="eastAsia"/>
          <w:bCs/>
          <w:sz w:val="24"/>
        </w:rPr>
        <w:t>例一：某投资者持有交银趋势前端收费模式的基金份额</w:t>
      </w:r>
      <w:r w:rsidRPr="00F13AE1">
        <w:rPr>
          <w:rFonts w:hint="eastAsia"/>
          <w:bCs/>
          <w:sz w:val="24"/>
        </w:rPr>
        <w:t>100,000</w:t>
      </w:r>
      <w:r w:rsidRPr="00F13AE1">
        <w:rPr>
          <w:rFonts w:hint="eastAsia"/>
          <w:bCs/>
          <w:sz w:val="24"/>
        </w:rPr>
        <w:t>份，持有期半年，转换申请当日交银趋势的基金份额净值为</w:t>
      </w:r>
      <w:r w:rsidRPr="00F13AE1">
        <w:rPr>
          <w:rFonts w:hint="eastAsia"/>
          <w:bCs/>
          <w:sz w:val="24"/>
        </w:rPr>
        <w:t>1.010</w:t>
      </w:r>
      <w:r w:rsidRPr="00F13AE1">
        <w:rPr>
          <w:rFonts w:hint="eastAsia"/>
          <w:bCs/>
          <w:sz w:val="24"/>
        </w:rPr>
        <w:t>元，交银成长的基金份额净值为</w:t>
      </w:r>
      <w:r w:rsidRPr="00F13AE1">
        <w:rPr>
          <w:rFonts w:hint="eastAsia"/>
          <w:bCs/>
          <w:sz w:val="24"/>
        </w:rPr>
        <w:t>2.2700</w:t>
      </w:r>
      <w:r w:rsidRPr="00F13AE1">
        <w:rPr>
          <w:rFonts w:hint="eastAsia"/>
          <w:bCs/>
          <w:sz w:val="24"/>
        </w:rPr>
        <w:t>元。若该投资者将</w:t>
      </w:r>
      <w:r w:rsidRPr="00F13AE1">
        <w:rPr>
          <w:rFonts w:hint="eastAsia"/>
          <w:bCs/>
          <w:sz w:val="24"/>
        </w:rPr>
        <w:t>100,000</w:t>
      </w:r>
      <w:r w:rsidRPr="00F13AE1">
        <w:rPr>
          <w:rFonts w:hint="eastAsia"/>
          <w:bCs/>
          <w:sz w:val="24"/>
        </w:rPr>
        <w:t>份交银趋势前端基金份额转换为交银成长前端基金份额，则转入交银成长确认的基金份额为：</w:t>
      </w:r>
    </w:p>
    <w:p w:rsidR="0058020C" w:rsidRPr="00F13AE1" w:rsidRDefault="00F93271">
      <w:pPr>
        <w:spacing w:line="360" w:lineRule="auto"/>
        <w:ind w:firstLineChars="200" w:firstLine="480"/>
        <w:rPr>
          <w:bCs/>
          <w:sz w:val="24"/>
        </w:rPr>
      </w:pPr>
      <w:r w:rsidRPr="00F13AE1">
        <w:rPr>
          <w:rFonts w:hint="eastAsia"/>
          <w:bCs/>
          <w:sz w:val="24"/>
        </w:rPr>
        <w:t>转出确认金额</w:t>
      </w:r>
      <w:r w:rsidRPr="00F13AE1">
        <w:rPr>
          <w:rFonts w:hint="eastAsia"/>
          <w:bCs/>
          <w:sz w:val="24"/>
        </w:rPr>
        <w:t>=100,000</w:t>
      </w:r>
      <w:r w:rsidRPr="00F13AE1">
        <w:rPr>
          <w:rFonts w:hint="eastAsia"/>
          <w:bCs/>
          <w:sz w:val="24"/>
        </w:rPr>
        <w:t>×</w:t>
      </w:r>
      <w:r w:rsidRPr="00F13AE1">
        <w:rPr>
          <w:rFonts w:hint="eastAsia"/>
          <w:bCs/>
          <w:sz w:val="24"/>
        </w:rPr>
        <w:t>1.010=101,000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转出基金的赎回费</w:t>
      </w:r>
      <w:r w:rsidRPr="00F13AE1">
        <w:rPr>
          <w:rFonts w:hint="eastAsia"/>
          <w:bCs/>
          <w:sz w:val="24"/>
        </w:rPr>
        <w:t>=101,000</w:t>
      </w:r>
      <w:r w:rsidRPr="00F13AE1">
        <w:rPr>
          <w:rFonts w:hint="eastAsia"/>
          <w:bCs/>
          <w:sz w:val="24"/>
        </w:rPr>
        <w:t>×</w:t>
      </w:r>
      <w:r w:rsidRPr="00F13AE1">
        <w:rPr>
          <w:rFonts w:hint="eastAsia"/>
          <w:bCs/>
          <w:sz w:val="24"/>
        </w:rPr>
        <w:t>0.5%=505</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转入确认金额</w:t>
      </w:r>
      <w:r w:rsidRPr="00F13AE1">
        <w:rPr>
          <w:rFonts w:hint="eastAsia"/>
          <w:bCs/>
          <w:sz w:val="24"/>
        </w:rPr>
        <w:t>=101,000-505=100,495</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转出与转入基金的申购补差费</w:t>
      </w:r>
      <w:r w:rsidRPr="00F13AE1">
        <w:rPr>
          <w:rFonts w:hint="eastAsia"/>
          <w:bCs/>
          <w:sz w:val="24"/>
        </w:rPr>
        <w:t>=100,495</w:t>
      </w:r>
      <w:r w:rsidRPr="00F13AE1">
        <w:rPr>
          <w:rFonts w:hint="eastAsia"/>
          <w:bCs/>
          <w:sz w:val="24"/>
        </w:rPr>
        <w:t>×</w:t>
      </w:r>
      <w:r w:rsidRPr="00F13AE1">
        <w:rPr>
          <w:rFonts w:hint="eastAsia"/>
          <w:bCs/>
          <w:sz w:val="24"/>
        </w:rPr>
        <w:t>0/</w:t>
      </w:r>
      <w:r w:rsidRPr="00F13AE1">
        <w:rPr>
          <w:rFonts w:hint="eastAsia"/>
          <w:bCs/>
          <w:sz w:val="24"/>
        </w:rPr>
        <w:t>（</w:t>
      </w:r>
      <w:r w:rsidRPr="00F13AE1">
        <w:rPr>
          <w:rFonts w:hint="eastAsia"/>
          <w:bCs/>
          <w:sz w:val="24"/>
        </w:rPr>
        <w:t>1+0</w:t>
      </w:r>
      <w:r w:rsidRPr="00F13AE1">
        <w:rPr>
          <w:rFonts w:hint="eastAsia"/>
          <w:bCs/>
          <w:sz w:val="24"/>
        </w:rPr>
        <w:t>）</w:t>
      </w:r>
      <w:r w:rsidRPr="00F13AE1">
        <w:rPr>
          <w:rFonts w:hint="eastAsia"/>
          <w:bCs/>
          <w:sz w:val="24"/>
        </w:rPr>
        <w:t>=0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转入基金确认份额</w:t>
      </w:r>
      <w:r w:rsidRPr="00F13AE1">
        <w:rPr>
          <w:rFonts w:hint="eastAsia"/>
          <w:bCs/>
          <w:sz w:val="24"/>
        </w:rPr>
        <w:t>=</w:t>
      </w:r>
      <w:r w:rsidRPr="00F13AE1">
        <w:rPr>
          <w:rFonts w:hint="eastAsia"/>
          <w:bCs/>
          <w:sz w:val="24"/>
        </w:rPr>
        <w:t>（</w:t>
      </w:r>
      <w:r w:rsidRPr="00F13AE1">
        <w:rPr>
          <w:rFonts w:hint="eastAsia"/>
          <w:bCs/>
          <w:sz w:val="24"/>
        </w:rPr>
        <w:t>100,495-0</w:t>
      </w:r>
      <w:r w:rsidRPr="00F13AE1">
        <w:rPr>
          <w:rFonts w:hint="eastAsia"/>
          <w:bCs/>
          <w:sz w:val="24"/>
        </w:rPr>
        <w:t>）</w:t>
      </w:r>
      <w:r w:rsidRPr="00F13AE1">
        <w:rPr>
          <w:rFonts w:hint="eastAsia"/>
          <w:bCs/>
          <w:sz w:val="24"/>
        </w:rPr>
        <w:t>/2.2700=44,270.93</w:t>
      </w:r>
      <w:r w:rsidRPr="00F13AE1">
        <w:rPr>
          <w:rFonts w:hint="eastAsia"/>
          <w:bCs/>
          <w:sz w:val="24"/>
        </w:rPr>
        <w:t>份</w:t>
      </w:r>
    </w:p>
    <w:p w:rsidR="0058020C" w:rsidRPr="00F13AE1" w:rsidRDefault="00F93271">
      <w:pPr>
        <w:spacing w:line="360" w:lineRule="auto"/>
        <w:ind w:firstLineChars="200" w:firstLine="480"/>
        <w:rPr>
          <w:bCs/>
          <w:sz w:val="24"/>
        </w:rPr>
      </w:pPr>
      <w:r w:rsidRPr="00F13AE1">
        <w:rPr>
          <w:rFonts w:hint="eastAsia"/>
          <w:bCs/>
          <w:sz w:val="24"/>
        </w:rPr>
        <w:t>例二：某投资者持有交银增利</w:t>
      </w:r>
      <w:r w:rsidRPr="00F13AE1">
        <w:rPr>
          <w:rFonts w:hint="eastAsia"/>
          <w:bCs/>
          <w:sz w:val="24"/>
        </w:rPr>
        <w:t>A</w:t>
      </w:r>
      <w:r w:rsidRPr="00F13AE1">
        <w:rPr>
          <w:rFonts w:hint="eastAsia"/>
          <w:bCs/>
          <w:sz w:val="24"/>
        </w:rPr>
        <w:t>类基金份额</w:t>
      </w:r>
      <w:r w:rsidRPr="00F13AE1">
        <w:rPr>
          <w:rFonts w:hint="eastAsia"/>
          <w:bCs/>
          <w:sz w:val="24"/>
        </w:rPr>
        <w:t>1,000,000</w:t>
      </w:r>
      <w:r w:rsidRPr="00F13AE1">
        <w:rPr>
          <w:rFonts w:hint="eastAsia"/>
          <w:bCs/>
          <w:sz w:val="24"/>
        </w:rPr>
        <w:t>份，持有期一年半，转换申请当日交银增利</w:t>
      </w:r>
      <w:r w:rsidRPr="00F13AE1">
        <w:rPr>
          <w:rFonts w:hint="eastAsia"/>
          <w:bCs/>
          <w:sz w:val="24"/>
        </w:rPr>
        <w:t>A</w:t>
      </w:r>
      <w:r w:rsidRPr="00F13AE1">
        <w:rPr>
          <w:rFonts w:hint="eastAsia"/>
          <w:bCs/>
          <w:sz w:val="24"/>
        </w:rPr>
        <w:t>类基金份额的基金份额净值为</w:t>
      </w:r>
      <w:r w:rsidRPr="00F13AE1">
        <w:rPr>
          <w:rFonts w:hint="eastAsia"/>
          <w:bCs/>
          <w:sz w:val="24"/>
        </w:rPr>
        <w:t>1.0200</w:t>
      </w:r>
      <w:r w:rsidRPr="00F13AE1">
        <w:rPr>
          <w:rFonts w:hint="eastAsia"/>
          <w:bCs/>
          <w:sz w:val="24"/>
        </w:rPr>
        <w:t>元，交银趋势的基金份额净值为</w:t>
      </w:r>
      <w:r w:rsidRPr="00F13AE1">
        <w:rPr>
          <w:rFonts w:hint="eastAsia"/>
          <w:bCs/>
          <w:sz w:val="24"/>
        </w:rPr>
        <w:t>1.010</w:t>
      </w:r>
      <w:r w:rsidRPr="00F13AE1">
        <w:rPr>
          <w:rFonts w:hint="eastAsia"/>
          <w:bCs/>
          <w:sz w:val="24"/>
        </w:rPr>
        <w:t>元。若该投资者将</w:t>
      </w:r>
      <w:r w:rsidRPr="00F13AE1">
        <w:rPr>
          <w:rFonts w:hint="eastAsia"/>
          <w:bCs/>
          <w:sz w:val="24"/>
        </w:rPr>
        <w:t>1,000,000</w:t>
      </w:r>
      <w:r w:rsidRPr="00F13AE1">
        <w:rPr>
          <w:rFonts w:hint="eastAsia"/>
          <w:bCs/>
          <w:sz w:val="24"/>
        </w:rPr>
        <w:t>份交银增利</w:t>
      </w:r>
      <w:r w:rsidRPr="00F13AE1">
        <w:rPr>
          <w:rFonts w:hint="eastAsia"/>
          <w:bCs/>
          <w:sz w:val="24"/>
        </w:rPr>
        <w:t>A</w:t>
      </w:r>
      <w:r w:rsidRPr="00F13AE1">
        <w:rPr>
          <w:rFonts w:hint="eastAsia"/>
          <w:bCs/>
          <w:sz w:val="24"/>
        </w:rPr>
        <w:t>类基金份额转换为交银趋势前端基金份额（非网上交易），则转入交银趋势确认的基金份额为：</w:t>
      </w:r>
    </w:p>
    <w:p w:rsidR="0058020C" w:rsidRPr="00F13AE1" w:rsidRDefault="00F93271">
      <w:pPr>
        <w:spacing w:line="360" w:lineRule="auto"/>
        <w:ind w:firstLineChars="200" w:firstLine="480"/>
        <w:rPr>
          <w:bCs/>
          <w:sz w:val="24"/>
        </w:rPr>
      </w:pPr>
      <w:r w:rsidRPr="00F13AE1">
        <w:rPr>
          <w:rFonts w:hint="eastAsia"/>
          <w:bCs/>
          <w:sz w:val="24"/>
        </w:rPr>
        <w:t>转出确认金额</w:t>
      </w:r>
      <w:r w:rsidRPr="00F13AE1">
        <w:rPr>
          <w:rFonts w:hint="eastAsia"/>
          <w:bCs/>
          <w:sz w:val="24"/>
        </w:rPr>
        <w:t>=1,000,000</w:t>
      </w:r>
      <w:r w:rsidRPr="00F13AE1">
        <w:rPr>
          <w:rFonts w:hint="eastAsia"/>
          <w:bCs/>
          <w:sz w:val="24"/>
        </w:rPr>
        <w:t>×</w:t>
      </w:r>
      <w:r w:rsidRPr="00F13AE1">
        <w:rPr>
          <w:rFonts w:hint="eastAsia"/>
          <w:bCs/>
          <w:sz w:val="24"/>
        </w:rPr>
        <w:t>1.0200=1,020,000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转出基金的赎回费</w:t>
      </w:r>
      <w:r w:rsidRPr="00F13AE1">
        <w:rPr>
          <w:rFonts w:hint="eastAsia"/>
          <w:bCs/>
          <w:sz w:val="24"/>
        </w:rPr>
        <w:t>=1,020,000</w:t>
      </w:r>
      <w:r w:rsidRPr="00F13AE1">
        <w:rPr>
          <w:rFonts w:hint="eastAsia"/>
          <w:bCs/>
          <w:sz w:val="24"/>
        </w:rPr>
        <w:t>×</w:t>
      </w:r>
      <w:r w:rsidRPr="00F13AE1">
        <w:rPr>
          <w:rFonts w:hint="eastAsia"/>
          <w:bCs/>
          <w:sz w:val="24"/>
        </w:rPr>
        <w:t>0.05%=510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转入确认金额</w:t>
      </w:r>
      <w:r w:rsidRPr="00F13AE1">
        <w:rPr>
          <w:rFonts w:hint="eastAsia"/>
          <w:bCs/>
          <w:sz w:val="24"/>
        </w:rPr>
        <w:t>=1,020,000-510=1,019,490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转出与转入基金的申购补差费</w:t>
      </w:r>
      <w:r w:rsidRPr="00F13AE1">
        <w:rPr>
          <w:rFonts w:hint="eastAsia"/>
          <w:bCs/>
          <w:sz w:val="24"/>
        </w:rPr>
        <w:t>=1,019,490</w:t>
      </w:r>
      <w:r w:rsidRPr="00F13AE1">
        <w:rPr>
          <w:rFonts w:hint="eastAsia"/>
          <w:bCs/>
          <w:sz w:val="24"/>
        </w:rPr>
        <w:t>×</w:t>
      </w:r>
      <w:r w:rsidRPr="00F13AE1">
        <w:rPr>
          <w:rFonts w:hint="eastAsia"/>
          <w:bCs/>
          <w:sz w:val="24"/>
        </w:rPr>
        <w:t>0.5%/</w:t>
      </w:r>
      <w:r w:rsidRPr="00F13AE1">
        <w:rPr>
          <w:rFonts w:hint="eastAsia"/>
          <w:bCs/>
          <w:sz w:val="24"/>
        </w:rPr>
        <w:t>（</w:t>
      </w:r>
      <w:r w:rsidRPr="00F13AE1">
        <w:rPr>
          <w:rFonts w:hint="eastAsia"/>
          <w:bCs/>
          <w:sz w:val="24"/>
        </w:rPr>
        <w:t>1+0.5%</w:t>
      </w:r>
      <w:r w:rsidRPr="00F13AE1">
        <w:rPr>
          <w:rFonts w:hint="eastAsia"/>
          <w:bCs/>
          <w:sz w:val="24"/>
        </w:rPr>
        <w:t>）</w:t>
      </w:r>
      <w:r w:rsidRPr="00F13AE1">
        <w:rPr>
          <w:rFonts w:hint="eastAsia"/>
          <w:bCs/>
          <w:sz w:val="24"/>
        </w:rPr>
        <w:t>=5,072.09</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转入基金确认份额</w:t>
      </w:r>
      <w:r w:rsidRPr="00F13AE1">
        <w:rPr>
          <w:rFonts w:hint="eastAsia"/>
          <w:bCs/>
          <w:sz w:val="24"/>
        </w:rPr>
        <w:t>=</w:t>
      </w:r>
      <w:r w:rsidRPr="00F13AE1">
        <w:rPr>
          <w:rFonts w:hint="eastAsia"/>
          <w:bCs/>
          <w:sz w:val="24"/>
        </w:rPr>
        <w:t>（</w:t>
      </w:r>
      <w:r w:rsidRPr="00F13AE1">
        <w:rPr>
          <w:rFonts w:hint="eastAsia"/>
          <w:bCs/>
          <w:sz w:val="24"/>
        </w:rPr>
        <w:t>1,019,490-5,072.09</w:t>
      </w:r>
      <w:r w:rsidRPr="00F13AE1">
        <w:rPr>
          <w:rFonts w:hint="eastAsia"/>
          <w:bCs/>
          <w:sz w:val="24"/>
        </w:rPr>
        <w:t>）</w:t>
      </w:r>
      <w:r w:rsidRPr="00F13AE1">
        <w:rPr>
          <w:rFonts w:hint="eastAsia"/>
          <w:bCs/>
          <w:sz w:val="24"/>
        </w:rPr>
        <w:t>/1.010=1,004,374.17</w:t>
      </w:r>
      <w:r w:rsidRPr="00F13AE1">
        <w:rPr>
          <w:rFonts w:hint="eastAsia"/>
          <w:bCs/>
          <w:sz w:val="24"/>
        </w:rPr>
        <w:t>份</w:t>
      </w:r>
    </w:p>
    <w:p w:rsidR="0058020C" w:rsidRPr="00F13AE1" w:rsidRDefault="00F93271">
      <w:pPr>
        <w:spacing w:line="360" w:lineRule="auto"/>
        <w:ind w:firstLineChars="200" w:firstLine="480"/>
        <w:rPr>
          <w:bCs/>
          <w:sz w:val="24"/>
        </w:rPr>
      </w:pPr>
      <w:r w:rsidRPr="00F13AE1">
        <w:rPr>
          <w:rFonts w:hint="eastAsia"/>
          <w:bCs/>
          <w:sz w:val="24"/>
        </w:rPr>
        <w:t>例三：某投资者持有交银增利</w:t>
      </w:r>
      <w:r w:rsidRPr="00F13AE1">
        <w:rPr>
          <w:rFonts w:hint="eastAsia"/>
          <w:bCs/>
          <w:sz w:val="24"/>
        </w:rPr>
        <w:t xml:space="preserve">C </w:t>
      </w:r>
      <w:r w:rsidRPr="00F13AE1">
        <w:rPr>
          <w:rFonts w:hint="eastAsia"/>
          <w:bCs/>
          <w:sz w:val="24"/>
        </w:rPr>
        <w:t>类基金份额</w:t>
      </w:r>
      <w:r w:rsidRPr="00F13AE1">
        <w:rPr>
          <w:rFonts w:hint="eastAsia"/>
          <w:bCs/>
          <w:sz w:val="24"/>
        </w:rPr>
        <w:t>100,000</w:t>
      </w:r>
      <w:r w:rsidRPr="00F13AE1">
        <w:rPr>
          <w:rFonts w:hint="eastAsia"/>
          <w:bCs/>
          <w:sz w:val="24"/>
        </w:rPr>
        <w:t>份，转换申请当日交银增利</w:t>
      </w:r>
      <w:r w:rsidRPr="00F13AE1">
        <w:rPr>
          <w:rFonts w:hint="eastAsia"/>
          <w:bCs/>
          <w:sz w:val="24"/>
        </w:rPr>
        <w:t>C</w:t>
      </w:r>
      <w:r w:rsidRPr="00F13AE1">
        <w:rPr>
          <w:rFonts w:hint="eastAsia"/>
          <w:bCs/>
          <w:sz w:val="24"/>
        </w:rPr>
        <w:t>类基金份额净值为</w:t>
      </w:r>
      <w:r w:rsidRPr="00F13AE1">
        <w:rPr>
          <w:rFonts w:hint="eastAsia"/>
          <w:bCs/>
          <w:sz w:val="24"/>
        </w:rPr>
        <w:t>1.2500</w:t>
      </w:r>
      <w:r w:rsidRPr="00F13AE1">
        <w:rPr>
          <w:rFonts w:hint="eastAsia"/>
          <w:bCs/>
          <w:sz w:val="24"/>
        </w:rPr>
        <w:t>元，交银精选的基金份额净值为</w:t>
      </w:r>
      <w:r w:rsidRPr="00F13AE1">
        <w:rPr>
          <w:rFonts w:hint="eastAsia"/>
          <w:bCs/>
          <w:sz w:val="24"/>
        </w:rPr>
        <w:t>2.2700</w:t>
      </w:r>
      <w:r w:rsidRPr="00F13AE1">
        <w:rPr>
          <w:rFonts w:hint="eastAsia"/>
          <w:bCs/>
          <w:sz w:val="24"/>
        </w:rPr>
        <w:t>元。若该投资者将</w:t>
      </w:r>
      <w:r w:rsidRPr="00F13AE1">
        <w:rPr>
          <w:rFonts w:hint="eastAsia"/>
          <w:bCs/>
          <w:sz w:val="24"/>
        </w:rPr>
        <w:t>100,000</w:t>
      </w:r>
      <w:r w:rsidRPr="00F13AE1">
        <w:rPr>
          <w:rFonts w:hint="eastAsia"/>
          <w:bCs/>
          <w:sz w:val="24"/>
        </w:rPr>
        <w:t>份交银增利</w:t>
      </w:r>
      <w:r w:rsidRPr="00F13AE1">
        <w:rPr>
          <w:rFonts w:hint="eastAsia"/>
          <w:bCs/>
          <w:sz w:val="24"/>
        </w:rPr>
        <w:t>C</w:t>
      </w:r>
      <w:r w:rsidRPr="00F13AE1">
        <w:rPr>
          <w:rFonts w:hint="eastAsia"/>
          <w:bCs/>
          <w:sz w:val="24"/>
        </w:rPr>
        <w:t>类基金份额转换为交银精选前端基金份额（非网上交易），则转入交银精选确认的基金份额为：</w:t>
      </w:r>
    </w:p>
    <w:p w:rsidR="0058020C" w:rsidRPr="00F13AE1" w:rsidRDefault="00F93271">
      <w:pPr>
        <w:spacing w:line="360" w:lineRule="auto"/>
        <w:ind w:firstLineChars="200" w:firstLine="480"/>
        <w:rPr>
          <w:bCs/>
          <w:sz w:val="24"/>
        </w:rPr>
      </w:pPr>
      <w:r w:rsidRPr="00F13AE1">
        <w:rPr>
          <w:rFonts w:hint="eastAsia"/>
          <w:bCs/>
          <w:sz w:val="24"/>
        </w:rPr>
        <w:t>转出确认金额</w:t>
      </w:r>
      <w:r w:rsidRPr="00F13AE1">
        <w:rPr>
          <w:rFonts w:hint="eastAsia"/>
          <w:bCs/>
          <w:sz w:val="24"/>
        </w:rPr>
        <w:t>=100,000</w:t>
      </w:r>
      <w:r w:rsidRPr="00F13AE1">
        <w:rPr>
          <w:rFonts w:hint="eastAsia"/>
          <w:bCs/>
          <w:sz w:val="24"/>
        </w:rPr>
        <w:t>×</w:t>
      </w:r>
      <w:r w:rsidRPr="00F13AE1">
        <w:rPr>
          <w:rFonts w:hint="eastAsia"/>
          <w:bCs/>
          <w:sz w:val="24"/>
        </w:rPr>
        <w:t>1.2500=125,000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转出基金的赎回费</w:t>
      </w:r>
      <w:r w:rsidRPr="00F13AE1">
        <w:rPr>
          <w:rFonts w:hint="eastAsia"/>
          <w:bCs/>
          <w:sz w:val="24"/>
        </w:rPr>
        <w:t>=0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转入确认金额</w:t>
      </w:r>
      <w:r w:rsidRPr="00F13AE1">
        <w:rPr>
          <w:rFonts w:hint="eastAsia"/>
          <w:bCs/>
          <w:sz w:val="24"/>
        </w:rPr>
        <w:t>=125,000-0=125,000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转出与转入基金的申购补差费</w:t>
      </w:r>
      <w:r w:rsidRPr="00F13AE1">
        <w:rPr>
          <w:rFonts w:hint="eastAsia"/>
          <w:bCs/>
          <w:sz w:val="24"/>
        </w:rPr>
        <w:t>=125,000</w:t>
      </w:r>
      <w:r w:rsidRPr="00F13AE1">
        <w:rPr>
          <w:rFonts w:hint="eastAsia"/>
          <w:bCs/>
          <w:sz w:val="24"/>
        </w:rPr>
        <w:t>×</w:t>
      </w:r>
      <w:r w:rsidRPr="00F13AE1">
        <w:rPr>
          <w:rFonts w:hint="eastAsia"/>
          <w:bCs/>
          <w:sz w:val="24"/>
        </w:rPr>
        <w:t>1.5%/</w:t>
      </w:r>
      <w:r w:rsidRPr="00F13AE1">
        <w:rPr>
          <w:rFonts w:hint="eastAsia"/>
          <w:bCs/>
          <w:sz w:val="24"/>
        </w:rPr>
        <w:t>（</w:t>
      </w:r>
      <w:r w:rsidRPr="00F13AE1">
        <w:rPr>
          <w:rFonts w:hint="eastAsia"/>
          <w:bCs/>
          <w:sz w:val="24"/>
        </w:rPr>
        <w:t>1+1.5%</w:t>
      </w:r>
      <w:r w:rsidRPr="00F13AE1">
        <w:rPr>
          <w:rFonts w:hint="eastAsia"/>
          <w:bCs/>
          <w:sz w:val="24"/>
        </w:rPr>
        <w:t>）</w:t>
      </w:r>
      <w:r w:rsidRPr="00F13AE1">
        <w:rPr>
          <w:rFonts w:hint="eastAsia"/>
          <w:bCs/>
          <w:sz w:val="24"/>
        </w:rPr>
        <w:t>=1,847.29</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lastRenderedPageBreak/>
        <w:t>转入基金确认份额</w:t>
      </w:r>
      <w:r w:rsidRPr="00F13AE1">
        <w:rPr>
          <w:rFonts w:hint="eastAsia"/>
          <w:bCs/>
          <w:sz w:val="24"/>
        </w:rPr>
        <w:t>=</w:t>
      </w:r>
      <w:r w:rsidRPr="00F13AE1">
        <w:rPr>
          <w:rFonts w:hint="eastAsia"/>
          <w:bCs/>
          <w:sz w:val="24"/>
        </w:rPr>
        <w:t>（</w:t>
      </w:r>
      <w:r w:rsidRPr="00F13AE1">
        <w:rPr>
          <w:rFonts w:hint="eastAsia"/>
          <w:bCs/>
          <w:sz w:val="24"/>
        </w:rPr>
        <w:t>125,000-1,847.29</w:t>
      </w:r>
      <w:r w:rsidRPr="00F13AE1">
        <w:rPr>
          <w:rFonts w:hint="eastAsia"/>
          <w:bCs/>
          <w:sz w:val="24"/>
        </w:rPr>
        <w:t>）</w:t>
      </w:r>
      <w:r w:rsidRPr="00F13AE1">
        <w:rPr>
          <w:rFonts w:hint="eastAsia"/>
          <w:bCs/>
          <w:sz w:val="24"/>
        </w:rPr>
        <w:t>/2.2700=54,252.30</w:t>
      </w:r>
      <w:r w:rsidRPr="00F13AE1">
        <w:rPr>
          <w:rFonts w:hint="eastAsia"/>
          <w:bCs/>
          <w:sz w:val="24"/>
        </w:rPr>
        <w:t>份</w:t>
      </w:r>
    </w:p>
    <w:p w:rsidR="0058020C" w:rsidRPr="00F13AE1" w:rsidRDefault="00F93271">
      <w:pPr>
        <w:spacing w:line="360" w:lineRule="auto"/>
        <w:ind w:firstLineChars="200" w:firstLine="480"/>
        <w:rPr>
          <w:bCs/>
          <w:sz w:val="24"/>
        </w:rPr>
      </w:pPr>
      <w:r w:rsidRPr="00F13AE1">
        <w:rPr>
          <w:rFonts w:hint="eastAsia"/>
          <w:bCs/>
          <w:sz w:val="24"/>
        </w:rPr>
        <w:t>例四：某投资者持有交银货币</w:t>
      </w:r>
      <w:r w:rsidRPr="00F13AE1">
        <w:rPr>
          <w:rFonts w:hint="eastAsia"/>
          <w:bCs/>
          <w:sz w:val="24"/>
        </w:rPr>
        <w:t>A</w:t>
      </w:r>
      <w:r w:rsidRPr="00F13AE1">
        <w:rPr>
          <w:rFonts w:hint="eastAsia"/>
          <w:bCs/>
          <w:sz w:val="24"/>
        </w:rPr>
        <w:t>级基金份额</w:t>
      </w:r>
      <w:r w:rsidRPr="00F13AE1">
        <w:rPr>
          <w:rFonts w:hint="eastAsia"/>
          <w:bCs/>
          <w:sz w:val="24"/>
        </w:rPr>
        <w:t>100,000</w:t>
      </w:r>
      <w:r w:rsidRPr="00F13AE1">
        <w:rPr>
          <w:rFonts w:hint="eastAsia"/>
          <w:bCs/>
          <w:sz w:val="24"/>
        </w:rPr>
        <w:t>份，该</w:t>
      </w:r>
      <w:r w:rsidRPr="00F13AE1">
        <w:rPr>
          <w:rFonts w:hint="eastAsia"/>
          <w:bCs/>
          <w:sz w:val="24"/>
        </w:rPr>
        <w:t>100,000</w:t>
      </w:r>
      <w:r w:rsidRPr="00F13AE1">
        <w:rPr>
          <w:rFonts w:hint="eastAsia"/>
          <w:bCs/>
          <w:sz w:val="24"/>
        </w:rPr>
        <w:t>份基金份额未结转的待支付收益为</w:t>
      </w:r>
      <w:r w:rsidRPr="00F13AE1">
        <w:rPr>
          <w:rFonts w:hint="eastAsia"/>
          <w:bCs/>
          <w:sz w:val="24"/>
        </w:rPr>
        <w:t>61.52</w:t>
      </w:r>
      <w:r w:rsidRPr="00F13AE1">
        <w:rPr>
          <w:rFonts w:hint="eastAsia"/>
          <w:bCs/>
          <w:sz w:val="24"/>
        </w:rPr>
        <w:t>元，转换申请当日交银增利</w:t>
      </w:r>
      <w:r w:rsidRPr="00F13AE1">
        <w:rPr>
          <w:rFonts w:hint="eastAsia"/>
          <w:bCs/>
          <w:sz w:val="24"/>
        </w:rPr>
        <w:t>A/B</w:t>
      </w:r>
      <w:r w:rsidRPr="00F13AE1">
        <w:rPr>
          <w:rFonts w:hint="eastAsia"/>
          <w:bCs/>
          <w:sz w:val="24"/>
        </w:rPr>
        <w:t>类基金份额净值为</w:t>
      </w:r>
      <w:r w:rsidRPr="00F13AE1">
        <w:rPr>
          <w:rFonts w:hint="eastAsia"/>
          <w:bCs/>
          <w:sz w:val="24"/>
        </w:rPr>
        <w:t>1.2700</w:t>
      </w:r>
      <w:r w:rsidRPr="00F13AE1">
        <w:rPr>
          <w:rFonts w:hint="eastAsia"/>
          <w:bCs/>
          <w:sz w:val="24"/>
        </w:rPr>
        <w:t>元，交银货币的基金份额净值为</w:t>
      </w:r>
      <w:r w:rsidRPr="00F13AE1">
        <w:rPr>
          <w:rFonts w:hint="eastAsia"/>
          <w:bCs/>
          <w:sz w:val="24"/>
        </w:rPr>
        <w:t>1.00</w:t>
      </w:r>
      <w:r w:rsidRPr="00F13AE1">
        <w:rPr>
          <w:rFonts w:hint="eastAsia"/>
          <w:bCs/>
          <w:sz w:val="24"/>
        </w:rPr>
        <w:t>元。若该投资者将</w:t>
      </w:r>
      <w:r w:rsidRPr="00F13AE1">
        <w:rPr>
          <w:rFonts w:hint="eastAsia"/>
          <w:bCs/>
          <w:sz w:val="24"/>
        </w:rPr>
        <w:t>100,000</w:t>
      </w:r>
      <w:r w:rsidRPr="00F13AE1">
        <w:rPr>
          <w:rFonts w:hint="eastAsia"/>
          <w:bCs/>
          <w:sz w:val="24"/>
        </w:rPr>
        <w:t>份交银货币</w:t>
      </w:r>
      <w:r w:rsidRPr="00F13AE1">
        <w:rPr>
          <w:rFonts w:hint="eastAsia"/>
          <w:bCs/>
          <w:sz w:val="24"/>
        </w:rPr>
        <w:t>A</w:t>
      </w:r>
      <w:r w:rsidRPr="00F13AE1">
        <w:rPr>
          <w:rFonts w:hint="eastAsia"/>
          <w:bCs/>
          <w:sz w:val="24"/>
        </w:rPr>
        <w:t>级基金份额转换为交银增利</w:t>
      </w:r>
      <w:r w:rsidRPr="00F13AE1">
        <w:rPr>
          <w:rFonts w:hint="eastAsia"/>
          <w:bCs/>
          <w:sz w:val="24"/>
        </w:rPr>
        <w:t>A</w:t>
      </w:r>
      <w:r w:rsidRPr="00F13AE1">
        <w:rPr>
          <w:rFonts w:hint="eastAsia"/>
          <w:bCs/>
          <w:sz w:val="24"/>
        </w:rPr>
        <w:t>类基金份额（非网上交易），则转入确认的交银增利</w:t>
      </w:r>
      <w:r w:rsidRPr="00F13AE1">
        <w:rPr>
          <w:rFonts w:hint="eastAsia"/>
          <w:bCs/>
          <w:sz w:val="24"/>
        </w:rPr>
        <w:t>A</w:t>
      </w:r>
      <w:r w:rsidRPr="00F13AE1">
        <w:rPr>
          <w:rFonts w:hint="eastAsia"/>
          <w:bCs/>
          <w:sz w:val="24"/>
        </w:rPr>
        <w:t>类基金份额为：</w:t>
      </w:r>
    </w:p>
    <w:p w:rsidR="0058020C" w:rsidRPr="00F13AE1" w:rsidRDefault="00F93271">
      <w:pPr>
        <w:spacing w:line="360" w:lineRule="auto"/>
        <w:ind w:firstLineChars="200" w:firstLine="480"/>
        <w:rPr>
          <w:bCs/>
          <w:sz w:val="24"/>
        </w:rPr>
      </w:pPr>
      <w:r w:rsidRPr="00F13AE1">
        <w:rPr>
          <w:rFonts w:hint="eastAsia"/>
          <w:bCs/>
          <w:sz w:val="24"/>
        </w:rPr>
        <w:t>转出确认金额</w:t>
      </w:r>
      <w:r w:rsidRPr="00F13AE1">
        <w:rPr>
          <w:rFonts w:hint="eastAsia"/>
          <w:bCs/>
          <w:sz w:val="24"/>
        </w:rPr>
        <w:t>=100,000</w:t>
      </w:r>
      <w:r w:rsidRPr="00F13AE1">
        <w:rPr>
          <w:rFonts w:hint="eastAsia"/>
          <w:bCs/>
          <w:sz w:val="24"/>
        </w:rPr>
        <w:t>×</w:t>
      </w:r>
      <w:r w:rsidRPr="00F13AE1">
        <w:rPr>
          <w:rFonts w:hint="eastAsia"/>
          <w:bCs/>
          <w:sz w:val="24"/>
        </w:rPr>
        <w:t>1.00=100,000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转出基金的赎回费</w:t>
      </w:r>
      <w:r w:rsidRPr="00F13AE1">
        <w:rPr>
          <w:rFonts w:hint="eastAsia"/>
          <w:bCs/>
          <w:sz w:val="24"/>
        </w:rPr>
        <w:t>=0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转入确认金额</w:t>
      </w:r>
      <w:r w:rsidRPr="00F13AE1">
        <w:rPr>
          <w:rFonts w:hint="eastAsia"/>
          <w:bCs/>
          <w:sz w:val="24"/>
        </w:rPr>
        <w:t>=100,000-0=100,000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转出与转入基金的申购补差费</w:t>
      </w:r>
      <w:r w:rsidRPr="00F13AE1">
        <w:rPr>
          <w:rFonts w:hint="eastAsia"/>
          <w:bCs/>
          <w:sz w:val="24"/>
        </w:rPr>
        <w:t>=100,000</w:t>
      </w:r>
      <w:r w:rsidRPr="00F13AE1">
        <w:rPr>
          <w:rFonts w:hint="eastAsia"/>
          <w:bCs/>
          <w:sz w:val="24"/>
        </w:rPr>
        <w:t>×</w:t>
      </w:r>
      <w:r w:rsidRPr="00F13AE1">
        <w:rPr>
          <w:rFonts w:hint="eastAsia"/>
          <w:bCs/>
          <w:sz w:val="24"/>
        </w:rPr>
        <w:t>0.8%/</w:t>
      </w:r>
      <w:r w:rsidRPr="00F13AE1">
        <w:rPr>
          <w:rFonts w:hint="eastAsia"/>
          <w:bCs/>
          <w:sz w:val="24"/>
        </w:rPr>
        <w:t>（</w:t>
      </w:r>
      <w:r w:rsidRPr="00F13AE1">
        <w:rPr>
          <w:rFonts w:hint="eastAsia"/>
          <w:bCs/>
          <w:sz w:val="24"/>
        </w:rPr>
        <w:t>1+0.8%</w:t>
      </w:r>
      <w:r w:rsidRPr="00F13AE1">
        <w:rPr>
          <w:rFonts w:hint="eastAsia"/>
          <w:bCs/>
          <w:sz w:val="24"/>
        </w:rPr>
        <w:t>）</w:t>
      </w:r>
      <w:r w:rsidRPr="00F13AE1">
        <w:rPr>
          <w:rFonts w:hint="eastAsia"/>
          <w:bCs/>
          <w:sz w:val="24"/>
        </w:rPr>
        <w:t>=793.65</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转入基金确认份额</w:t>
      </w:r>
      <w:r w:rsidRPr="00F13AE1">
        <w:rPr>
          <w:rFonts w:hint="eastAsia"/>
          <w:bCs/>
          <w:sz w:val="24"/>
        </w:rPr>
        <w:t>=</w:t>
      </w:r>
      <w:r w:rsidRPr="00F13AE1">
        <w:rPr>
          <w:rFonts w:hint="eastAsia"/>
          <w:bCs/>
          <w:sz w:val="24"/>
        </w:rPr>
        <w:t>（</w:t>
      </w:r>
      <w:r w:rsidRPr="00F13AE1">
        <w:rPr>
          <w:rFonts w:hint="eastAsia"/>
          <w:bCs/>
          <w:sz w:val="24"/>
        </w:rPr>
        <w:t>100,000-793.65+61.52</w:t>
      </w:r>
      <w:r w:rsidRPr="00F13AE1">
        <w:rPr>
          <w:rFonts w:hint="eastAsia"/>
          <w:bCs/>
          <w:sz w:val="24"/>
        </w:rPr>
        <w:t>）</w:t>
      </w:r>
      <w:r w:rsidRPr="00F13AE1">
        <w:rPr>
          <w:rFonts w:hint="eastAsia"/>
          <w:bCs/>
          <w:sz w:val="24"/>
        </w:rPr>
        <w:t>/1.2700=78,163.68</w:t>
      </w:r>
      <w:r w:rsidRPr="00F13AE1">
        <w:rPr>
          <w:rFonts w:hint="eastAsia"/>
          <w:bCs/>
          <w:sz w:val="24"/>
        </w:rPr>
        <w:t>份</w:t>
      </w:r>
    </w:p>
    <w:p w:rsidR="0058020C" w:rsidRPr="00F13AE1" w:rsidRDefault="00F93271">
      <w:pPr>
        <w:spacing w:line="360" w:lineRule="auto"/>
        <w:ind w:firstLineChars="200" w:firstLine="480"/>
        <w:rPr>
          <w:bCs/>
          <w:sz w:val="24"/>
        </w:rPr>
      </w:pPr>
      <w:r w:rsidRPr="00F13AE1">
        <w:rPr>
          <w:rFonts w:hint="eastAsia"/>
          <w:bCs/>
          <w:sz w:val="24"/>
        </w:rPr>
        <w:t>2</w:t>
      </w:r>
      <w:r w:rsidRPr="00F13AE1">
        <w:rPr>
          <w:rFonts w:hint="eastAsia"/>
          <w:bCs/>
          <w:sz w:val="24"/>
        </w:rPr>
        <w:t>、后端收费模式下基金转换份额的计算公式及举例</w:t>
      </w:r>
    </w:p>
    <w:p w:rsidR="0058020C" w:rsidRPr="00F13AE1" w:rsidRDefault="00F93271">
      <w:pPr>
        <w:spacing w:line="360" w:lineRule="auto"/>
        <w:ind w:firstLineChars="200" w:firstLine="480"/>
        <w:rPr>
          <w:bCs/>
          <w:sz w:val="24"/>
        </w:rPr>
      </w:pPr>
      <w:r w:rsidRPr="00F13AE1">
        <w:rPr>
          <w:rFonts w:hint="eastAsia"/>
          <w:bCs/>
          <w:sz w:val="24"/>
        </w:rPr>
        <w:t>转出确认金额</w:t>
      </w:r>
      <w:r w:rsidRPr="00F13AE1">
        <w:rPr>
          <w:rFonts w:hint="eastAsia"/>
          <w:bCs/>
          <w:sz w:val="24"/>
        </w:rPr>
        <w:t>=</w:t>
      </w:r>
      <w:r w:rsidRPr="00F13AE1">
        <w:rPr>
          <w:rFonts w:hint="eastAsia"/>
          <w:bCs/>
          <w:sz w:val="24"/>
        </w:rPr>
        <w:t>转出的基金份额×转换申请当日转出基金的基金份额净值</w:t>
      </w:r>
    </w:p>
    <w:p w:rsidR="0058020C" w:rsidRPr="00F13AE1" w:rsidRDefault="00F93271">
      <w:pPr>
        <w:spacing w:line="360" w:lineRule="auto"/>
        <w:ind w:firstLineChars="200" w:firstLine="480"/>
        <w:rPr>
          <w:bCs/>
          <w:sz w:val="24"/>
        </w:rPr>
      </w:pPr>
      <w:r w:rsidRPr="00F13AE1">
        <w:rPr>
          <w:rFonts w:hint="eastAsia"/>
          <w:bCs/>
          <w:sz w:val="24"/>
        </w:rPr>
        <w:t>转出基金的赎回费</w:t>
      </w:r>
      <w:r w:rsidRPr="00F13AE1">
        <w:rPr>
          <w:rFonts w:hint="eastAsia"/>
          <w:bCs/>
          <w:sz w:val="24"/>
        </w:rPr>
        <w:t>=</w:t>
      </w:r>
      <w:r w:rsidRPr="00F13AE1">
        <w:rPr>
          <w:rFonts w:hint="eastAsia"/>
          <w:bCs/>
          <w:sz w:val="24"/>
        </w:rPr>
        <w:t>转出确认金额×对应的转出基金的赎回费率</w:t>
      </w:r>
    </w:p>
    <w:p w:rsidR="0058020C" w:rsidRPr="00F13AE1" w:rsidRDefault="00F93271">
      <w:pPr>
        <w:spacing w:line="360" w:lineRule="auto"/>
        <w:ind w:firstLineChars="200" w:firstLine="480"/>
        <w:rPr>
          <w:bCs/>
          <w:sz w:val="24"/>
        </w:rPr>
      </w:pPr>
      <w:r w:rsidRPr="00F13AE1">
        <w:rPr>
          <w:rFonts w:hint="eastAsia"/>
          <w:bCs/>
          <w:sz w:val="24"/>
        </w:rPr>
        <w:t>转入确认金额</w:t>
      </w:r>
      <w:r w:rsidRPr="00F13AE1">
        <w:rPr>
          <w:rFonts w:hint="eastAsia"/>
          <w:bCs/>
          <w:sz w:val="24"/>
        </w:rPr>
        <w:t>=</w:t>
      </w:r>
      <w:r w:rsidRPr="00F13AE1">
        <w:rPr>
          <w:rFonts w:hint="eastAsia"/>
          <w:bCs/>
          <w:sz w:val="24"/>
        </w:rPr>
        <w:t>转出确认金额</w:t>
      </w:r>
      <w:r w:rsidRPr="00F13AE1">
        <w:rPr>
          <w:rFonts w:hint="eastAsia"/>
          <w:bCs/>
          <w:sz w:val="24"/>
        </w:rPr>
        <w:t>-</w:t>
      </w:r>
      <w:r w:rsidRPr="00F13AE1">
        <w:rPr>
          <w:rFonts w:hint="eastAsia"/>
          <w:bCs/>
          <w:sz w:val="24"/>
        </w:rPr>
        <w:t>转出基金的赎回费</w:t>
      </w:r>
    </w:p>
    <w:p w:rsidR="0058020C" w:rsidRPr="00F13AE1" w:rsidRDefault="00F93271">
      <w:pPr>
        <w:spacing w:line="360" w:lineRule="auto"/>
        <w:ind w:firstLineChars="200" w:firstLine="480"/>
        <w:rPr>
          <w:bCs/>
          <w:sz w:val="24"/>
        </w:rPr>
      </w:pPr>
      <w:r w:rsidRPr="00F13AE1">
        <w:rPr>
          <w:rFonts w:hint="eastAsia"/>
          <w:bCs/>
          <w:sz w:val="24"/>
        </w:rPr>
        <w:t>转出与转入基金的申购补差费</w:t>
      </w:r>
      <w:r w:rsidRPr="00F13AE1">
        <w:rPr>
          <w:rFonts w:hint="eastAsia"/>
          <w:bCs/>
          <w:sz w:val="24"/>
        </w:rPr>
        <w:t>=</w:t>
      </w:r>
      <w:r w:rsidRPr="00F13AE1">
        <w:rPr>
          <w:rFonts w:hint="eastAsia"/>
          <w:bCs/>
          <w:sz w:val="24"/>
        </w:rPr>
        <w:t>转入确认金额×对应的转出与转入基金的申购补差费率</w:t>
      </w:r>
    </w:p>
    <w:p w:rsidR="0058020C" w:rsidRPr="00F13AE1" w:rsidRDefault="00F93271">
      <w:pPr>
        <w:spacing w:line="360" w:lineRule="auto"/>
        <w:ind w:firstLineChars="200" w:firstLine="480"/>
        <w:rPr>
          <w:bCs/>
          <w:sz w:val="24"/>
        </w:rPr>
      </w:pPr>
      <w:r w:rsidRPr="00F13AE1">
        <w:rPr>
          <w:rFonts w:hint="eastAsia"/>
          <w:bCs/>
          <w:sz w:val="24"/>
        </w:rPr>
        <w:t>转入基金确认份额</w:t>
      </w:r>
      <w:r w:rsidRPr="00F13AE1">
        <w:rPr>
          <w:rFonts w:hint="eastAsia"/>
          <w:bCs/>
          <w:sz w:val="24"/>
        </w:rPr>
        <w:t>=</w:t>
      </w:r>
      <w:r w:rsidRPr="00F13AE1">
        <w:rPr>
          <w:rFonts w:hint="eastAsia"/>
          <w:bCs/>
          <w:sz w:val="24"/>
        </w:rPr>
        <w:t>（转入确认金额</w:t>
      </w:r>
      <w:r w:rsidRPr="00F13AE1">
        <w:rPr>
          <w:rFonts w:hint="eastAsia"/>
          <w:bCs/>
          <w:sz w:val="24"/>
        </w:rPr>
        <w:t>-</w:t>
      </w:r>
      <w:r w:rsidRPr="00F13AE1">
        <w:rPr>
          <w:rFonts w:hint="eastAsia"/>
          <w:bCs/>
          <w:sz w:val="24"/>
        </w:rPr>
        <w:t>转出与转入基金的申购补差费</w:t>
      </w:r>
      <w:r w:rsidRPr="00F13AE1">
        <w:rPr>
          <w:rFonts w:hint="eastAsia"/>
          <w:bCs/>
          <w:sz w:val="24"/>
        </w:rPr>
        <w:t>+A</w:t>
      </w:r>
      <w:r w:rsidRPr="00F13AE1">
        <w:rPr>
          <w:rFonts w:hint="eastAsia"/>
          <w:bCs/>
          <w:sz w:val="24"/>
        </w:rPr>
        <w:t>）</w:t>
      </w:r>
      <w:r w:rsidRPr="00F13AE1">
        <w:rPr>
          <w:rFonts w:hint="eastAsia"/>
          <w:bCs/>
          <w:sz w:val="24"/>
        </w:rPr>
        <w:t>/</w:t>
      </w:r>
      <w:r w:rsidRPr="00F13AE1">
        <w:rPr>
          <w:rFonts w:hint="eastAsia"/>
          <w:bCs/>
          <w:sz w:val="24"/>
        </w:rPr>
        <w:t>转换申请当日转入基金的基金份额净值</w:t>
      </w:r>
    </w:p>
    <w:p w:rsidR="0058020C" w:rsidRPr="00F13AE1" w:rsidRDefault="00F93271">
      <w:pPr>
        <w:spacing w:line="360" w:lineRule="auto"/>
        <w:ind w:firstLineChars="200" w:firstLine="480"/>
        <w:rPr>
          <w:bCs/>
          <w:sz w:val="24"/>
        </w:rPr>
      </w:pPr>
      <w:r w:rsidRPr="00F13AE1">
        <w:rPr>
          <w:rFonts w:hint="eastAsia"/>
          <w:bCs/>
          <w:sz w:val="24"/>
        </w:rPr>
        <w:t>其中：</w:t>
      </w:r>
    </w:p>
    <w:p w:rsidR="0058020C" w:rsidRPr="00F13AE1" w:rsidRDefault="00F93271">
      <w:pPr>
        <w:spacing w:line="360" w:lineRule="auto"/>
        <w:ind w:firstLineChars="200" w:firstLine="480"/>
        <w:rPr>
          <w:bCs/>
          <w:sz w:val="24"/>
        </w:rPr>
      </w:pPr>
      <w:r w:rsidRPr="00F13AE1">
        <w:rPr>
          <w:rFonts w:hint="eastAsia"/>
          <w:bCs/>
          <w:sz w:val="24"/>
        </w:rPr>
        <w:t>A</w:t>
      </w:r>
      <w:r w:rsidRPr="00F13AE1">
        <w:rPr>
          <w:rFonts w:hint="eastAsia"/>
          <w:bCs/>
          <w:sz w:val="24"/>
        </w:rPr>
        <w:t>为货币市场基金转出的基金份额按比例结转的账户当前累计待支付收益（仅限转出基金为货币市场基金的情形，否则</w:t>
      </w:r>
      <w:r w:rsidRPr="00F13AE1">
        <w:rPr>
          <w:rFonts w:hint="eastAsia"/>
          <w:bCs/>
          <w:sz w:val="24"/>
        </w:rPr>
        <w:t>A</w:t>
      </w:r>
      <w:r w:rsidRPr="00F13AE1">
        <w:rPr>
          <w:rFonts w:hint="eastAsia"/>
          <w:bCs/>
          <w:sz w:val="24"/>
        </w:rPr>
        <w:t>为</w:t>
      </w:r>
      <w:r w:rsidRPr="00F13AE1">
        <w:rPr>
          <w:rFonts w:hint="eastAsia"/>
          <w:bCs/>
          <w:sz w:val="24"/>
        </w:rPr>
        <w:t>0</w:t>
      </w:r>
      <w:r w:rsidRPr="00F13AE1">
        <w:rPr>
          <w:rFonts w:hint="eastAsia"/>
          <w:bCs/>
          <w:sz w:val="24"/>
        </w:rPr>
        <w:t>）。</w:t>
      </w:r>
    </w:p>
    <w:p w:rsidR="0058020C" w:rsidRPr="00F13AE1" w:rsidRDefault="00F93271">
      <w:pPr>
        <w:spacing w:line="360" w:lineRule="auto"/>
        <w:ind w:firstLineChars="200" w:firstLine="480"/>
        <w:rPr>
          <w:bCs/>
          <w:sz w:val="24"/>
        </w:rPr>
      </w:pPr>
      <w:r w:rsidRPr="00F13AE1">
        <w:rPr>
          <w:rFonts w:hint="eastAsia"/>
          <w:bCs/>
          <w:sz w:val="24"/>
        </w:rPr>
        <w:t>转入基金确认份额的计算精确到小数点后两位，小数点后两位以后的部分四舍五入，误差部分归基金财产。</w:t>
      </w:r>
    </w:p>
    <w:p w:rsidR="0058020C" w:rsidRPr="00F13AE1" w:rsidRDefault="00F93271">
      <w:pPr>
        <w:spacing w:line="360" w:lineRule="auto"/>
        <w:ind w:firstLineChars="200" w:firstLine="480"/>
        <w:rPr>
          <w:bCs/>
          <w:sz w:val="24"/>
        </w:rPr>
      </w:pPr>
      <w:r w:rsidRPr="00F13AE1">
        <w:rPr>
          <w:rFonts w:hint="eastAsia"/>
          <w:bCs/>
          <w:sz w:val="24"/>
        </w:rPr>
        <w:t>例五：某投资者持有交银主题后端收费模式的基金份额</w:t>
      </w:r>
      <w:r w:rsidRPr="00F13AE1">
        <w:rPr>
          <w:rFonts w:hint="eastAsia"/>
          <w:bCs/>
          <w:sz w:val="24"/>
        </w:rPr>
        <w:t>100,000</w:t>
      </w:r>
      <w:r w:rsidRPr="00F13AE1">
        <w:rPr>
          <w:rFonts w:hint="eastAsia"/>
          <w:bCs/>
          <w:sz w:val="24"/>
        </w:rPr>
        <w:t>份，持有期一年半，转换申请当日交银主题的基金份额净值为</w:t>
      </w:r>
      <w:r w:rsidRPr="00F13AE1">
        <w:rPr>
          <w:rFonts w:hint="eastAsia"/>
          <w:bCs/>
          <w:sz w:val="24"/>
        </w:rPr>
        <w:t>1.2500</w:t>
      </w:r>
      <w:r w:rsidRPr="00F13AE1">
        <w:rPr>
          <w:rFonts w:hint="eastAsia"/>
          <w:bCs/>
          <w:sz w:val="24"/>
        </w:rPr>
        <w:t>元，交银稳健的基金份额净值为</w:t>
      </w:r>
      <w:r w:rsidRPr="00F13AE1">
        <w:rPr>
          <w:rFonts w:hint="eastAsia"/>
          <w:bCs/>
          <w:sz w:val="24"/>
        </w:rPr>
        <w:t>2.2700</w:t>
      </w:r>
      <w:r w:rsidRPr="00F13AE1">
        <w:rPr>
          <w:rFonts w:hint="eastAsia"/>
          <w:bCs/>
          <w:sz w:val="24"/>
        </w:rPr>
        <w:t>元。若该投资者将</w:t>
      </w:r>
      <w:r w:rsidRPr="00F13AE1">
        <w:rPr>
          <w:rFonts w:hint="eastAsia"/>
          <w:bCs/>
          <w:sz w:val="24"/>
        </w:rPr>
        <w:t>100,000</w:t>
      </w:r>
      <w:r w:rsidRPr="00F13AE1">
        <w:rPr>
          <w:rFonts w:hint="eastAsia"/>
          <w:bCs/>
          <w:sz w:val="24"/>
        </w:rPr>
        <w:t>份交银主题后端基金份额转换为交银稳健后端基金份额，则转入交银稳健确认的基金份额为：</w:t>
      </w:r>
    </w:p>
    <w:p w:rsidR="0058020C" w:rsidRPr="00F13AE1" w:rsidRDefault="00F93271">
      <w:pPr>
        <w:spacing w:line="360" w:lineRule="auto"/>
        <w:ind w:firstLineChars="200" w:firstLine="480"/>
        <w:rPr>
          <w:bCs/>
          <w:sz w:val="24"/>
        </w:rPr>
      </w:pPr>
      <w:r w:rsidRPr="00F13AE1">
        <w:rPr>
          <w:rFonts w:hint="eastAsia"/>
          <w:bCs/>
          <w:sz w:val="24"/>
        </w:rPr>
        <w:lastRenderedPageBreak/>
        <w:t>转出确认金额</w:t>
      </w:r>
      <w:r w:rsidRPr="00F13AE1">
        <w:rPr>
          <w:rFonts w:hint="eastAsia"/>
          <w:bCs/>
          <w:sz w:val="24"/>
        </w:rPr>
        <w:t>=100,000</w:t>
      </w:r>
      <w:r w:rsidRPr="00F13AE1">
        <w:rPr>
          <w:rFonts w:hint="eastAsia"/>
          <w:bCs/>
          <w:sz w:val="24"/>
        </w:rPr>
        <w:t>×</w:t>
      </w:r>
      <w:r w:rsidRPr="00F13AE1">
        <w:rPr>
          <w:rFonts w:hint="eastAsia"/>
          <w:bCs/>
          <w:sz w:val="24"/>
        </w:rPr>
        <w:t>1.250=125,000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转出基金的赎回费</w:t>
      </w:r>
      <w:r w:rsidRPr="00F13AE1">
        <w:rPr>
          <w:rFonts w:hint="eastAsia"/>
          <w:bCs/>
          <w:sz w:val="24"/>
        </w:rPr>
        <w:t>=125,000</w:t>
      </w:r>
      <w:r w:rsidRPr="00F13AE1">
        <w:rPr>
          <w:rFonts w:hint="eastAsia"/>
          <w:bCs/>
          <w:sz w:val="24"/>
        </w:rPr>
        <w:t>×</w:t>
      </w:r>
      <w:r w:rsidRPr="00F13AE1">
        <w:rPr>
          <w:rFonts w:hint="eastAsia"/>
          <w:bCs/>
          <w:sz w:val="24"/>
        </w:rPr>
        <w:t>0.2%=250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转入确认金额</w:t>
      </w:r>
      <w:r w:rsidRPr="00F13AE1">
        <w:rPr>
          <w:rFonts w:hint="eastAsia"/>
          <w:bCs/>
          <w:sz w:val="24"/>
        </w:rPr>
        <w:t>=125,000-250=124,750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转出与转入基金的申购补差费</w:t>
      </w:r>
      <w:r w:rsidRPr="00F13AE1">
        <w:rPr>
          <w:rFonts w:hint="eastAsia"/>
          <w:bCs/>
          <w:sz w:val="24"/>
        </w:rPr>
        <w:t>=124,750</w:t>
      </w:r>
      <w:r w:rsidRPr="00F13AE1">
        <w:rPr>
          <w:rFonts w:hint="eastAsia"/>
          <w:bCs/>
          <w:sz w:val="24"/>
        </w:rPr>
        <w:t>×</w:t>
      </w:r>
      <w:r w:rsidRPr="00F13AE1">
        <w:rPr>
          <w:rFonts w:hint="eastAsia"/>
          <w:bCs/>
          <w:sz w:val="24"/>
        </w:rPr>
        <w:t>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转入基金确认份额</w:t>
      </w:r>
      <w:r w:rsidRPr="00F13AE1">
        <w:rPr>
          <w:rFonts w:hint="eastAsia"/>
          <w:bCs/>
          <w:sz w:val="24"/>
        </w:rPr>
        <w:t>=</w:t>
      </w:r>
      <w:r w:rsidRPr="00F13AE1">
        <w:rPr>
          <w:rFonts w:hint="eastAsia"/>
          <w:bCs/>
          <w:sz w:val="24"/>
        </w:rPr>
        <w:t>（</w:t>
      </w:r>
      <w:r w:rsidRPr="00F13AE1">
        <w:rPr>
          <w:rFonts w:hint="eastAsia"/>
          <w:bCs/>
          <w:sz w:val="24"/>
        </w:rPr>
        <w:t>124,750-0</w:t>
      </w:r>
      <w:r w:rsidRPr="00F13AE1">
        <w:rPr>
          <w:rFonts w:hint="eastAsia"/>
          <w:bCs/>
          <w:sz w:val="24"/>
        </w:rPr>
        <w:t>）</w:t>
      </w:r>
      <w:r w:rsidRPr="00F13AE1">
        <w:rPr>
          <w:rFonts w:hint="eastAsia"/>
          <w:bCs/>
          <w:sz w:val="24"/>
        </w:rPr>
        <w:t>/2.2700=54,955.95</w:t>
      </w:r>
      <w:r w:rsidRPr="00F13AE1">
        <w:rPr>
          <w:rFonts w:hint="eastAsia"/>
          <w:bCs/>
          <w:sz w:val="24"/>
        </w:rPr>
        <w:t>份</w:t>
      </w:r>
    </w:p>
    <w:p w:rsidR="0058020C" w:rsidRPr="00F13AE1" w:rsidRDefault="00F93271">
      <w:pPr>
        <w:spacing w:line="360" w:lineRule="auto"/>
        <w:ind w:firstLineChars="200" w:firstLine="480"/>
        <w:rPr>
          <w:bCs/>
          <w:sz w:val="24"/>
        </w:rPr>
      </w:pPr>
      <w:r w:rsidRPr="00F13AE1">
        <w:rPr>
          <w:rFonts w:hint="eastAsia"/>
          <w:bCs/>
          <w:sz w:val="24"/>
        </w:rPr>
        <w:t>例六：某投资者持有交银先锋后端收费模式的基金份额</w:t>
      </w:r>
      <w:r w:rsidRPr="00F13AE1">
        <w:rPr>
          <w:rFonts w:hint="eastAsia"/>
          <w:bCs/>
          <w:sz w:val="24"/>
        </w:rPr>
        <w:t>100,000</w:t>
      </w:r>
      <w:r w:rsidRPr="00F13AE1">
        <w:rPr>
          <w:rFonts w:hint="eastAsia"/>
          <w:bCs/>
          <w:sz w:val="24"/>
        </w:rPr>
        <w:t>份，持有期一年半，转换申请当日交银先锋的基金份额净值为</w:t>
      </w:r>
      <w:r w:rsidRPr="00F13AE1">
        <w:rPr>
          <w:rFonts w:hint="eastAsia"/>
          <w:bCs/>
          <w:sz w:val="24"/>
        </w:rPr>
        <w:t>1.2500</w:t>
      </w:r>
      <w:r w:rsidRPr="00F13AE1">
        <w:rPr>
          <w:rFonts w:hint="eastAsia"/>
          <w:bCs/>
          <w:sz w:val="24"/>
        </w:rPr>
        <w:t>元，交银货币的基金份额净值为</w:t>
      </w:r>
      <w:r w:rsidRPr="00F13AE1">
        <w:rPr>
          <w:rFonts w:hint="eastAsia"/>
          <w:bCs/>
          <w:sz w:val="24"/>
        </w:rPr>
        <w:t>1.00</w:t>
      </w:r>
      <w:r w:rsidRPr="00F13AE1">
        <w:rPr>
          <w:rFonts w:hint="eastAsia"/>
          <w:bCs/>
          <w:sz w:val="24"/>
        </w:rPr>
        <w:t>元。若该投资者将</w:t>
      </w:r>
      <w:r w:rsidRPr="00F13AE1">
        <w:rPr>
          <w:rFonts w:hint="eastAsia"/>
          <w:bCs/>
          <w:sz w:val="24"/>
        </w:rPr>
        <w:t>100,000</w:t>
      </w:r>
      <w:r w:rsidRPr="00F13AE1">
        <w:rPr>
          <w:rFonts w:hint="eastAsia"/>
          <w:bCs/>
          <w:sz w:val="24"/>
        </w:rPr>
        <w:t>份交银先锋后端基金份额转换为交银货币，则转入交银货币的基金份额为：</w:t>
      </w:r>
    </w:p>
    <w:p w:rsidR="0058020C" w:rsidRPr="00F13AE1" w:rsidRDefault="00F93271">
      <w:pPr>
        <w:spacing w:line="360" w:lineRule="auto"/>
        <w:ind w:firstLineChars="200" w:firstLine="480"/>
        <w:rPr>
          <w:bCs/>
          <w:sz w:val="24"/>
        </w:rPr>
      </w:pPr>
      <w:r w:rsidRPr="00F13AE1">
        <w:rPr>
          <w:rFonts w:hint="eastAsia"/>
          <w:bCs/>
          <w:sz w:val="24"/>
        </w:rPr>
        <w:t>转出确认金额</w:t>
      </w:r>
      <w:r w:rsidRPr="00F13AE1">
        <w:rPr>
          <w:rFonts w:hint="eastAsia"/>
          <w:bCs/>
          <w:sz w:val="24"/>
        </w:rPr>
        <w:t>=100,000</w:t>
      </w:r>
      <w:r w:rsidRPr="00F13AE1">
        <w:rPr>
          <w:rFonts w:hint="eastAsia"/>
          <w:bCs/>
          <w:sz w:val="24"/>
        </w:rPr>
        <w:t>×</w:t>
      </w:r>
      <w:r w:rsidRPr="00F13AE1">
        <w:rPr>
          <w:rFonts w:hint="eastAsia"/>
          <w:bCs/>
          <w:sz w:val="24"/>
        </w:rPr>
        <w:t>1.250=125,000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转出基金的赎回费</w:t>
      </w:r>
      <w:r w:rsidRPr="00F13AE1">
        <w:rPr>
          <w:rFonts w:hint="eastAsia"/>
          <w:bCs/>
          <w:sz w:val="24"/>
        </w:rPr>
        <w:t>=125,000</w:t>
      </w:r>
      <w:r w:rsidRPr="00F13AE1">
        <w:rPr>
          <w:rFonts w:hint="eastAsia"/>
          <w:bCs/>
          <w:sz w:val="24"/>
        </w:rPr>
        <w:t>×</w:t>
      </w:r>
      <w:r w:rsidRPr="00F13AE1">
        <w:rPr>
          <w:rFonts w:hint="eastAsia"/>
          <w:bCs/>
          <w:sz w:val="24"/>
        </w:rPr>
        <w:t>0.2%=250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转入确认金额</w:t>
      </w:r>
      <w:r w:rsidRPr="00F13AE1">
        <w:rPr>
          <w:rFonts w:hint="eastAsia"/>
          <w:bCs/>
          <w:sz w:val="24"/>
        </w:rPr>
        <w:t>=125,000-250=124,750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转出与转入基金的申购补差费</w:t>
      </w:r>
      <w:r w:rsidRPr="00F13AE1">
        <w:rPr>
          <w:rFonts w:hint="eastAsia"/>
          <w:bCs/>
          <w:sz w:val="24"/>
        </w:rPr>
        <w:t>=124,750</w:t>
      </w:r>
      <w:r w:rsidRPr="00F13AE1">
        <w:rPr>
          <w:rFonts w:hint="eastAsia"/>
          <w:bCs/>
          <w:sz w:val="24"/>
        </w:rPr>
        <w:t>×</w:t>
      </w:r>
      <w:r w:rsidRPr="00F13AE1">
        <w:rPr>
          <w:rFonts w:hint="eastAsia"/>
          <w:bCs/>
          <w:sz w:val="24"/>
        </w:rPr>
        <w:t>1.2%=1497</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转入基金确认份额</w:t>
      </w:r>
      <w:r w:rsidRPr="00F13AE1">
        <w:rPr>
          <w:rFonts w:hint="eastAsia"/>
          <w:bCs/>
          <w:sz w:val="24"/>
        </w:rPr>
        <w:t>=</w:t>
      </w:r>
      <w:r w:rsidRPr="00F13AE1">
        <w:rPr>
          <w:rFonts w:hint="eastAsia"/>
          <w:bCs/>
          <w:sz w:val="24"/>
        </w:rPr>
        <w:t>（</w:t>
      </w:r>
      <w:r w:rsidRPr="00F13AE1">
        <w:rPr>
          <w:rFonts w:hint="eastAsia"/>
          <w:bCs/>
          <w:sz w:val="24"/>
        </w:rPr>
        <w:t>124,750-1497</w:t>
      </w:r>
      <w:r w:rsidRPr="00F13AE1">
        <w:rPr>
          <w:rFonts w:hint="eastAsia"/>
          <w:bCs/>
          <w:sz w:val="24"/>
        </w:rPr>
        <w:t>）</w:t>
      </w:r>
      <w:r w:rsidRPr="00F13AE1">
        <w:rPr>
          <w:rFonts w:hint="eastAsia"/>
          <w:bCs/>
          <w:sz w:val="24"/>
        </w:rPr>
        <w:t>/1.00=123,253.00</w:t>
      </w:r>
      <w:r w:rsidRPr="00F13AE1">
        <w:rPr>
          <w:rFonts w:hint="eastAsia"/>
          <w:bCs/>
          <w:sz w:val="24"/>
        </w:rPr>
        <w:t>份</w:t>
      </w:r>
    </w:p>
    <w:p w:rsidR="0058020C" w:rsidRPr="00F13AE1" w:rsidRDefault="00F93271">
      <w:pPr>
        <w:spacing w:line="360" w:lineRule="auto"/>
        <w:ind w:firstLineChars="200" w:firstLine="480"/>
        <w:rPr>
          <w:bCs/>
          <w:sz w:val="24"/>
        </w:rPr>
      </w:pPr>
      <w:r w:rsidRPr="00F13AE1">
        <w:rPr>
          <w:rFonts w:hint="eastAsia"/>
          <w:bCs/>
          <w:sz w:val="24"/>
        </w:rPr>
        <w:t>例七：某投资者持有交银蓝筹后端收费模式的基金份额</w:t>
      </w:r>
      <w:r w:rsidRPr="00F13AE1">
        <w:rPr>
          <w:rFonts w:hint="eastAsia"/>
          <w:bCs/>
          <w:sz w:val="24"/>
        </w:rPr>
        <w:t>100,000</w:t>
      </w:r>
      <w:r w:rsidRPr="00F13AE1">
        <w:rPr>
          <w:rFonts w:hint="eastAsia"/>
          <w:bCs/>
          <w:sz w:val="24"/>
        </w:rPr>
        <w:t>份，持有期三年半，转换申请当日交银蓝筹的基金份额净值为</w:t>
      </w:r>
      <w:r w:rsidRPr="00F13AE1">
        <w:rPr>
          <w:rFonts w:hint="eastAsia"/>
          <w:bCs/>
          <w:sz w:val="24"/>
        </w:rPr>
        <w:t>0.8500</w:t>
      </w:r>
      <w:r w:rsidRPr="00F13AE1">
        <w:rPr>
          <w:rFonts w:hint="eastAsia"/>
          <w:bCs/>
          <w:sz w:val="24"/>
        </w:rPr>
        <w:t>元，交银增利</w:t>
      </w:r>
      <w:r w:rsidRPr="00F13AE1">
        <w:rPr>
          <w:rFonts w:hint="eastAsia"/>
          <w:bCs/>
          <w:sz w:val="24"/>
        </w:rPr>
        <w:t>B</w:t>
      </w:r>
      <w:r w:rsidRPr="00F13AE1">
        <w:rPr>
          <w:rFonts w:hint="eastAsia"/>
          <w:bCs/>
          <w:sz w:val="24"/>
        </w:rPr>
        <w:t>类基金份额的基金份额净值为</w:t>
      </w:r>
      <w:r w:rsidRPr="00F13AE1">
        <w:rPr>
          <w:rFonts w:hint="eastAsia"/>
          <w:bCs/>
          <w:sz w:val="24"/>
        </w:rPr>
        <w:t>1.0500</w:t>
      </w:r>
      <w:r w:rsidRPr="00F13AE1">
        <w:rPr>
          <w:rFonts w:hint="eastAsia"/>
          <w:bCs/>
          <w:sz w:val="24"/>
        </w:rPr>
        <w:t>。若该投资者将</w:t>
      </w:r>
      <w:r w:rsidRPr="00F13AE1">
        <w:rPr>
          <w:rFonts w:hint="eastAsia"/>
          <w:bCs/>
          <w:sz w:val="24"/>
        </w:rPr>
        <w:t>100,000</w:t>
      </w:r>
      <w:r w:rsidRPr="00F13AE1">
        <w:rPr>
          <w:rFonts w:hint="eastAsia"/>
          <w:bCs/>
          <w:sz w:val="24"/>
        </w:rPr>
        <w:t>份交银蓝筹后端基金份额转换为交银增利</w:t>
      </w:r>
      <w:r w:rsidRPr="00F13AE1">
        <w:rPr>
          <w:rFonts w:hint="eastAsia"/>
          <w:bCs/>
          <w:sz w:val="24"/>
        </w:rPr>
        <w:t>B</w:t>
      </w:r>
      <w:r w:rsidRPr="00F13AE1">
        <w:rPr>
          <w:rFonts w:hint="eastAsia"/>
          <w:bCs/>
          <w:sz w:val="24"/>
        </w:rPr>
        <w:t>类基金份额，则转入交银增利</w:t>
      </w:r>
      <w:r w:rsidRPr="00F13AE1">
        <w:rPr>
          <w:rFonts w:hint="eastAsia"/>
          <w:bCs/>
          <w:sz w:val="24"/>
        </w:rPr>
        <w:t>B</w:t>
      </w:r>
      <w:r w:rsidRPr="00F13AE1">
        <w:rPr>
          <w:rFonts w:hint="eastAsia"/>
          <w:bCs/>
          <w:sz w:val="24"/>
        </w:rPr>
        <w:t>类基金份额的基金份额为：</w:t>
      </w:r>
    </w:p>
    <w:p w:rsidR="0058020C" w:rsidRPr="00F13AE1" w:rsidRDefault="00F93271">
      <w:pPr>
        <w:spacing w:line="360" w:lineRule="auto"/>
        <w:ind w:firstLineChars="200" w:firstLine="480"/>
        <w:rPr>
          <w:bCs/>
          <w:sz w:val="24"/>
        </w:rPr>
      </w:pPr>
      <w:r w:rsidRPr="00F13AE1">
        <w:rPr>
          <w:rFonts w:hint="eastAsia"/>
          <w:bCs/>
          <w:sz w:val="24"/>
        </w:rPr>
        <w:t>转出确认金额</w:t>
      </w:r>
      <w:r w:rsidRPr="00F13AE1">
        <w:rPr>
          <w:rFonts w:hint="eastAsia"/>
          <w:bCs/>
          <w:sz w:val="24"/>
        </w:rPr>
        <w:t>=100,000</w:t>
      </w:r>
      <w:r w:rsidRPr="00F13AE1">
        <w:rPr>
          <w:rFonts w:hint="eastAsia"/>
          <w:bCs/>
          <w:sz w:val="24"/>
        </w:rPr>
        <w:t>×</w:t>
      </w:r>
      <w:r w:rsidRPr="00F13AE1">
        <w:rPr>
          <w:rFonts w:hint="eastAsia"/>
          <w:bCs/>
          <w:sz w:val="24"/>
        </w:rPr>
        <w:t>0.850=85,000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转出基金的赎回费</w:t>
      </w:r>
      <w:r w:rsidRPr="00F13AE1">
        <w:rPr>
          <w:rFonts w:hint="eastAsia"/>
          <w:bCs/>
          <w:sz w:val="24"/>
        </w:rPr>
        <w:t>=85,000</w:t>
      </w:r>
      <w:r w:rsidRPr="00F13AE1">
        <w:rPr>
          <w:rFonts w:hint="eastAsia"/>
          <w:bCs/>
          <w:sz w:val="24"/>
        </w:rPr>
        <w:t>×</w:t>
      </w:r>
      <w:r w:rsidRPr="00F13AE1">
        <w:rPr>
          <w:rFonts w:hint="eastAsia"/>
          <w:bCs/>
          <w:sz w:val="24"/>
        </w:rPr>
        <w:t>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转入确认金额</w:t>
      </w:r>
      <w:r w:rsidRPr="00F13AE1">
        <w:rPr>
          <w:rFonts w:hint="eastAsia"/>
          <w:bCs/>
          <w:sz w:val="24"/>
        </w:rPr>
        <w:t>=85,000-0=85,000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转出与转入基金的申购补差费</w:t>
      </w:r>
      <w:r w:rsidRPr="00F13AE1">
        <w:rPr>
          <w:rFonts w:hint="eastAsia"/>
          <w:bCs/>
          <w:sz w:val="24"/>
        </w:rPr>
        <w:t>=85,000</w:t>
      </w:r>
      <w:r w:rsidRPr="00F13AE1">
        <w:rPr>
          <w:rFonts w:hint="eastAsia"/>
          <w:bCs/>
          <w:sz w:val="24"/>
        </w:rPr>
        <w:t>×</w:t>
      </w:r>
      <w:r w:rsidRPr="00F13AE1">
        <w:rPr>
          <w:rFonts w:hint="eastAsia"/>
          <w:bCs/>
          <w:sz w:val="24"/>
        </w:rPr>
        <w:t>0.2%=170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转入基金确认份额</w:t>
      </w:r>
      <w:r w:rsidRPr="00F13AE1">
        <w:rPr>
          <w:rFonts w:hint="eastAsia"/>
          <w:bCs/>
          <w:sz w:val="24"/>
        </w:rPr>
        <w:t>=</w:t>
      </w:r>
      <w:r w:rsidRPr="00F13AE1">
        <w:rPr>
          <w:rFonts w:hint="eastAsia"/>
          <w:bCs/>
          <w:sz w:val="24"/>
        </w:rPr>
        <w:t>（</w:t>
      </w:r>
      <w:r w:rsidRPr="00F13AE1">
        <w:rPr>
          <w:rFonts w:hint="eastAsia"/>
          <w:bCs/>
          <w:sz w:val="24"/>
        </w:rPr>
        <w:t>85,000-170</w:t>
      </w:r>
      <w:r w:rsidRPr="00F13AE1">
        <w:rPr>
          <w:rFonts w:hint="eastAsia"/>
          <w:bCs/>
          <w:sz w:val="24"/>
        </w:rPr>
        <w:t>）</w:t>
      </w:r>
      <w:r w:rsidRPr="00F13AE1">
        <w:rPr>
          <w:rFonts w:hint="eastAsia"/>
          <w:bCs/>
          <w:sz w:val="24"/>
        </w:rPr>
        <w:t>/1.0500=80,790.48</w:t>
      </w:r>
      <w:r w:rsidRPr="00F13AE1">
        <w:rPr>
          <w:rFonts w:hint="eastAsia"/>
          <w:bCs/>
          <w:sz w:val="24"/>
        </w:rPr>
        <w:t>份</w:t>
      </w:r>
    </w:p>
    <w:p w:rsidR="0058020C" w:rsidRPr="00F13AE1" w:rsidRDefault="00F93271">
      <w:pPr>
        <w:spacing w:line="360" w:lineRule="auto"/>
        <w:ind w:firstLineChars="200" w:firstLine="480"/>
        <w:rPr>
          <w:bCs/>
          <w:sz w:val="24"/>
        </w:rPr>
      </w:pPr>
      <w:r w:rsidRPr="00F13AE1">
        <w:rPr>
          <w:rFonts w:hint="eastAsia"/>
          <w:bCs/>
          <w:sz w:val="24"/>
        </w:rPr>
        <w:t>例八：某投资者持有交银货币</w:t>
      </w:r>
      <w:r w:rsidRPr="00F13AE1">
        <w:rPr>
          <w:rFonts w:hint="eastAsia"/>
          <w:bCs/>
          <w:sz w:val="24"/>
        </w:rPr>
        <w:t>A</w:t>
      </w:r>
      <w:r w:rsidRPr="00F13AE1">
        <w:rPr>
          <w:rFonts w:hint="eastAsia"/>
          <w:bCs/>
          <w:sz w:val="24"/>
        </w:rPr>
        <w:t>级基金份额</w:t>
      </w:r>
      <w:r w:rsidRPr="00F13AE1">
        <w:rPr>
          <w:rFonts w:hint="eastAsia"/>
          <w:bCs/>
          <w:sz w:val="24"/>
        </w:rPr>
        <w:t>100,000</w:t>
      </w:r>
      <w:r w:rsidRPr="00F13AE1">
        <w:rPr>
          <w:rFonts w:hint="eastAsia"/>
          <w:bCs/>
          <w:sz w:val="24"/>
        </w:rPr>
        <w:t>份，该</w:t>
      </w:r>
      <w:r w:rsidRPr="00F13AE1">
        <w:rPr>
          <w:rFonts w:hint="eastAsia"/>
          <w:bCs/>
          <w:sz w:val="24"/>
        </w:rPr>
        <w:t>100,000</w:t>
      </w:r>
      <w:r w:rsidRPr="00F13AE1">
        <w:rPr>
          <w:rFonts w:hint="eastAsia"/>
          <w:bCs/>
          <w:sz w:val="24"/>
        </w:rPr>
        <w:t>份基金份额未结转的待支付收益为</w:t>
      </w:r>
      <w:r w:rsidRPr="00F13AE1">
        <w:rPr>
          <w:rFonts w:hint="eastAsia"/>
          <w:bCs/>
          <w:sz w:val="24"/>
        </w:rPr>
        <w:t>61.52</w:t>
      </w:r>
      <w:r w:rsidRPr="00F13AE1">
        <w:rPr>
          <w:rFonts w:hint="eastAsia"/>
          <w:bCs/>
          <w:sz w:val="24"/>
        </w:rPr>
        <w:t>元，转换申请当日交银增利</w:t>
      </w:r>
      <w:r w:rsidRPr="00F13AE1">
        <w:rPr>
          <w:rFonts w:hint="eastAsia"/>
          <w:bCs/>
          <w:sz w:val="24"/>
        </w:rPr>
        <w:t>B</w:t>
      </w:r>
      <w:r w:rsidRPr="00F13AE1">
        <w:rPr>
          <w:rFonts w:hint="eastAsia"/>
          <w:bCs/>
          <w:sz w:val="24"/>
        </w:rPr>
        <w:t>类基金份额净值为</w:t>
      </w:r>
      <w:r w:rsidRPr="00F13AE1">
        <w:rPr>
          <w:rFonts w:hint="eastAsia"/>
          <w:bCs/>
          <w:sz w:val="24"/>
        </w:rPr>
        <w:t>1.2700</w:t>
      </w:r>
      <w:r w:rsidRPr="00F13AE1">
        <w:rPr>
          <w:rFonts w:hint="eastAsia"/>
          <w:bCs/>
          <w:sz w:val="24"/>
        </w:rPr>
        <w:t>元，交银货币的基金份额净值为</w:t>
      </w:r>
      <w:r w:rsidRPr="00F13AE1">
        <w:rPr>
          <w:rFonts w:hint="eastAsia"/>
          <w:bCs/>
          <w:sz w:val="24"/>
        </w:rPr>
        <w:t>1.00</w:t>
      </w:r>
      <w:r w:rsidRPr="00F13AE1">
        <w:rPr>
          <w:rFonts w:hint="eastAsia"/>
          <w:bCs/>
          <w:sz w:val="24"/>
        </w:rPr>
        <w:t>元。若该投资者将</w:t>
      </w:r>
      <w:r w:rsidRPr="00F13AE1">
        <w:rPr>
          <w:rFonts w:hint="eastAsia"/>
          <w:bCs/>
          <w:sz w:val="24"/>
        </w:rPr>
        <w:t>100,000</w:t>
      </w:r>
      <w:r w:rsidRPr="00F13AE1">
        <w:rPr>
          <w:rFonts w:hint="eastAsia"/>
          <w:bCs/>
          <w:sz w:val="24"/>
        </w:rPr>
        <w:t>份交银货币</w:t>
      </w:r>
      <w:r w:rsidRPr="00F13AE1">
        <w:rPr>
          <w:rFonts w:hint="eastAsia"/>
          <w:bCs/>
          <w:sz w:val="24"/>
        </w:rPr>
        <w:t>A</w:t>
      </w:r>
      <w:r w:rsidRPr="00F13AE1">
        <w:rPr>
          <w:rFonts w:hint="eastAsia"/>
          <w:bCs/>
          <w:sz w:val="24"/>
        </w:rPr>
        <w:t>级基金份额转换为交银增利</w:t>
      </w:r>
      <w:r w:rsidRPr="00F13AE1">
        <w:rPr>
          <w:rFonts w:hint="eastAsia"/>
          <w:bCs/>
          <w:sz w:val="24"/>
        </w:rPr>
        <w:t>B</w:t>
      </w:r>
      <w:r w:rsidRPr="00F13AE1">
        <w:rPr>
          <w:rFonts w:hint="eastAsia"/>
          <w:bCs/>
          <w:sz w:val="24"/>
        </w:rPr>
        <w:t>类基金份额，则转入确认的交银增利</w:t>
      </w:r>
      <w:r w:rsidRPr="00F13AE1">
        <w:rPr>
          <w:rFonts w:hint="eastAsia"/>
          <w:bCs/>
          <w:sz w:val="24"/>
        </w:rPr>
        <w:t>B</w:t>
      </w:r>
      <w:r w:rsidRPr="00F13AE1">
        <w:rPr>
          <w:rFonts w:hint="eastAsia"/>
          <w:bCs/>
          <w:sz w:val="24"/>
        </w:rPr>
        <w:t>类基金份额为：</w:t>
      </w:r>
    </w:p>
    <w:p w:rsidR="0058020C" w:rsidRPr="00F13AE1" w:rsidRDefault="00F93271">
      <w:pPr>
        <w:spacing w:line="360" w:lineRule="auto"/>
        <w:ind w:firstLineChars="200" w:firstLine="480"/>
        <w:rPr>
          <w:bCs/>
          <w:sz w:val="24"/>
        </w:rPr>
      </w:pPr>
      <w:r w:rsidRPr="00F13AE1">
        <w:rPr>
          <w:rFonts w:hint="eastAsia"/>
          <w:bCs/>
          <w:sz w:val="24"/>
        </w:rPr>
        <w:lastRenderedPageBreak/>
        <w:t>转出确认金额</w:t>
      </w:r>
      <w:r w:rsidRPr="00F13AE1">
        <w:rPr>
          <w:rFonts w:hint="eastAsia"/>
          <w:bCs/>
          <w:sz w:val="24"/>
        </w:rPr>
        <w:t>=100,000</w:t>
      </w:r>
      <w:r w:rsidRPr="00F13AE1">
        <w:rPr>
          <w:rFonts w:hint="eastAsia"/>
          <w:bCs/>
          <w:sz w:val="24"/>
        </w:rPr>
        <w:t>×</w:t>
      </w:r>
      <w:r w:rsidRPr="00F13AE1">
        <w:rPr>
          <w:rFonts w:hint="eastAsia"/>
          <w:bCs/>
          <w:sz w:val="24"/>
        </w:rPr>
        <w:t>1.00=100,000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转出基金的赎回费</w:t>
      </w:r>
      <w:r w:rsidRPr="00F13AE1">
        <w:rPr>
          <w:rFonts w:hint="eastAsia"/>
          <w:bCs/>
          <w:sz w:val="24"/>
        </w:rPr>
        <w:t>=0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转入确认金额</w:t>
      </w:r>
      <w:r w:rsidRPr="00F13AE1">
        <w:rPr>
          <w:rFonts w:hint="eastAsia"/>
          <w:bCs/>
          <w:sz w:val="24"/>
        </w:rPr>
        <w:t>=100,000-0=100,000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转出与转入基金的申购补差费</w:t>
      </w:r>
      <w:r w:rsidRPr="00F13AE1">
        <w:rPr>
          <w:rFonts w:hint="eastAsia"/>
          <w:bCs/>
          <w:sz w:val="24"/>
        </w:rPr>
        <w:t>=100,000</w:t>
      </w:r>
      <w:r w:rsidRPr="00F13AE1">
        <w:rPr>
          <w:rFonts w:hint="eastAsia"/>
          <w:bCs/>
          <w:sz w:val="24"/>
        </w:rPr>
        <w:t>×</w:t>
      </w:r>
      <w:r w:rsidRPr="00F13AE1">
        <w:rPr>
          <w:rFonts w:hint="eastAsia"/>
          <w:bCs/>
          <w:sz w:val="24"/>
        </w:rPr>
        <w:t>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转入基金确认份额</w:t>
      </w:r>
      <w:r w:rsidRPr="00F13AE1">
        <w:rPr>
          <w:rFonts w:hint="eastAsia"/>
          <w:bCs/>
          <w:sz w:val="24"/>
        </w:rPr>
        <w:t>=</w:t>
      </w:r>
      <w:r w:rsidRPr="00F13AE1">
        <w:rPr>
          <w:rFonts w:hint="eastAsia"/>
          <w:bCs/>
          <w:sz w:val="24"/>
        </w:rPr>
        <w:t>（</w:t>
      </w:r>
      <w:r w:rsidRPr="00F13AE1">
        <w:rPr>
          <w:rFonts w:hint="eastAsia"/>
          <w:bCs/>
          <w:sz w:val="24"/>
        </w:rPr>
        <w:t>100,000-0+61.52</w:t>
      </w:r>
      <w:r w:rsidRPr="00F13AE1">
        <w:rPr>
          <w:rFonts w:hint="eastAsia"/>
          <w:bCs/>
          <w:sz w:val="24"/>
        </w:rPr>
        <w:t>）</w:t>
      </w:r>
      <w:r w:rsidRPr="00F13AE1">
        <w:rPr>
          <w:rFonts w:hint="eastAsia"/>
          <w:bCs/>
          <w:sz w:val="24"/>
        </w:rPr>
        <w:t>/1.2700=78,788.60</w:t>
      </w:r>
      <w:r w:rsidRPr="00F13AE1">
        <w:rPr>
          <w:rFonts w:hint="eastAsia"/>
          <w:bCs/>
          <w:sz w:val="24"/>
        </w:rPr>
        <w:t>份</w:t>
      </w:r>
    </w:p>
    <w:p w:rsidR="0058020C" w:rsidRPr="00F13AE1" w:rsidRDefault="00F93271">
      <w:pPr>
        <w:widowControl/>
        <w:tabs>
          <w:tab w:val="left" w:pos="4949"/>
        </w:tabs>
        <w:spacing w:line="360" w:lineRule="auto"/>
        <w:ind w:firstLineChars="200" w:firstLine="482"/>
        <w:rPr>
          <w:b/>
          <w:kern w:val="0"/>
          <w:sz w:val="24"/>
        </w:rPr>
      </w:pPr>
      <w:r w:rsidRPr="00F13AE1">
        <w:rPr>
          <w:rFonts w:hint="eastAsia"/>
          <w:b/>
          <w:kern w:val="0"/>
          <w:sz w:val="24"/>
        </w:rPr>
        <w:t>（七）业务规则</w:t>
      </w:r>
    </w:p>
    <w:p w:rsidR="00F93271" w:rsidRPr="00F13AE1" w:rsidRDefault="00F93271" w:rsidP="005C3004">
      <w:pPr>
        <w:spacing w:line="360" w:lineRule="auto"/>
        <w:ind w:firstLineChars="200" w:firstLine="480"/>
        <w:rPr>
          <w:bCs/>
          <w:sz w:val="24"/>
        </w:rPr>
      </w:pPr>
      <w:r w:rsidRPr="00F13AE1">
        <w:rPr>
          <w:rFonts w:hint="eastAsia"/>
          <w:bCs/>
          <w:sz w:val="24"/>
        </w:rPr>
        <w:t>1</w:t>
      </w:r>
      <w:r w:rsidRPr="00F13AE1">
        <w:rPr>
          <w:rFonts w:hint="eastAsia"/>
          <w:bCs/>
          <w:sz w:val="24"/>
        </w:rPr>
        <w:t>、基金转换只能在同一销售机构进行。转换的两只基金必须都是该销售机构代理的同一基金管理人管理的、在同一注册登记机构处注册登记的基金。投资人办理基金转换业务时，转出方的基金必须处于可赎回状态，转入方的基金必须处于可申购状态。</w:t>
      </w:r>
    </w:p>
    <w:p w:rsidR="00F93271" w:rsidRPr="00F13AE1" w:rsidRDefault="00F93271" w:rsidP="005C3004">
      <w:pPr>
        <w:spacing w:line="360" w:lineRule="auto"/>
        <w:ind w:firstLineChars="200" w:firstLine="480"/>
        <w:rPr>
          <w:bCs/>
          <w:sz w:val="24"/>
        </w:rPr>
      </w:pPr>
      <w:r w:rsidRPr="00F13AE1">
        <w:rPr>
          <w:rFonts w:hint="eastAsia"/>
          <w:bCs/>
          <w:sz w:val="24"/>
        </w:rPr>
        <w:t>2</w:t>
      </w:r>
      <w:r w:rsidRPr="00F13AE1">
        <w:rPr>
          <w:rFonts w:hint="eastAsia"/>
          <w:bCs/>
          <w:sz w:val="24"/>
        </w:rPr>
        <w:t>、投资人只能在相同收费模式下进行基金转换。前端收费模式的开放式基金只能转换到前端收费模式的其他基金，后端收费模式的基金只能转换到后端收费模式的其他基金。货币市场基金、债券基金</w:t>
      </w:r>
      <w:r w:rsidRPr="00F13AE1">
        <w:rPr>
          <w:rFonts w:hint="eastAsia"/>
          <w:bCs/>
          <w:sz w:val="24"/>
        </w:rPr>
        <w:t>C</w:t>
      </w:r>
      <w:r w:rsidRPr="00F13AE1">
        <w:rPr>
          <w:rFonts w:hint="eastAsia"/>
          <w:bCs/>
          <w:sz w:val="24"/>
        </w:rPr>
        <w:t>类基金份额与其他基金之间的转换不受上述收费模式的限制。</w:t>
      </w:r>
    </w:p>
    <w:p w:rsidR="0058020C" w:rsidRPr="00F13AE1" w:rsidRDefault="00F93271">
      <w:pPr>
        <w:spacing w:line="360" w:lineRule="auto"/>
        <w:ind w:firstLineChars="200" w:firstLine="480"/>
        <w:rPr>
          <w:bCs/>
          <w:sz w:val="24"/>
        </w:rPr>
      </w:pPr>
      <w:r w:rsidRPr="00F13AE1">
        <w:rPr>
          <w:rFonts w:hint="eastAsia"/>
          <w:bCs/>
          <w:sz w:val="24"/>
        </w:rPr>
        <w:t>3</w:t>
      </w:r>
      <w:r w:rsidRPr="00F13AE1">
        <w:rPr>
          <w:rFonts w:hint="eastAsia"/>
          <w:bCs/>
          <w:sz w:val="24"/>
        </w:rPr>
        <w:t>、基金转换采取未知价法，即基金的转换价格以申请受理当日各转出、转入基金的基金份额净值为基础进行计算。（货币市场基金的基金份额净值为固定价</w:t>
      </w:r>
      <w:r w:rsidRPr="00F13AE1">
        <w:rPr>
          <w:rFonts w:hint="eastAsia"/>
          <w:bCs/>
          <w:sz w:val="24"/>
        </w:rPr>
        <w:t>1.00</w:t>
      </w:r>
      <w:r w:rsidRPr="00F13AE1">
        <w:rPr>
          <w:rFonts w:hint="eastAsia"/>
          <w:bCs/>
          <w:sz w:val="24"/>
        </w:rPr>
        <w:t>元）。</w:t>
      </w:r>
    </w:p>
    <w:p w:rsidR="0058020C" w:rsidRPr="00F13AE1" w:rsidRDefault="00F93271">
      <w:pPr>
        <w:spacing w:line="360" w:lineRule="auto"/>
        <w:ind w:firstLineChars="200" w:firstLine="480"/>
        <w:rPr>
          <w:bCs/>
          <w:sz w:val="24"/>
        </w:rPr>
      </w:pPr>
      <w:r w:rsidRPr="00F13AE1">
        <w:rPr>
          <w:rFonts w:hint="eastAsia"/>
          <w:bCs/>
          <w:sz w:val="24"/>
        </w:rPr>
        <w:t>4</w:t>
      </w:r>
      <w:r w:rsidRPr="00F13AE1">
        <w:rPr>
          <w:rFonts w:hint="eastAsia"/>
          <w:bCs/>
          <w:sz w:val="24"/>
        </w:rPr>
        <w:t>、投资人申请转出其账户内货币市场基金的基金份额时，注册登记机构将自动结转该转出份额对应的待支付收益，该收益将一并计入转出金额并折算为转入基金的基金份额，但收益部分不收取转换费用。</w:t>
      </w:r>
    </w:p>
    <w:p w:rsidR="0058020C" w:rsidRPr="00F13AE1" w:rsidRDefault="00F93271">
      <w:pPr>
        <w:spacing w:line="360" w:lineRule="auto"/>
        <w:ind w:firstLineChars="200" w:firstLine="480"/>
        <w:rPr>
          <w:bCs/>
          <w:sz w:val="24"/>
        </w:rPr>
      </w:pPr>
      <w:r w:rsidRPr="00F13AE1">
        <w:rPr>
          <w:rFonts w:hint="eastAsia"/>
          <w:bCs/>
          <w:sz w:val="24"/>
        </w:rPr>
        <w:t>5</w:t>
      </w:r>
      <w:r w:rsidRPr="00F13AE1">
        <w:rPr>
          <w:rFonts w:hint="eastAsia"/>
          <w:bCs/>
          <w:sz w:val="24"/>
        </w:rPr>
        <w:t>、转换后，转入基金份额的持有时间将重新计算，即转入基金份额的持有期将自转入基金份额被确认日起重新开始计算。</w:t>
      </w:r>
    </w:p>
    <w:p w:rsidR="0058020C" w:rsidRPr="00F13AE1" w:rsidRDefault="00F93271">
      <w:pPr>
        <w:spacing w:line="360" w:lineRule="auto"/>
        <w:ind w:firstLineChars="200" w:firstLine="480"/>
        <w:rPr>
          <w:bCs/>
          <w:sz w:val="24"/>
        </w:rPr>
      </w:pPr>
      <w:r w:rsidRPr="00F13AE1">
        <w:rPr>
          <w:rFonts w:hint="eastAsia"/>
          <w:bCs/>
          <w:sz w:val="24"/>
        </w:rPr>
        <w:t>6</w:t>
      </w:r>
      <w:r w:rsidRPr="00F13AE1">
        <w:rPr>
          <w:rFonts w:hint="eastAsia"/>
          <w:bCs/>
          <w:sz w:val="24"/>
        </w:rPr>
        <w:t>、根据旗下保本基金基金合同的约定，基金份额持有人在保本周期内申购或转换入的基金份额，以及在基金保本周期到期日前（不包括该日）赎回或转换出的基金份额不适用保本条款，其赎回或转换价格以赎回或转换申请日的</w:t>
      </w:r>
      <w:hyperlink r:id="rId13" w:history="1">
        <w:r w:rsidRPr="00F13AE1">
          <w:rPr>
            <w:rFonts w:hint="eastAsia"/>
            <w:bCs/>
            <w:sz w:val="24"/>
          </w:rPr>
          <w:t>基金份额净值</w:t>
        </w:r>
      </w:hyperlink>
      <w:r w:rsidRPr="00F13AE1">
        <w:rPr>
          <w:rFonts w:hint="eastAsia"/>
          <w:bCs/>
          <w:sz w:val="24"/>
        </w:rPr>
        <w:t>为基准进行计算。</w:t>
      </w:r>
    </w:p>
    <w:p w:rsidR="0058020C" w:rsidRPr="00F13AE1" w:rsidRDefault="00F93271">
      <w:pPr>
        <w:widowControl/>
        <w:tabs>
          <w:tab w:val="left" w:pos="4949"/>
        </w:tabs>
        <w:spacing w:line="360" w:lineRule="auto"/>
        <w:ind w:firstLineChars="200" w:firstLine="482"/>
        <w:rPr>
          <w:b/>
          <w:kern w:val="0"/>
          <w:sz w:val="24"/>
        </w:rPr>
      </w:pPr>
      <w:r w:rsidRPr="00F13AE1">
        <w:rPr>
          <w:rFonts w:hint="eastAsia"/>
          <w:b/>
          <w:kern w:val="0"/>
          <w:sz w:val="24"/>
        </w:rPr>
        <w:t>（八）暂停基金转换</w:t>
      </w:r>
    </w:p>
    <w:p w:rsidR="00F93271" w:rsidRPr="00F13AE1" w:rsidRDefault="00F93271" w:rsidP="005C3004">
      <w:pPr>
        <w:spacing w:line="360" w:lineRule="auto"/>
        <w:ind w:firstLineChars="200" w:firstLine="480"/>
        <w:rPr>
          <w:bCs/>
          <w:sz w:val="24"/>
        </w:rPr>
      </w:pPr>
      <w:r w:rsidRPr="00F13AE1">
        <w:rPr>
          <w:rFonts w:hint="eastAsia"/>
          <w:bCs/>
          <w:sz w:val="24"/>
        </w:rPr>
        <w:t>基金转换视同为转出基金的赎回和转入基金的申购，因此有关转出基金和转入</w:t>
      </w:r>
      <w:r w:rsidRPr="00F13AE1">
        <w:rPr>
          <w:rFonts w:hint="eastAsia"/>
          <w:bCs/>
          <w:sz w:val="24"/>
        </w:rPr>
        <w:lastRenderedPageBreak/>
        <w:t>基金关于暂停或拒绝申购、暂停赎回的情形和公告的有关规定一般也适用于暂停基金转换，具体暂停或恢复基金转换的相关业务请详见届时本基金管理人发布的相关公告。</w:t>
      </w:r>
    </w:p>
    <w:p w:rsidR="0058020C" w:rsidRPr="00F13AE1" w:rsidRDefault="00F93271">
      <w:pPr>
        <w:spacing w:line="360" w:lineRule="auto"/>
        <w:ind w:firstLineChars="200" w:firstLine="480"/>
        <w:rPr>
          <w:bCs/>
          <w:sz w:val="24"/>
        </w:rPr>
      </w:pPr>
      <w:r w:rsidRPr="00F13AE1">
        <w:rPr>
          <w:rFonts w:hint="eastAsia"/>
          <w:bCs/>
          <w:sz w:val="24"/>
        </w:rPr>
        <w:t>本基金单个开放日，基金净赎回申请份额（该基金赎回申请总份额加上基金转换中转出申请总份额后扣除申购申请总份额及基金转换中转入申请总份额后的余额）超过上一日基金总份额的</w:t>
      </w:r>
      <w:r w:rsidRPr="00F13AE1">
        <w:rPr>
          <w:rFonts w:hint="eastAsia"/>
          <w:bCs/>
          <w:sz w:val="24"/>
        </w:rPr>
        <w:t>10%</w:t>
      </w:r>
      <w:r w:rsidRPr="00F13AE1">
        <w:rPr>
          <w:rFonts w:hint="eastAsia"/>
          <w:bCs/>
          <w:sz w:val="24"/>
        </w:rPr>
        <w:t>时，即认为发生了巨额赎回。发生巨额赎回时，基金转出与基金赎回具有相同的优先级，基金管理人可根据基金资产组合情况，决定全额转出或部分转出，并且对于基金转出和基金赎回，将采取相同的比例确认；但在转出申请得到部分确认的情况下，未确认部分的转出申请将自动予以撤销，不再视为下一开放日的基金转换申请。</w:t>
      </w:r>
    </w:p>
    <w:p w:rsidR="003A385A" w:rsidRPr="00F13AE1" w:rsidRDefault="003A385A" w:rsidP="00DA6C92">
      <w:pPr>
        <w:adjustRightInd w:val="0"/>
        <w:snapToGrid w:val="0"/>
        <w:spacing w:before="120" w:after="120" w:line="360" w:lineRule="auto"/>
        <w:ind w:firstLineChars="200" w:firstLine="480"/>
        <w:rPr>
          <w:rFonts w:hAnsi="宋体"/>
          <w:sz w:val="24"/>
          <w:szCs w:val="24"/>
        </w:rPr>
      </w:pPr>
    </w:p>
    <w:p w:rsidR="006F7636" w:rsidRPr="00F13AE1" w:rsidRDefault="00184E93" w:rsidP="008A5702">
      <w:pPr>
        <w:widowControl/>
        <w:adjustRightInd w:val="0"/>
        <w:snapToGrid w:val="0"/>
        <w:spacing w:beforeLines="50" w:afterLines="50" w:line="360" w:lineRule="auto"/>
        <w:jc w:val="center"/>
        <w:outlineLvl w:val="0"/>
        <w:rPr>
          <w:rFonts w:ascii="宋体" w:hAnsi="宋体"/>
          <w:b/>
          <w:kern w:val="0"/>
          <w:sz w:val="30"/>
        </w:rPr>
      </w:pPr>
      <w:bookmarkStart w:id="52" w:name="_Toc388614527"/>
      <w:r w:rsidRPr="00F13AE1">
        <w:rPr>
          <w:rFonts w:ascii="宋体" w:hAnsi="宋体" w:hint="eastAsia"/>
          <w:b/>
          <w:kern w:val="0"/>
          <w:sz w:val="30"/>
        </w:rPr>
        <w:t>十、基金的</w:t>
      </w:r>
      <w:r w:rsidR="00FF13DE" w:rsidRPr="00F13AE1">
        <w:rPr>
          <w:rFonts w:ascii="宋体" w:hAnsi="宋体" w:hint="eastAsia"/>
          <w:b/>
          <w:kern w:val="0"/>
          <w:sz w:val="30"/>
        </w:rPr>
        <w:t>保本</w:t>
      </w:r>
      <w:bookmarkEnd w:id="52"/>
    </w:p>
    <w:p w:rsidR="00CB5196" w:rsidRPr="00F13AE1" w:rsidRDefault="00CB5196" w:rsidP="007D7967">
      <w:pPr>
        <w:adjustRightInd w:val="0"/>
        <w:snapToGrid w:val="0"/>
        <w:spacing w:line="360" w:lineRule="auto"/>
        <w:ind w:firstLineChars="200" w:firstLine="480"/>
        <w:rPr>
          <w:bCs/>
          <w:sz w:val="24"/>
        </w:rPr>
      </w:pPr>
      <w:r w:rsidRPr="00F13AE1">
        <w:rPr>
          <w:rFonts w:hAnsi="宋体"/>
          <w:bCs/>
          <w:sz w:val="24"/>
        </w:rPr>
        <w:t>（一）保本条款</w:t>
      </w:r>
    </w:p>
    <w:p w:rsidR="001931CB" w:rsidRPr="00F13AE1" w:rsidRDefault="00CD3215">
      <w:pPr>
        <w:adjustRightInd w:val="0"/>
        <w:snapToGrid w:val="0"/>
        <w:spacing w:line="360" w:lineRule="auto"/>
        <w:ind w:firstLineChars="200" w:firstLine="480"/>
        <w:rPr>
          <w:bCs/>
          <w:sz w:val="24"/>
        </w:rPr>
      </w:pPr>
      <w:r w:rsidRPr="00F13AE1">
        <w:rPr>
          <w:rFonts w:hAnsi="宋体"/>
          <w:bCs/>
          <w:sz w:val="24"/>
        </w:rPr>
        <w:t>本基金为基金份额持有人持有到期的基金份额提供的保本金额为：</w:t>
      </w:r>
      <w:r w:rsidR="000B6967" w:rsidRPr="00F13AE1">
        <w:rPr>
          <w:rFonts w:hAnsi="宋体"/>
          <w:bCs/>
          <w:sz w:val="24"/>
        </w:rPr>
        <w:t>本基金的第一个保本周期内，</w:t>
      </w:r>
      <w:r w:rsidRPr="00F13AE1">
        <w:rPr>
          <w:rFonts w:hAnsi="宋体"/>
          <w:bCs/>
          <w:sz w:val="24"/>
        </w:rPr>
        <w:t>本基金募集期内认购本基金的投资人认购并持有到期的基金份额的认购金额（即认购保本金额，包括该等基金份额的净认购金额、认购费用以及募集期间的认购利息），以及发生本基金转入下一保本周期的情形时，在过渡期内进行申购的投资人申购并持有到期的基金份额在折算日所代表的资产净值，以及从本基金上一个保本周期结束后默认选择转入当期保本周期的基金份额持有人在上一个保本周期持有到期的基金份额在折算日所代表的资产净值，按照基金合同其他约定未获得可享受保本条款确认的基金份额除外。</w:t>
      </w:r>
    </w:p>
    <w:p w:rsidR="001931CB" w:rsidRPr="00F13AE1" w:rsidRDefault="00CD3215">
      <w:pPr>
        <w:adjustRightInd w:val="0"/>
        <w:snapToGrid w:val="0"/>
        <w:spacing w:line="360" w:lineRule="auto"/>
        <w:ind w:firstLineChars="200" w:firstLine="480"/>
        <w:rPr>
          <w:bCs/>
          <w:sz w:val="24"/>
        </w:rPr>
      </w:pPr>
      <w:r w:rsidRPr="00F13AE1">
        <w:rPr>
          <w:rFonts w:hAnsi="宋体"/>
          <w:bCs/>
          <w:sz w:val="24"/>
        </w:rPr>
        <w:t>在保本周期到期日，如基金份额持有人持有到期的基金份额的可赎回金额加上其持有到期的基金份额在当期保本周期内累计分红金额之和计算的总金额低于其保本金额（低出的部分即为</w:t>
      </w:r>
      <w:r w:rsidRPr="00F13AE1">
        <w:rPr>
          <w:bCs/>
          <w:sz w:val="24"/>
        </w:rPr>
        <w:t>“</w:t>
      </w:r>
      <w:r w:rsidRPr="00F13AE1">
        <w:rPr>
          <w:rFonts w:hAnsi="宋体"/>
          <w:bCs/>
          <w:sz w:val="24"/>
        </w:rPr>
        <w:t>保本赔付差额</w:t>
      </w:r>
      <w:r w:rsidRPr="00F13AE1">
        <w:rPr>
          <w:bCs/>
          <w:sz w:val="24"/>
        </w:rPr>
        <w:t>”</w:t>
      </w:r>
      <w:r w:rsidRPr="00F13AE1">
        <w:rPr>
          <w:rFonts w:hAnsi="宋体"/>
          <w:bCs/>
          <w:sz w:val="24"/>
        </w:rPr>
        <w:t>），则基金管理人或保本义务人应补足该保本赔付差额，并在保本周期到期日后</w:t>
      </w:r>
      <w:r w:rsidRPr="00F13AE1">
        <w:rPr>
          <w:bCs/>
          <w:sz w:val="24"/>
        </w:rPr>
        <w:t>20</w:t>
      </w:r>
      <w:r w:rsidRPr="00F13AE1">
        <w:rPr>
          <w:rFonts w:hAnsi="宋体"/>
          <w:bCs/>
          <w:sz w:val="24"/>
        </w:rPr>
        <w:t>个工作日</w:t>
      </w:r>
      <w:r w:rsidR="007000B7" w:rsidRPr="00F13AE1">
        <w:rPr>
          <w:rFonts w:hAnsi="宋体"/>
          <w:sz w:val="24"/>
          <w:szCs w:val="24"/>
        </w:rPr>
        <w:t>（含第</w:t>
      </w:r>
      <w:r w:rsidR="007000B7" w:rsidRPr="00F13AE1">
        <w:rPr>
          <w:sz w:val="24"/>
          <w:szCs w:val="24"/>
        </w:rPr>
        <w:t>20</w:t>
      </w:r>
      <w:r w:rsidR="007000B7" w:rsidRPr="00F13AE1">
        <w:rPr>
          <w:rFonts w:hAnsi="宋体"/>
          <w:sz w:val="24"/>
          <w:szCs w:val="24"/>
        </w:rPr>
        <w:t>个工作日）</w:t>
      </w:r>
      <w:r w:rsidRPr="00F13AE1">
        <w:rPr>
          <w:rFonts w:hAnsi="宋体"/>
          <w:bCs/>
          <w:sz w:val="24"/>
        </w:rPr>
        <w:t>内将该保本赔付差额支付给基金份额持有人。</w:t>
      </w:r>
    </w:p>
    <w:p w:rsidR="001931CB" w:rsidRPr="00F13AE1" w:rsidRDefault="00CD3215">
      <w:pPr>
        <w:adjustRightInd w:val="0"/>
        <w:snapToGrid w:val="0"/>
        <w:spacing w:line="360" w:lineRule="auto"/>
        <w:ind w:firstLineChars="200" w:firstLine="480"/>
        <w:rPr>
          <w:sz w:val="24"/>
        </w:rPr>
      </w:pPr>
      <w:r w:rsidRPr="00F13AE1">
        <w:rPr>
          <w:rFonts w:hAnsi="宋体"/>
          <w:bCs/>
          <w:sz w:val="24"/>
        </w:rPr>
        <w:t>发生基金合同约定的不适用保本条款情形的，相应基金份额不适用本保本条款。</w:t>
      </w:r>
    </w:p>
    <w:p w:rsidR="00CB5196" w:rsidRPr="00F13AE1" w:rsidRDefault="00CB5196" w:rsidP="007D7967">
      <w:pPr>
        <w:adjustRightInd w:val="0"/>
        <w:snapToGrid w:val="0"/>
        <w:spacing w:line="360" w:lineRule="auto"/>
        <w:ind w:firstLineChars="200" w:firstLine="480"/>
        <w:rPr>
          <w:sz w:val="24"/>
          <w:szCs w:val="21"/>
        </w:rPr>
      </w:pPr>
      <w:r w:rsidRPr="00F13AE1">
        <w:rPr>
          <w:rFonts w:hAnsi="宋体"/>
          <w:sz w:val="24"/>
        </w:rPr>
        <w:lastRenderedPageBreak/>
        <w:t>（二）保本案例</w:t>
      </w:r>
    </w:p>
    <w:p w:rsidR="001931CB" w:rsidRPr="00F13AE1" w:rsidRDefault="00296193">
      <w:pPr>
        <w:widowControl/>
        <w:adjustRightInd w:val="0"/>
        <w:snapToGrid w:val="0"/>
        <w:spacing w:line="360" w:lineRule="auto"/>
        <w:ind w:firstLineChars="200" w:firstLine="480"/>
        <w:rPr>
          <w:kern w:val="0"/>
          <w:sz w:val="24"/>
        </w:rPr>
      </w:pPr>
      <w:r w:rsidRPr="00F13AE1">
        <w:rPr>
          <w:rFonts w:hAnsi="宋体"/>
          <w:sz w:val="24"/>
          <w:szCs w:val="21"/>
        </w:rPr>
        <w:t>若</w:t>
      </w:r>
      <w:r w:rsidRPr="00F13AE1">
        <w:rPr>
          <w:rFonts w:hAnsi="宋体"/>
          <w:kern w:val="0"/>
          <w:sz w:val="24"/>
        </w:rPr>
        <w:t>某投资</w:t>
      </w:r>
      <w:r w:rsidR="00172632" w:rsidRPr="00F13AE1">
        <w:rPr>
          <w:rFonts w:hAnsi="宋体"/>
          <w:kern w:val="0"/>
          <w:sz w:val="24"/>
        </w:rPr>
        <w:t>人</w:t>
      </w:r>
      <w:r w:rsidRPr="00F13AE1">
        <w:rPr>
          <w:rFonts w:hAnsi="宋体"/>
          <w:kern w:val="0"/>
          <w:sz w:val="24"/>
        </w:rPr>
        <w:t>投资</w:t>
      </w:r>
      <w:r w:rsidRPr="00F13AE1">
        <w:rPr>
          <w:kern w:val="0"/>
          <w:sz w:val="24"/>
        </w:rPr>
        <w:t>100,000</w:t>
      </w:r>
      <w:r w:rsidRPr="00F13AE1">
        <w:rPr>
          <w:rFonts w:hAnsi="宋体"/>
          <w:kern w:val="0"/>
          <w:sz w:val="24"/>
        </w:rPr>
        <w:t>元认购本基金（该认购申请被全额确认）并持有至保本周期到期，认购费率为</w:t>
      </w:r>
      <w:r w:rsidR="003E2863" w:rsidRPr="00F13AE1">
        <w:rPr>
          <w:kern w:val="0"/>
          <w:sz w:val="24"/>
        </w:rPr>
        <w:t>1.0</w:t>
      </w:r>
      <w:r w:rsidRPr="00F13AE1">
        <w:rPr>
          <w:kern w:val="0"/>
          <w:sz w:val="24"/>
        </w:rPr>
        <w:t>%</w:t>
      </w:r>
      <w:r w:rsidRPr="00F13AE1">
        <w:rPr>
          <w:rFonts w:hAnsi="宋体"/>
          <w:kern w:val="0"/>
          <w:sz w:val="24"/>
        </w:rPr>
        <w:t>。假定募集期间的</w:t>
      </w:r>
      <w:r w:rsidR="00F81B74" w:rsidRPr="00F13AE1">
        <w:rPr>
          <w:rFonts w:hAnsi="宋体"/>
          <w:kern w:val="0"/>
          <w:sz w:val="24"/>
        </w:rPr>
        <w:t>认购</w:t>
      </w:r>
      <w:r w:rsidRPr="00F13AE1">
        <w:rPr>
          <w:rFonts w:hAnsi="宋体"/>
          <w:kern w:val="0"/>
          <w:sz w:val="24"/>
        </w:rPr>
        <w:t>利息为</w:t>
      </w:r>
      <w:r w:rsidRPr="00F13AE1">
        <w:rPr>
          <w:kern w:val="0"/>
          <w:sz w:val="24"/>
        </w:rPr>
        <w:t>10.00</w:t>
      </w:r>
      <w:r w:rsidRPr="00F13AE1">
        <w:rPr>
          <w:rFonts w:hAnsi="宋体"/>
          <w:kern w:val="0"/>
          <w:sz w:val="24"/>
        </w:rPr>
        <w:t>元，持有期间基金累积分红</w:t>
      </w:r>
      <w:r w:rsidRPr="00F13AE1">
        <w:rPr>
          <w:kern w:val="0"/>
          <w:sz w:val="24"/>
        </w:rPr>
        <w:t>0.05</w:t>
      </w:r>
      <w:r w:rsidRPr="00F13AE1">
        <w:rPr>
          <w:rFonts w:hAnsi="宋体"/>
          <w:kern w:val="0"/>
          <w:sz w:val="24"/>
        </w:rPr>
        <w:t>元</w:t>
      </w:r>
      <w:r w:rsidRPr="00F13AE1">
        <w:rPr>
          <w:kern w:val="0"/>
          <w:sz w:val="24"/>
        </w:rPr>
        <w:t>/</w:t>
      </w:r>
      <w:r w:rsidRPr="00F13AE1">
        <w:rPr>
          <w:rFonts w:hAnsi="宋体"/>
          <w:kern w:val="0"/>
          <w:sz w:val="24"/>
        </w:rPr>
        <w:t>基金份额。则，认购份额为：</w:t>
      </w:r>
    </w:p>
    <w:p w:rsidR="001931CB" w:rsidRPr="00F13AE1" w:rsidRDefault="004E29FD">
      <w:pPr>
        <w:widowControl/>
        <w:adjustRightInd w:val="0"/>
        <w:snapToGrid w:val="0"/>
        <w:spacing w:line="360" w:lineRule="auto"/>
        <w:ind w:firstLineChars="200" w:firstLine="480"/>
        <w:rPr>
          <w:kern w:val="0"/>
          <w:sz w:val="24"/>
        </w:rPr>
      </w:pPr>
      <w:r w:rsidRPr="00F13AE1">
        <w:rPr>
          <w:rFonts w:hAnsi="宋体"/>
          <w:kern w:val="0"/>
          <w:sz w:val="24"/>
        </w:rPr>
        <w:t>净认购金额</w:t>
      </w:r>
      <w:r w:rsidR="00296193" w:rsidRPr="00F13AE1">
        <w:rPr>
          <w:rFonts w:hAnsi="宋体"/>
          <w:kern w:val="0"/>
          <w:sz w:val="24"/>
        </w:rPr>
        <w:t>＝</w:t>
      </w:r>
      <w:r w:rsidR="00296193" w:rsidRPr="00F13AE1">
        <w:rPr>
          <w:kern w:val="0"/>
          <w:sz w:val="24"/>
        </w:rPr>
        <w:t>100,000/</w:t>
      </w:r>
      <w:r w:rsidR="00296193" w:rsidRPr="00F13AE1">
        <w:rPr>
          <w:rFonts w:hAnsi="宋体"/>
          <w:kern w:val="0"/>
          <w:sz w:val="24"/>
        </w:rPr>
        <w:t>（</w:t>
      </w:r>
      <w:r w:rsidR="00296193" w:rsidRPr="00F13AE1">
        <w:rPr>
          <w:kern w:val="0"/>
          <w:sz w:val="24"/>
        </w:rPr>
        <w:t>1</w:t>
      </w:r>
      <w:r w:rsidR="00296193" w:rsidRPr="00F13AE1">
        <w:rPr>
          <w:rFonts w:hAnsi="宋体"/>
          <w:kern w:val="0"/>
          <w:sz w:val="24"/>
        </w:rPr>
        <w:t>＋</w:t>
      </w:r>
      <w:r w:rsidR="003E2863" w:rsidRPr="00F13AE1">
        <w:rPr>
          <w:kern w:val="0"/>
          <w:sz w:val="24"/>
        </w:rPr>
        <w:t>1.0</w:t>
      </w:r>
      <w:r w:rsidR="00296193" w:rsidRPr="00F13AE1">
        <w:rPr>
          <w:kern w:val="0"/>
          <w:sz w:val="24"/>
        </w:rPr>
        <w:t>%</w:t>
      </w:r>
      <w:r w:rsidR="00296193" w:rsidRPr="00F13AE1">
        <w:rPr>
          <w:rFonts w:hAnsi="宋体"/>
          <w:kern w:val="0"/>
          <w:sz w:val="24"/>
        </w:rPr>
        <w:t>）＝</w:t>
      </w:r>
      <w:r w:rsidR="00A03254" w:rsidRPr="00F13AE1">
        <w:rPr>
          <w:kern w:val="0"/>
          <w:sz w:val="24"/>
        </w:rPr>
        <w:t>99,</w:t>
      </w:r>
      <w:r w:rsidR="003E2863" w:rsidRPr="00F13AE1">
        <w:rPr>
          <w:kern w:val="0"/>
          <w:sz w:val="24"/>
        </w:rPr>
        <w:t>009</w:t>
      </w:r>
      <w:r w:rsidR="00A03254" w:rsidRPr="00F13AE1">
        <w:rPr>
          <w:kern w:val="0"/>
          <w:sz w:val="24"/>
        </w:rPr>
        <w:t>.</w:t>
      </w:r>
      <w:r w:rsidR="003E2863" w:rsidRPr="00F13AE1">
        <w:rPr>
          <w:kern w:val="0"/>
          <w:sz w:val="24"/>
        </w:rPr>
        <w:t>90</w:t>
      </w:r>
      <w:r w:rsidR="00296193" w:rsidRPr="00F13AE1">
        <w:rPr>
          <w:rFonts w:hAnsi="宋体"/>
          <w:kern w:val="0"/>
          <w:sz w:val="24"/>
        </w:rPr>
        <w:t>元</w:t>
      </w:r>
      <w:r w:rsidR="00296193" w:rsidRPr="00F13AE1">
        <w:rPr>
          <w:kern w:val="0"/>
          <w:sz w:val="24"/>
        </w:rPr>
        <w:t xml:space="preserve"> </w:t>
      </w:r>
    </w:p>
    <w:p w:rsidR="001931CB" w:rsidRPr="00F13AE1" w:rsidRDefault="00296193">
      <w:pPr>
        <w:widowControl/>
        <w:adjustRightInd w:val="0"/>
        <w:snapToGrid w:val="0"/>
        <w:spacing w:line="360" w:lineRule="auto"/>
        <w:ind w:firstLineChars="200" w:firstLine="480"/>
        <w:rPr>
          <w:kern w:val="0"/>
          <w:sz w:val="24"/>
        </w:rPr>
      </w:pPr>
      <w:r w:rsidRPr="00F13AE1">
        <w:rPr>
          <w:rFonts w:hAnsi="宋体"/>
          <w:kern w:val="0"/>
          <w:sz w:val="24"/>
        </w:rPr>
        <w:t>认购费用＝</w:t>
      </w:r>
      <w:r w:rsidRPr="00F13AE1">
        <w:rPr>
          <w:kern w:val="0"/>
          <w:sz w:val="24"/>
        </w:rPr>
        <w:t>100,000-</w:t>
      </w:r>
      <w:r w:rsidR="00A03254" w:rsidRPr="00F13AE1">
        <w:rPr>
          <w:kern w:val="0"/>
          <w:sz w:val="24"/>
        </w:rPr>
        <w:t>99,</w:t>
      </w:r>
      <w:r w:rsidR="003E2863" w:rsidRPr="00F13AE1">
        <w:rPr>
          <w:kern w:val="0"/>
          <w:sz w:val="24"/>
        </w:rPr>
        <w:t>009</w:t>
      </w:r>
      <w:r w:rsidR="00A03254" w:rsidRPr="00F13AE1">
        <w:rPr>
          <w:kern w:val="0"/>
          <w:sz w:val="24"/>
        </w:rPr>
        <w:t>.</w:t>
      </w:r>
      <w:r w:rsidR="003E2863" w:rsidRPr="00F13AE1">
        <w:rPr>
          <w:kern w:val="0"/>
          <w:sz w:val="24"/>
        </w:rPr>
        <w:t>90</w:t>
      </w:r>
      <w:r w:rsidRPr="00F13AE1">
        <w:rPr>
          <w:rFonts w:hAnsi="宋体"/>
          <w:kern w:val="0"/>
          <w:sz w:val="24"/>
        </w:rPr>
        <w:t>＝</w:t>
      </w:r>
      <w:r w:rsidR="003E2863" w:rsidRPr="00F13AE1">
        <w:rPr>
          <w:kern w:val="0"/>
          <w:sz w:val="24"/>
        </w:rPr>
        <w:t>990</w:t>
      </w:r>
      <w:r w:rsidR="00A03254" w:rsidRPr="00F13AE1">
        <w:rPr>
          <w:kern w:val="0"/>
          <w:sz w:val="24"/>
        </w:rPr>
        <w:t>.</w:t>
      </w:r>
      <w:r w:rsidR="003E2863" w:rsidRPr="00F13AE1">
        <w:rPr>
          <w:kern w:val="0"/>
          <w:sz w:val="24"/>
        </w:rPr>
        <w:t>10</w:t>
      </w:r>
      <w:r w:rsidRPr="00F13AE1">
        <w:rPr>
          <w:rFonts w:hAnsi="宋体"/>
          <w:kern w:val="0"/>
          <w:sz w:val="24"/>
        </w:rPr>
        <w:t>元</w:t>
      </w:r>
    </w:p>
    <w:p w:rsidR="001931CB" w:rsidRPr="00F13AE1" w:rsidRDefault="00296193">
      <w:pPr>
        <w:widowControl/>
        <w:adjustRightInd w:val="0"/>
        <w:snapToGrid w:val="0"/>
        <w:spacing w:line="360" w:lineRule="auto"/>
        <w:ind w:firstLineChars="200" w:firstLine="480"/>
        <w:rPr>
          <w:kern w:val="0"/>
          <w:sz w:val="24"/>
        </w:rPr>
      </w:pPr>
      <w:r w:rsidRPr="00F13AE1">
        <w:rPr>
          <w:rFonts w:hAnsi="宋体"/>
          <w:kern w:val="0"/>
          <w:sz w:val="24"/>
        </w:rPr>
        <w:t>认购份额＝（</w:t>
      </w:r>
      <w:r w:rsidRPr="00F13AE1">
        <w:rPr>
          <w:kern w:val="0"/>
          <w:sz w:val="24"/>
        </w:rPr>
        <w:t>100,000</w:t>
      </w:r>
      <w:r w:rsidRPr="00F13AE1">
        <w:rPr>
          <w:rFonts w:hAnsi="宋体"/>
          <w:kern w:val="0"/>
          <w:sz w:val="24"/>
        </w:rPr>
        <w:t>－</w:t>
      </w:r>
      <w:r w:rsidR="003E2863" w:rsidRPr="00F13AE1">
        <w:rPr>
          <w:kern w:val="0"/>
          <w:sz w:val="24"/>
        </w:rPr>
        <w:t>990</w:t>
      </w:r>
      <w:r w:rsidR="00A03254" w:rsidRPr="00F13AE1">
        <w:rPr>
          <w:kern w:val="0"/>
          <w:sz w:val="24"/>
        </w:rPr>
        <w:t>.</w:t>
      </w:r>
      <w:r w:rsidR="003E2863" w:rsidRPr="00F13AE1">
        <w:rPr>
          <w:kern w:val="0"/>
          <w:sz w:val="24"/>
        </w:rPr>
        <w:t>10</w:t>
      </w:r>
      <w:r w:rsidRPr="00F13AE1">
        <w:rPr>
          <w:rFonts w:hAnsi="宋体"/>
          <w:kern w:val="0"/>
          <w:sz w:val="24"/>
        </w:rPr>
        <w:t>＋</w:t>
      </w:r>
      <w:r w:rsidRPr="00F13AE1">
        <w:rPr>
          <w:kern w:val="0"/>
          <w:sz w:val="24"/>
        </w:rPr>
        <w:t>10.00</w:t>
      </w:r>
      <w:r w:rsidRPr="00F13AE1">
        <w:rPr>
          <w:rFonts w:hAnsi="宋体"/>
          <w:kern w:val="0"/>
          <w:sz w:val="24"/>
        </w:rPr>
        <w:t>）</w:t>
      </w:r>
      <w:r w:rsidRPr="00F13AE1">
        <w:rPr>
          <w:kern w:val="0"/>
          <w:sz w:val="24"/>
        </w:rPr>
        <w:t>/1.00</w:t>
      </w:r>
      <w:r w:rsidRPr="00F13AE1">
        <w:rPr>
          <w:rFonts w:hAnsi="宋体"/>
          <w:kern w:val="0"/>
          <w:sz w:val="24"/>
        </w:rPr>
        <w:t>＝</w:t>
      </w:r>
      <w:r w:rsidR="00A03254" w:rsidRPr="00F13AE1">
        <w:rPr>
          <w:kern w:val="0"/>
          <w:sz w:val="24"/>
        </w:rPr>
        <w:t>99,</w:t>
      </w:r>
      <w:r w:rsidR="003E2863" w:rsidRPr="00F13AE1">
        <w:rPr>
          <w:kern w:val="0"/>
          <w:sz w:val="24"/>
        </w:rPr>
        <w:t>019</w:t>
      </w:r>
      <w:r w:rsidR="00A03254" w:rsidRPr="00F13AE1">
        <w:rPr>
          <w:kern w:val="0"/>
          <w:sz w:val="24"/>
        </w:rPr>
        <w:t>.</w:t>
      </w:r>
      <w:r w:rsidR="003E2863" w:rsidRPr="00F13AE1">
        <w:rPr>
          <w:kern w:val="0"/>
          <w:sz w:val="24"/>
        </w:rPr>
        <w:t>90</w:t>
      </w:r>
      <w:r w:rsidRPr="00F13AE1">
        <w:rPr>
          <w:rFonts w:hAnsi="宋体"/>
          <w:kern w:val="0"/>
          <w:sz w:val="24"/>
        </w:rPr>
        <w:t>份</w:t>
      </w:r>
    </w:p>
    <w:p w:rsidR="00CB5196" w:rsidRPr="00F13AE1" w:rsidRDefault="00296193" w:rsidP="00CB5196">
      <w:pPr>
        <w:widowControl/>
        <w:adjustRightInd w:val="0"/>
        <w:snapToGrid w:val="0"/>
        <w:spacing w:line="360" w:lineRule="auto"/>
        <w:ind w:firstLineChars="200" w:firstLine="480"/>
        <w:rPr>
          <w:sz w:val="24"/>
          <w:szCs w:val="21"/>
        </w:rPr>
      </w:pPr>
      <w:r w:rsidRPr="00F13AE1">
        <w:rPr>
          <w:kern w:val="0"/>
          <w:sz w:val="24"/>
        </w:rPr>
        <w:t>1</w:t>
      </w:r>
      <w:r w:rsidRPr="00F13AE1">
        <w:rPr>
          <w:rFonts w:hAnsi="宋体"/>
          <w:kern w:val="0"/>
          <w:sz w:val="24"/>
        </w:rPr>
        <w:t>、若保本周期到期日，本基金基金份额净值为</w:t>
      </w:r>
      <w:r w:rsidRPr="00F13AE1">
        <w:rPr>
          <w:kern w:val="0"/>
          <w:sz w:val="24"/>
        </w:rPr>
        <w:t>0.900</w:t>
      </w:r>
      <w:r w:rsidRPr="00F13AE1">
        <w:rPr>
          <w:rFonts w:hAnsi="宋体"/>
          <w:kern w:val="0"/>
          <w:sz w:val="24"/>
        </w:rPr>
        <w:t>元。</w:t>
      </w:r>
    </w:p>
    <w:p w:rsidR="00CB5196" w:rsidRPr="00F13AE1" w:rsidRDefault="004F72EB" w:rsidP="00CB5196">
      <w:pPr>
        <w:widowControl/>
        <w:adjustRightInd w:val="0"/>
        <w:snapToGrid w:val="0"/>
        <w:spacing w:line="360" w:lineRule="auto"/>
        <w:ind w:firstLineChars="200" w:firstLine="480"/>
        <w:rPr>
          <w:sz w:val="24"/>
          <w:szCs w:val="21"/>
        </w:rPr>
      </w:pPr>
      <w:r w:rsidRPr="00F13AE1">
        <w:rPr>
          <w:rFonts w:hAnsi="宋体"/>
          <w:sz w:val="24"/>
          <w:szCs w:val="21"/>
        </w:rPr>
        <w:t>认购保本</w:t>
      </w:r>
      <w:r w:rsidR="00296193" w:rsidRPr="00F13AE1">
        <w:rPr>
          <w:rFonts w:hAnsi="宋体"/>
          <w:sz w:val="24"/>
          <w:szCs w:val="21"/>
        </w:rPr>
        <w:t>金额</w:t>
      </w:r>
      <w:r w:rsidR="00296193" w:rsidRPr="00F13AE1">
        <w:rPr>
          <w:rFonts w:hAnsi="宋体"/>
          <w:kern w:val="0"/>
          <w:sz w:val="24"/>
        </w:rPr>
        <w:t>＝</w:t>
      </w:r>
      <w:r w:rsidR="00A03254" w:rsidRPr="00F13AE1">
        <w:rPr>
          <w:kern w:val="0"/>
          <w:sz w:val="24"/>
        </w:rPr>
        <w:t>99,</w:t>
      </w:r>
      <w:r w:rsidR="003E2863" w:rsidRPr="00F13AE1">
        <w:rPr>
          <w:kern w:val="0"/>
          <w:sz w:val="24"/>
        </w:rPr>
        <w:t>009.90</w:t>
      </w:r>
      <w:r w:rsidRPr="00F13AE1">
        <w:rPr>
          <w:sz w:val="24"/>
          <w:szCs w:val="21"/>
        </w:rPr>
        <w:t>+</w:t>
      </w:r>
      <w:r w:rsidR="003E2863" w:rsidRPr="00F13AE1">
        <w:rPr>
          <w:kern w:val="0"/>
          <w:sz w:val="24"/>
        </w:rPr>
        <w:t>990.10</w:t>
      </w:r>
      <w:r w:rsidR="00296193" w:rsidRPr="00F13AE1">
        <w:rPr>
          <w:sz w:val="24"/>
          <w:szCs w:val="21"/>
        </w:rPr>
        <w:t>+10.00</w:t>
      </w:r>
      <w:r w:rsidR="00296193" w:rsidRPr="00F13AE1">
        <w:rPr>
          <w:rFonts w:hAnsi="宋体"/>
          <w:kern w:val="0"/>
          <w:sz w:val="24"/>
        </w:rPr>
        <w:t>＝</w:t>
      </w:r>
      <w:r w:rsidR="00296193" w:rsidRPr="00F13AE1">
        <w:rPr>
          <w:sz w:val="24"/>
          <w:szCs w:val="21"/>
        </w:rPr>
        <w:t>100,010.00</w:t>
      </w:r>
      <w:r w:rsidR="00296193" w:rsidRPr="00F13AE1">
        <w:rPr>
          <w:rFonts w:hAnsi="宋体"/>
          <w:sz w:val="24"/>
          <w:szCs w:val="21"/>
        </w:rPr>
        <w:t>元</w:t>
      </w:r>
    </w:p>
    <w:p w:rsidR="00CB5196" w:rsidRPr="00F13AE1" w:rsidRDefault="00296193" w:rsidP="00CB5196">
      <w:pPr>
        <w:widowControl/>
        <w:adjustRightInd w:val="0"/>
        <w:snapToGrid w:val="0"/>
        <w:spacing w:line="360" w:lineRule="auto"/>
        <w:ind w:firstLineChars="200" w:firstLine="480"/>
        <w:rPr>
          <w:kern w:val="0"/>
          <w:sz w:val="24"/>
        </w:rPr>
      </w:pPr>
      <w:r w:rsidRPr="00F13AE1">
        <w:rPr>
          <w:rFonts w:hAnsi="宋体"/>
          <w:sz w:val="24"/>
          <w:szCs w:val="21"/>
        </w:rPr>
        <w:t>可赎回金额</w:t>
      </w:r>
      <w:r w:rsidRPr="00F13AE1">
        <w:rPr>
          <w:rFonts w:hAnsi="宋体"/>
          <w:kern w:val="0"/>
          <w:sz w:val="24"/>
        </w:rPr>
        <w:t>＝</w:t>
      </w:r>
      <w:r w:rsidRPr="00F13AE1">
        <w:rPr>
          <w:sz w:val="24"/>
          <w:szCs w:val="21"/>
        </w:rPr>
        <w:t>0.900</w:t>
      </w:r>
      <w:r w:rsidRPr="00F13AE1">
        <w:rPr>
          <w:kern w:val="0"/>
          <w:sz w:val="24"/>
        </w:rPr>
        <w:t>×</w:t>
      </w:r>
      <w:r w:rsidR="003E2863" w:rsidRPr="00F13AE1">
        <w:rPr>
          <w:kern w:val="0"/>
          <w:sz w:val="24"/>
        </w:rPr>
        <w:t>99,019.90</w:t>
      </w:r>
      <w:r w:rsidRPr="00F13AE1">
        <w:rPr>
          <w:rFonts w:hAnsi="宋体"/>
          <w:kern w:val="0"/>
          <w:sz w:val="24"/>
        </w:rPr>
        <w:t>＝</w:t>
      </w:r>
      <w:r w:rsidRPr="00F13AE1">
        <w:rPr>
          <w:kern w:val="0"/>
          <w:sz w:val="24"/>
        </w:rPr>
        <w:t>89,</w:t>
      </w:r>
      <w:r w:rsidR="003E2863" w:rsidRPr="00F13AE1">
        <w:rPr>
          <w:kern w:val="0"/>
          <w:sz w:val="24"/>
        </w:rPr>
        <w:t>117</w:t>
      </w:r>
      <w:r w:rsidRPr="00F13AE1">
        <w:rPr>
          <w:kern w:val="0"/>
          <w:sz w:val="24"/>
        </w:rPr>
        <w:t>.</w:t>
      </w:r>
      <w:r w:rsidR="003E2863" w:rsidRPr="00F13AE1">
        <w:rPr>
          <w:kern w:val="0"/>
          <w:sz w:val="24"/>
        </w:rPr>
        <w:t>91</w:t>
      </w:r>
      <w:r w:rsidRPr="00F13AE1">
        <w:rPr>
          <w:rFonts w:hAnsi="宋体"/>
          <w:kern w:val="0"/>
          <w:sz w:val="24"/>
        </w:rPr>
        <w:t>元</w:t>
      </w:r>
    </w:p>
    <w:p w:rsidR="00CB5196" w:rsidRPr="00F13AE1" w:rsidRDefault="00296193" w:rsidP="00CB5196">
      <w:pPr>
        <w:widowControl/>
        <w:adjustRightInd w:val="0"/>
        <w:snapToGrid w:val="0"/>
        <w:spacing w:line="360" w:lineRule="auto"/>
        <w:ind w:firstLineChars="200" w:firstLine="480"/>
        <w:rPr>
          <w:kern w:val="0"/>
          <w:sz w:val="24"/>
        </w:rPr>
      </w:pPr>
      <w:r w:rsidRPr="00F13AE1">
        <w:rPr>
          <w:rFonts w:hAnsi="宋体"/>
          <w:kern w:val="0"/>
          <w:sz w:val="24"/>
        </w:rPr>
        <w:t>持有期间累计分红金额＝</w:t>
      </w:r>
      <w:r w:rsidRPr="00F13AE1">
        <w:rPr>
          <w:kern w:val="0"/>
          <w:sz w:val="24"/>
        </w:rPr>
        <w:t>0.05×</w:t>
      </w:r>
      <w:r w:rsidR="003E2863" w:rsidRPr="00F13AE1">
        <w:rPr>
          <w:kern w:val="0"/>
          <w:sz w:val="24"/>
        </w:rPr>
        <w:t>99,019.90</w:t>
      </w:r>
      <w:r w:rsidRPr="00F13AE1">
        <w:rPr>
          <w:rFonts w:hAnsi="宋体"/>
          <w:kern w:val="0"/>
          <w:sz w:val="24"/>
        </w:rPr>
        <w:t>＝</w:t>
      </w:r>
      <w:r w:rsidRPr="00F13AE1">
        <w:rPr>
          <w:kern w:val="0"/>
          <w:sz w:val="24"/>
        </w:rPr>
        <w:t>4,9</w:t>
      </w:r>
      <w:r w:rsidR="003E2863" w:rsidRPr="00F13AE1">
        <w:rPr>
          <w:kern w:val="0"/>
          <w:sz w:val="24"/>
        </w:rPr>
        <w:t>51</w:t>
      </w:r>
      <w:r w:rsidRPr="00F13AE1">
        <w:rPr>
          <w:kern w:val="0"/>
          <w:sz w:val="24"/>
        </w:rPr>
        <w:t>.</w:t>
      </w:r>
      <w:r w:rsidR="003E2863" w:rsidRPr="00F13AE1">
        <w:rPr>
          <w:kern w:val="0"/>
          <w:sz w:val="24"/>
        </w:rPr>
        <w:t>00</w:t>
      </w:r>
      <w:r w:rsidRPr="00F13AE1">
        <w:rPr>
          <w:rFonts w:hAnsi="宋体"/>
          <w:kern w:val="0"/>
          <w:sz w:val="24"/>
        </w:rPr>
        <w:t>元</w:t>
      </w:r>
    </w:p>
    <w:p w:rsidR="00CB5196" w:rsidRPr="00F13AE1" w:rsidRDefault="00296193" w:rsidP="00CB5196">
      <w:pPr>
        <w:widowControl/>
        <w:adjustRightInd w:val="0"/>
        <w:snapToGrid w:val="0"/>
        <w:spacing w:line="360" w:lineRule="auto"/>
        <w:ind w:firstLineChars="200" w:firstLine="480"/>
        <w:rPr>
          <w:sz w:val="24"/>
          <w:szCs w:val="21"/>
        </w:rPr>
      </w:pPr>
      <w:r w:rsidRPr="00F13AE1">
        <w:rPr>
          <w:rFonts w:hAnsi="宋体"/>
          <w:sz w:val="24"/>
          <w:szCs w:val="21"/>
        </w:rPr>
        <w:t>可赎回金额</w:t>
      </w:r>
      <w:r w:rsidRPr="00F13AE1">
        <w:rPr>
          <w:sz w:val="24"/>
          <w:szCs w:val="21"/>
        </w:rPr>
        <w:t>+</w:t>
      </w:r>
      <w:r w:rsidRPr="00F13AE1">
        <w:rPr>
          <w:rFonts w:hAnsi="宋体"/>
          <w:kern w:val="0"/>
          <w:sz w:val="24"/>
        </w:rPr>
        <w:t>持有期间累计分红金额＝</w:t>
      </w:r>
      <w:r w:rsidRPr="00F13AE1">
        <w:rPr>
          <w:sz w:val="24"/>
          <w:szCs w:val="21"/>
        </w:rPr>
        <w:t>94,</w:t>
      </w:r>
      <w:r w:rsidR="003E2863" w:rsidRPr="00F13AE1">
        <w:rPr>
          <w:sz w:val="24"/>
          <w:szCs w:val="21"/>
        </w:rPr>
        <w:t>068</w:t>
      </w:r>
      <w:r w:rsidRPr="00F13AE1">
        <w:rPr>
          <w:sz w:val="24"/>
          <w:szCs w:val="21"/>
        </w:rPr>
        <w:t>.</w:t>
      </w:r>
      <w:r w:rsidR="003E2863" w:rsidRPr="00F13AE1">
        <w:rPr>
          <w:sz w:val="24"/>
          <w:szCs w:val="21"/>
        </w:rPr>
        <w:t>91</w:t>
      </w:r>
      <w:r w:rsidRPr="00F13AE1">
        <w:rPr>
          <w:rFonts w:hAnsi="宋体"/>
          <w:sz w:val="24"/>
          <w:szCs w:val="21"/>
        </w:rPr>
        <w:t>元</w:t>
      </w:r>
    </w:p>
    <w:p w:rsidR="00CB5196" w:rsidRPr="00F13AE1" w:rsidRDefault="00296193" w:rsidP="00CB5196">
      <w:pPr>
        <w:widowControl/>
        <w:adjustRightInd w:val="0"/>
        <w:snapToGrid w:val="0"/>
        <w:spacing w:line="360" w:lineRule="auto"/>
        <w:ind w:firstLineChars="200" w:firstLine="480"/>
        <w:rPr>
          <w:sz w:val="24"/>
          <w:szCs w:val="24"/>
        </w:rPr>
      </w:pPr>
      <w:r w:rsidRPr="00F13AE1">
        <w:rPr>
          <w:rFonts w:hAnsi="宋体"/>
          <w:sz w:val="24"/>
          <w:szCs w:val="24"/>
        </w:rPr>
        <w:t>即：可赎回金额</w:t>
      </w:r>
      <w:r w:rsidRPr="00F13AE1">
        <w:rPr>
          <w:sz w:val="24"/>
          <w:szCs w:val="24"/>
        </w:rPr>
        <w:t>+</w:t>
      </w:r>
      <w:r w:rsidRPr="00F13AE1">
        <w:rPr>
          <w:rFonts w:hAnsi="宋体"/>
          <w:kern w:val="0"/>
          <w:sz w:val="24"/>
          <w:szCs w:val="24"/>
        </w:rPr>
        <w:t>持有期间累计分红金额</w:t>
      </w:r>
      <w:r w:rsidRPr="00F13AE1">
        <w:rPr>
          <w:rFonts w:hAnsi="宋体"/>
          <w:sz w:val="24"/>
          <w:szCs w:val="24"/>
        </w:rPr>
        <w:t>＜</w:t>
      </w:r>
      <w:r w:rsidR="00965FEE" w:rsidRPr="00F13AE1">
        <w:rPr>
          <w:rFonts w:hAnsi="宋体"/>
          <w:sz w:val="24"/>
          <w:szCs w:val="24"/>
        </w:rPr>
        <w:t>认购保本</w:t>
      </w:r>
      <w:r w:rsidRPr="00F13AE1">
        <w:rPr>
          <w:rFonts w:hAnsi="宋体"/>
          <w:sz w:val="24"/>
          <w:szCs w:val="24"/>
        </w:rPr>
        <w:t>金额，</w:t>
      </w:r>
      <w:r w:rsidR="00E312C1" w:rsidRPr="00F13AE1">
        <w:rPr>
          <w:rFonts w:hAnsi="宋体"/>
          <w:sz w:val="24"/>
          <w:szCs w:val="24"/>
        </w:rPr>
        <w:t>则</w:t>
      </w:r>
      <w:r w:rsidR="00CB61FE" w:rsidRPr="00F13AE1">
        <w:rPr>
          <w:rFonts w:hAnsi="宋体"/>
          <w:sz w:val="24"/>
          <w:szCs w:val="24"/>
        </w:rPr>
        <w:t>基金管理人或保本义务人在保本周期到期日后的</w:t>
      </w:r>
      <w:r w:rsidR="00CB61FE" w:rsidRPr="00F13AE1">
        <w:rPr>
          <w:sz w:val="24"/>
          <w:szCs w:val="24"/>
        </w:rPr>
        <w:t>20</w:t>
      </w:r>
      <w:r w:rsidR="00CB61FE" w:rsidRPr="00F13AE1">
        <w:rPr>
          <w:rFonts w:hAnsi="宋体"/>
          <w:sz w:val="24"/>
          <w:szCs w:val="24"/>
        </w:rPr>
        <w:t>个工作日</w:t>
      </w:r>
      <w:r w:rsidR="007000B7" w:rsidRPr="00F13AE1">
        <w:rPr>
          <w:rFonts w:hAnsi="宋体"/>
          <w:sz w:val="24"/>
          <w:szCs w:val="24"/>
        </w:rPr>
        <w:t>（含第</w:t>
      </w:r>
      <w:r w:rsidR="007000B7" w:rsidRPr="00F13AE1">
        <w:rPr>
          <w:sz w:val="24"/>
          <w:szCs w:val="24"/>
        </w:rPr>
        <w:t>20</w:t>
      </w:r>
      <w:r w:rsidR="007000B7" w:rsidRPr="00F13AE1">
        <w:rPr>
          <w:rFonts w:hAnsi="宋体"/>
          <w:sz w:val="24"/>
          <w:szCs w:val="24"/>
        </w:rPr>
        <w:t>个工作日）</w:t>
      </w:r>
      <w:r w:rsidR="00CB61FE" w:rsidRPr="00F13AE1">
        <w:rPr>
          <w:rFonts w:hAnsi="宋体"/>
          <w:sz w:val="24"/>
          <w:szCs w:val="24"/>
        </w:rPr>
        <w:t>内将</w:t>
      </w:r>
      <w:r w:rsidR="004461DC" w:rsidRPr="00F13AE1">
        <w:rPr>
          <w:rFonts w:hAnsi="宋体"/>
          <w:sz w:val="24"/>
          <w:szCs w:val="24"/>
        </w:rPr>
        <w:t>保本赔付差额</w:t>
      </w:r>
      <w:r w:rsidR="00CB61FE" w:rsidRPr="00F13AE1">
        <w:rPr>
          <w:rFonts w:hAnsi="宋体"/>
          <w:sz w:val="24"/>
          <w:szCs w:val="24"/>
        </w:rPr>
        <w:t>现金支付给投资人</w:t>
      </w:r>
      <w:r w:rsidR="00E312C1" w:rsidRPr="00F13AE1">
        <w:rPr>
          <w:rFonts w:hAnsi="宋体"/>
          <w:sz w:val="24"/>
          <w:szCs w:val="24"/>
        </w:rPr>
        <w:t>。</w:t>
      </w:r>
    </w:p>
    <w:p w:rsidR="00CB5196" w:rsidRPr="00F13AE1" w:rsidRDefault="00427CBF" w:rsidP="00CB5196">
      <w:pPr>
        <w:widowControl/>
        <w:adjustRightInd w:val="0"/>
        <w:snapToGrid w:val="0"/>
        <w:spacing w:line="360" w:lineRule="auto"/>
        <w:ind w:firstLineChars="200" w:firstLine="480"/>
        <w:rPr>
          <w:kern w:val="0"/>
          <w:sz w:val="24"/>
        </w:rPr>
      </w:pPr>
      <w:r w:rsidRPr="00F13AE1">
        <w:rPr>
          <w:sz w:val="24"/>
          <w:szCs w:val="21"/>
        </w:rPr>
        <w:t>2</w:t>
      </w:r>
      <w:r w:rsidRPr="00F13AE1">
        <w:rPr>
          <w:rFonts w:hAnsi="宋体"/>
          <w:sz w:val="24"/>
          <w:szCs w:val="21"/>
        </w:rPr>
        <w:t>、</w:t>
      </w:r>
      <w:r w:rsidR="00296193" w:rsidRPr="00F13AE1">
        <w:rPr>
          <w:rFonts w:hAnsi="宋体"/>
          <w:kern w:val="0"/>
          <w:sz w:val="24"/>
        </w:rPr>
        <w:t>若保本周期到期日，本基金基金份额资产净值为</w:t>
      </w:r>
      <w:r w:rsidR="00296193" w:rsidRPr="00F13AE1">
        <w:rPr>
          <w:kern w:val="0"/>
          <w:sz w:val="24"/>
        </w:rPr>
        <w:t>1.500</w:t>
      </w:r>
      <w:r w:rsidR="00296193" w:rsidRPr="00F13AE1">
        <w:rPr>
          <w:rFonts w:hAnsi="宋体"/>
          <w:kern w:val="0"/>
          <w:sz w:val="24"/>
        </w:rPr>
        <w:t>元。</w:t>
      </w:r>
    </w:p>
    <w:p w:rsidR="00CB5196" w:rsidRPr="00F13AE1" w:rsidRDefault="00965FEE" w:rsidP="00CB5196">
      <w:pPr>
        <w:widowControl/>
        <w:adjustRightInd w:val="0"/>
        <w:snapToGrid w:val="0"/>
        <w:spacing w:line="360" w:lineRule="auto"/>
        <w:ind w:firstLineChars="200" w:firstLine="480"/>
        <w:rPr>
          <w:sz w:val="24"/>
          <w:szCs w:val="21"/>
        </w:rPr>
      </w:pPr>
      <w:r w:rsidRPr="00F13AE1">
        <w:rPr>
          <w:rFonts w:hAnsi="宋体"/>
          <w:sz w:val="24"/>
          <w:szCs w:val="21"/>
        </w:rPr>
        <w:t>认购保本</w:t>
      </w:r>
      <w:r w:rsidR="00296193" w:rsidRPr="00F13AE1">
        <w:rPr>
          <w:rFonts w:hAnsi="宋体"/>
          <w:sz w:val="24"/>
          <w:szCs w:val="21"/>
        </w:rPr>
        <w:t>金额</w:t>
      </w:r>
      <w:r w:rsidR="00296193" w:rsidRPr="00F13AE1">
        <w:rPr>
          <w:rFonts w:hAnsi="宋体"/>
          <w:kern w:val="0"/>
          <w:sz w:val="24"/>
        </w:rPr>
        <w:t>＝</w:t>
      </w:r>
      <w:r w:rsidR="003E2863" w:rsidRPr="00F13AE1">
        <w:rPr>
          <w:kern w:val="0"/>
          <w:sz w:val="24"/>
        </w:rPr>
        <w:t>99,009.90</w:t>
      </w:r>
      <w:r w:rsidR="003E2863" w:rsidRPr="00F13AE1">
        <w:rPr>
          <w:sz w:val="24"/>
          <w:szCs w:val="21"/>
        </w:rPr>
        <w:t>+</w:t>
      </w:r>
      <w:r w:rsidR="003E2863" w:rsidRPr="00F13AE1">
        <w:rPr>
          <w:kern w:val="0"/>
          <w:sz w:val="24"/>
        </w:rPr>
        <w:t>990.10</w:t>
      </w:r>
      <w:r w:rsidR="00296193" w:rsidRPr="00F13AE1">
        <w:rPr>
          <w:sz w:val="24"/>
          <w:szCs w:val="21"/>
        </w:rPr>
        <w:t>+10.00</w:t>
      </w:r>
      <w:r w:rsidR="00296193" w:rsidRPr="00F13AE1">
        <w:rPr>
          <w:rFonts w:hAnsi="宋体"/>
          <w:kern w:val="0"/>
          <w:sz w:val="24"/>
        </w:rPr>
        <w:t>＝</w:t>
      </w:r>
      <w:r w:rsidR="00296193" w:rsidRPr="00F13AE1">
        <w:rPr>
          <w:sz w:val="24"/>
          <w:szCs w:val="21"/>
        </w:rPr>
        <w:t>100,010.00</w:t>
      </w:r>
      <w:r w:rsidR="00296193" w:rsidRPr="00F13AE1">
        <w:rPr>
          <w:rFonts w:hAnsi="宋体"/>
          <w:sz w:val="24"/>
          <w:szCs w:val="21"/>
        </w:rPr>
        <w:t>元</w:t>
      </w:r>
    </w:p>
    <w:p w:rsidR="00CB5196" w:rsidRPr="00F13AE1" w:rsidRDefault="00296193" w:rsidP="00CB5196">
      <w:pPr>
        <w:adjustRightInd w:val="0"/>
        <w:snapToGrid w:val="0"/>
        <w:spacing w:line="360" w:lineRule="auto"/>
        <w:ind w:firstLineChars="200" w:firstLine="480"/>
        <w:rPr>
          <w:sz w:val="24"/>
          <w:szCs w:val="21"/>
        </w:rPr>
      </w:pPr>
      <w:r w:rsidRPr="00F13AE1">
        <w:rPr>
          <w:rFonts w:hAnsi="宋体"/>
          <w:sz w:val="24"/>
          <w:szCs w:val="21"/>
        </w:rPr>
        <w:t>可赎回金额</w:t>
      </w:r>
      <w:r w:rsidRPr="00F13AE1">
        <w:rPr>
          <w:rFonts w:hAnsi="宋体"/>
          <w:kern w:val="0"/>
          <w:sz w:val="24"/>
        </w:rPr>
        <w:t>＝</w:t>
      </w:r>
      <w:r w:rsidRPr="00F13AE1">
        <w:rPr>
          <w:sz w:val="24"/>
          <w:szCs w:val="21"/>
        </w:rPr>
        <w:t>1.500×</w:t>
      </w:r>
      <w:r w:rsidR="003E2863" w:rsidRPr="00F13AE1">
        <w:rPr>
          <w:kern w:val="0"/>
          <w:sz w:val="24"/>
        </w:rPr>
        <w:t>99,019.90</w:t>
      </w:r>
      <w:r w:rsidRPr="00F13AE1">
        <w:rPr>
          <w:rFonts w:hAnsi="宋体"/>
          <w:sz w:val="24"/>
          <w:szCs w:val="21"/>
        </w:rPr>
        <w:t>＝</w:t>
      </w:r>
      <w:r w:rsidRPr="00F13AE1">
        <w:rPr>
          <w:sz w:val="24"/>
          <w:szCs w:val="21"/>
        </w:rPr>
        <w:t>148,</w:t>
      </w:r>
      <w:r w:rsidR="00DD0508" w:rsidRPr="00F13AE1">
        <w:rPr>
          <w:sz w:val="24"/>
          <w:szCs w:val="21"/>
        </w:rPr>
        <w:t>529</w:t>
      </w:r>
      <w:r w:rsidRPr="00F13AE1">
        <w:rPr>
          <w:sz w:val="24"/>
          <w:szCs w:val="21"/>
        </w:rPr>
        <w:t>.</w:t>
      </w:r>
      <w:r w:rsidR="00DD0508" w:rsidRPr="00F13AE1">
        <w:rPr>
          <w:sz w:val="24"/>
          <w:szCs w:val="21"/>
        </w:rPr>
        <w:t>85</w:t>
      </w:r>
      <w:r w:rsidRPr="00F13AE1">
        <w:rPr>
          <w:sz w:val="24"/>
          <w:szCs w:val="21"/>
        </w:rPr>
        <w:t xml:space="preserve"> </w:t>
      </w:r>
      <w:r w:rsidRPr="00F13AE1">
        <w:rPr>
          <w:rFonts w:hAnsi="宋体"/>
          <w:sz w:val="24"/>
          <w:szCs w:val="21"/>
        </w:rPr>
        <w:t>元</w:t>
      </w:r>
    </w:p>
    <w:p w:rsidR="00CB5196" w:rsidRPr="00F13AE1" w:rsidRDefault="00296193" w:rsidP="00CB5196">
      <w:pPr>
        <w:widowControl/>
        <w:adjustRightInd w:val="0"/>
        <w:snapToGrid w:val="0"/>
        <w:spacing w:line="360" w:lineRule="auto"/>
        <w:ind w:firstLineChars="200" w:firstLine="480"/>
        <w:rPr>
          <w:sz w:val="24"/>
          <w:szCs w:val="21"/>
        </w:rPr>
      </w:pPr>
      <w:r w:rsidRPr="00F13AE1">
        <w:rPr>
          <w:rFonts w:hAnsi="宋体"/>
          <w:kern w:val="0"/>
          <w:sz w:val="24"/>
        </w:rPr>
        <w:t>持有期间累计分红金额</w:t>
      </w:r>
      <w:r w:rsidRPr="00F13AE1">
        <w:rPr>
          <w:rFonts w:hAnsi="宋体"/>
          <w:sz w:val="24"/>
          <w:szCs w:val="21"/>
        </w:rPr>
        <w:t>＝</w:t>
      </w:r>
      <w:r w:rsidRPr="00F13AE1">
        <w:rPr>
          <w:sz w:val="24"/>
          <w:szCs w:val="21"/>
        </w:rPr>
        <w:t>0.05×</w:t>
      </w:r>
      <w:r w:rsidR="003E2863" w:rsidRPr="00F13AE1">
        <w:rPr>
          <w:kern w:val="0"/>
          <w:sz w:val="24"/>
        </w:rPr>
        <w:t>99,019.90</w:t>
      </w:r>
      <w:r w:rsidRPr="00F13AE1">
        <w:rPr>
          <w:rFonts w:hAnsi="宋体"/>
          <w:sz w:val="24"/>
          <w:szCs w:val="21"/>
        </w:rPr>
        <w:t>＝</w:t>
      </w:r>
      <w:r w:rsidR="00E03A2F" w:rsidRPr="00F13AE1">
        <w:rPr>
          <w:kern w:val="0"/>
          <w:sz w:val="24"/>
        </w:rPr>
        <w:t>4,9</w:t>
      </w:r>
      <w:r w:rsidR="00DD0508" w:rsidRPr="00F13AE1">
        <w:rPr>
          <w:kern w:val="0"/>
          <w:sz w:val="24"/>
        </w:rPr>
        <w:t>51</w:t>
      </w:r>
      <w:r w:rsidR="00E03A2F" w:rsidRPr="00F13AE1">
        <w:rPr>
          <w:kern w:val="0"/>
          <w:sz w:val="24"/>
        </w:rPr>
        <w:t>.</w:t>
      </w:r>
      <w:r w:rsidR="00DD0508" w:rsidRPr="00F13AE1">
        <w:rPr>
          <w:kern w:val="0"/>
          <w:sz w:val="24"/>
        </w:rPr>
        <w:t>00</w:t>
      </w:r>
      <w:r w:rsidRPr="00F13AE1">
        <w:rPr>
          <w:rFonts w:hAnsi="宋体"/>
          <w:sz w:val="24"/>
          <w:szCs w:val="21"/>
        </w:rPr>
        <w:t>元</w:t>
      </w:r>
    </w:p>
    <w:p w:rsidR="00CB5196" w:rsidRPr="00F13AE1" w:rsidRDefault="00296193" w:rsidP="00CB5196">
      <w:pPr>
        <w:widowControl/>
        <w:adjustRightInd w:val="0"/>
        <w:snapToGrid w:val="0"/>
        <w:spacing w:line="360" w:lineRule="auto"/>
        <w:ind w:firstLineChars="200" w:firstLine="480"/>
        <w:rPr>
          <w:sz w:val="24"/>
          <w:szCs w:val="21"/>
        </w:rPr>
      </w:pPr>
      <w:r w:rsidRPr="00F13AE1">
        <w:rPr>
          <w:rFonts w:hAnsi="宋体"/>
          <w:sz w:val="24"/>
          <w:szCs w:val="21"/>
        </w:rPr>
        <w:t>可赎回金额</w:t>
      </w:r>
      <w:r w:rsidRPr="00F13AE1">
        <w:rPr>
          <w:sz w:val="24"/>
          <w:szCs w:val="21"/>
        </w:rPr>
        <w:t>+</w:t>
      </w:r>
      <w:r w:rsidRPr="00F13AE1">
        <w:rPr>
          <w:rFonts w:hAnsi="宋体"/>
          <w:kern w:val="0"/>
          <w:sz w:val="24"/>
        </w:rPr>
        <w:t>持有期间累计分红金额＝</w:t>
      </w:r>
      <w:r w:rsidRPr="00F13AE1">
        <w:rPr>
          <w:sz w:val="24"/>
          <w:szCs w:val="21"/>
        </w:rPr>
        <w:t>153,</w:t>
      </w:r>
      <w:r w:rsidR="00DD0508" w:rsidRPr="00F13AE1">
        <w:rPr>
          <w:sz w:val="24"/>
          <w:szCs w:val="21"/>
        </w:rPr>
        <w:t>480</w:t>
      </w:r>
      <w:r w:rsidRPr="00F13AE1">
        <w:rPr>
          <w:sz w:val="24"/>
          <w:szCs w:val="21"/>
        </w:rPr>
        <w:t>.</w:t>
      </w:r>
      <w:r w:rsidR="00DD0508" w:rsidRPr="00F13AE1">
        <w:rPr>
          <w:sz w:val="24"/>
          <w:szCs w:val="21"/>
        </w:rPr>
        <w:t>85</w:t>
      </w:r>
      <w:r w:rsidRPr="00F13AE1">
        <w:rPr>
          <w:rFonts w:hAnsi="宋体"/>
          <w:sz w:val="24"/>
          <w:szCs w:val="21"/>
        </w:rPr>
        <w:t>元</w:t>
      </w:r>
    </w:p>
    <w:p w:rsidR="00CB5196" w:rsidRPr="00F13AE1" w:rsidRDefault="00296193" w:rsidP="00CB5196">
      <w:pPr>
        <w:adjustRightInd w:val="0"/>
        <w:snapToGrid w:val="0"/>
        <w:spacing w:line="360" w:lineRule="auto"/>
        <w:ind w:firstLineChars="200" w:firstLine="480"/>
        <w:rPr>
          <w:sz w:val="24"/>
        </w:rPr>
      </w:pPr>
      <w:r w:rsidRPr="00F13AE1">
        <w:rPr>
          <w:rFonts w:hAnsi="宋体"/>
          <w:sz w:val="24"/>
          <w:szCs w:val="21"/>
        </w:rPr>
        <w:t>即：可赎回金额</w:t>
      </w:r>
      <w:r w:rsidRPr="00F13AE1">
        <w:rPr>
          <w:sz w:val="24"/>
          <w:szCs w:val="21"/>
        </w:rPr>
        <w:t>+</w:t>
      </w:r>
      <w:r w:rsidRPr="00F13AE1">
        <w:rPr>
          <w:rFonts w:hAnsi="宋体"/>
          <w:kern w:val="0"/>
          <w:sz w:val="24"/>
        </w:rPr>
        <w:t>持有期间累计分红金额</w:t>
      </w:r>
      <w:r w:rsidRPr="00F13AE1">
        <w:rPr>
          <w:rFonts w:hAnsi="宋体"/>
          <w:sz w:val="24"/>
          <w:szCs w:val="21"/>
        </w:rPr>
        <w:t>＞</w:t>
      </w:r>
      <w:r w:rsidR="00B47E88" w:rsidRPr="00F13AE1">
        <w:rPr>
          <w:rFonts w:hAnsi="宋体"/>
          <w:sz w:val="24"/>
          <w:szCs w:val="21"/>
        </w:rPr>
        <w:t>认购保本</w:t>
      </w:r>
      <w:r w:rsidRPr="00F13AE1">
        <w:rPr>
          <w:rFonts w:hAnsi="宋体"/>
          <w:sz w:val="24"/>
          <w:szCs w:val="21"/>
        </w:rPr>
        <w:t>金额</w:t>
      </w:r>
      <w:r w:rsidR="00CB61FE" w:rsidRPr="00F13AE1">
        <w:rPr>
          <w:rFonts w:hAnsi="宋体"/>
          <w:sz w:val="24"/>
          <w:szCs w:val="21"/>
        </w:rPr>
        <w:t>，则此情况属于不适用保本条款的情形</w:t>
      </w:r>
      <w:r w:rsidRPr="00F13AE1">
        <w:rPr>
          <w:rFonts w:hAnsi="宋体"/>
          <w:sz w:val="24"/>
          <w:szCs w:val="21"/>
        </w:rPr>
        <w:t>。</w:t>
      </w:r>
    </w:p>
    <w:p w:rsidR="00CB5196" w:rsidRPr="00F13AE1" w:rsidRDefault="00CB5196" w:rsidP="007D7967">
      <w:pPr>
        <w:adjustRightInd w:val="0"/>
        <w:snapToGrid w:val="0"/>
        <w:spacing w:line="360" w:lineRule="auto"/>
        <w:ind w:firstLineChars="200" w:firstLine="480"/>
        <w:rPr>
          <w:bCs/>
          <w:sz w:val="24"/>
        </w:rPr>
      </w:pPr>
      <w:r w:rsidRPr="00F13AE1">
        <w:rPr>
          <w:rFonts w:hAnsi="宋体"/>
          <w:sz w:val="24"/>
        </w:rPr>
        <w:t>（三）</w:t>
      </w:r>
      <w:r w:rsidRPr="00F13AE1">
        <w:rPr>
          <w:rFonts w:hAnsi="宋体"/>
          <w:bCs/>
          <w:sz w:val="24"/>
        </w:rPr>
        <w:t>基金保本周期</w:t>
      </w:r>
    </w:p>
    <w:p w:rsidR="00CB5196" w:rsidRPr="00F13AE1" w:rsidRDefault="00CD3215" w:rsidP="00CB5196">
      <w:pPr>
        <w:adjustRightInd w:val="0"/>
        <w:snapToGrid w:val="0"/>
        <w:spacing w:line="360" w:lineRule="auto"/>
        <w:ind w:firstLineChars="200" w:firstLine="480"/>
        <w:rPr>
          <w:bCs/>
          <w:sz w:val="24"/>
        </w:rPr>
      </w:pPr>
      <w:r w:rsidRPr="00F13AE1">
        <w:rPr>
          <w:rFonts w:hAnsi="宋体"/>
          <w:bCs/>
          <w:sz w:val="24"/>
        </w:rPr>
        <w:t>本基金的保本周期为三年。本基金第一个保本周期自本基金基金合同生效日起至三个公历年后对应日止。如该对应日为非工作日，保本周期到期日顺延至下一个工作日。</w:t>
      </w:r>
    </w:p>
    <w:p w:rsidR="00CB5196" w:rsidRPr="00F13AE1" w:rsidRDefault="00CD3215" w:rsidP="00CB5196">
      <w:pPr>
        <w:adjustRightInd w:val="0"/>
        <w:snapToGrid w:val="0"/>
        <w:spacing w:line="360" w:lineRule="auto"/>
        <w:ind w:firstLineChars="200" w:firstLine="480"/>
        <w:rPr>
          <w:bCs/>
          <w:sz w:val="24"/>
        </w:rPr>
      </w:pPr>
      <w:r w:rsidRPr="00F13AE1">
        <w:rPr>
          <w:rFonts w:hAnsi="宋体"/>
          <w:bCs/>
          <w:sz w:val="24"/>
        </w:rPr>
        <w:t>本基金保本周期届满时，在符合保本基金存续条件下，本基金继续存续并转入下一保本周期，该保本周期的具体起讫日期、保本和保本保障安排以本基金管理人</w:t>
      </w:r>
      <w:r w:rsidRPr="00F13AE1">
        <w:rPr>
          <w:rFonts w:hAnsi="宋体"/>
          <w:bCs/>
          <w:sz w:val="24"/>
        </w:rPr>
        <w:lastRenderedPageBreak/>
        <w:t>届时公告为准。</w:t>
      </w:r>
    </w:p>
    <w:p w:rsidR="00CB5196" w:rsidRPr="00F13AE1" w:rsidRDefault="00CB5196" w:rsidP="007D7967">
      <w:pPr>
        <w:adjustRightInd w:val="0"/>
        <w:snapToGrid w:val="0"/>
        <w:spacing w:line="360" w:lineRule="auto"/>
        <w:ind w:firstLineChars="200" w:firstLine="480"/>
        <w:rPr>
          <w:bCs/>
          <w:sz w:val="24"/>
        </w:rPr>
      </w:pPr>
      <w:r w:rsidRPr="00F13AE1">
        <w:rPr>
          <w:rFonts w:hAnsi="宋体"/>
          <w:bCs/>
          <w:sz w:val="24"/>
        </w:rPr>
        <w:t>（四）适用保本条款的情形</w:t>
      </w:r>
    </w:p>
    <w:p w:rsidR="001931CB" w:rsidRPr="00F13AE1" w:rsidRDefault="00FF13DE">
      <w:pPr>
        <w:adjustRightInd w:val="0"/>
        <w:snapToGrid w:val="0"/>
        <w:spacing w:line="360" w:lineRule="auto"/>
        <w:ind w:firstLineChars="200" w:firstLine="480"/>
        <w:rPr>
          <w:sz w:val="24"/>
        </w:rPr>
      </w:pPr>
      <w:r w:rsidRPr="00F13AE1">
        <w:rPr>
          <w:sz w:val="24"/>
        </w:rPr>
        <w:t>1</w:t>
      </w:r>
      <w:r w:rsidRPr="00F13AE1">
        <w:rPr>
          <w:rFonts w:hAnsi="宋体"/>
          <w:sz w:val="24"/>
        </w:rPr>
        <w:t>、</w:t>
      </w:r>
      <w:r w:rsidR="00CD3215" w:rsidRPr="00F13AE1">
        <w:rPr>
          <w:rFonts w:hAnsi="宋体"/>
          <w:bCs/>
          <w:sz w:val="24"/>
        </w:rPr>
        <w:t>对于本基金第一个保本周期而言，基金份额持有人认购并持有到期的基金份额。</w:t>
      </w:r>
    </w:p>
    <w:p w:rsidR="001931CB" w:rsidRPr="00F13AE1" w:rsidRDefault="00FF13DE">
      <w:pPr>
        <w:adjustRightInd w:val="0"/>
        <w:snapToGrid w:val="0"/>
        <w:spacing w:line="360" w:lineRule="auto"/>
        <w:ind w:firstLineChars="200" w:firstLine="480"/>
        <w:rPr>
          <w:bCs/>
          <w:sz w:val="24"/>
        </w:rPr>
      </w:pPr>
      <w:r w:rsidRPr="00F13AE1">
        <w:rPr>
          <w:sz w:val="24"/>
        </w:rPr>
        <w:t>2</w:t>
      </w:r>
      <w:r w:rsidRPr="00F13AE1">
        <w:rPr>
          <w:rFonts w:hAnsi="宋体"/>
          <w:sz w:val="24"/>
        </w:rPr>
        <w:t>、</w:t>
      </w:r>
      <w:r w:rsidR="00CD3215" w:rsidRPr="00F13AE1">
        <w:rPr>
          <w:rFonts w:hAnsi="宋体"/>
          <w:bCs/>
          <w:sz w:val="24"/>
        </w:rPr>
        <w:t>对于本基金第一个保本周期后的保本周期而言，基金份额持有人在本基金过渡期内申购并持有到期的基金份额、基金份额持有人从本基金上一个保本周期结束后默认选择转入当期保本周期的基金份额（进行基金份额折算的，指折算后对应的基金份额），按照基金合同其他约定未获得可享受保本条款确认的基金份额除外。</w:t>
      </w:r>
    </w:p>
    <w:p w:rsidR="001931CB" w:rsidRPr="00F13AE1" w:rsidRDefault="00CD3215">
      <w:pPr>
        <w:adjustRightInd w:val="0"/>
        <w:snapToGrid w:val="0"/>
        <w:spacing w:line="360" w:lineRule="auto"/>
        <w:ind w:firstLineChars="200" w:firstLine="480"/>
        <w:rPr>
          <w:sz w:val="24"/>
        </w:rPr>
      </w:pPr>
      <w:r w:rsidRPr="00F13AE1">
        <w:rPr>
          <w:rFonts w:hAnsi="宋体"/>
          <w:bCs/>
          <w:sz w:val="24"/>
        </w:rPr>
        <w:t>对于持有到期的基金份额，基金份额持有人无论选择赎回、转换到基金管理人管理的其他基金、本基金转入下一保本周期或是转型为</w:t>
      </w:r>
      <w:r w:rsidRPr="00F13AE1">
        <w:rPr>
          <w:bCs/>
          <w:sz w:val="24"/>
        </w:rPr>
        <w:t>“</w:t>
      </w:r>
      <w:r w:rsidRPr="00F13AE1">
        <w:rPr>
          <w:rFonts w:hAnsi="宋体"/>
          <w:bCs/>
          <w:sz w:val="24"/>
        </w:rPr>
        <w:t>交银施罗德</w:t>
      </w:r>
      <w:r w:rsidR="00D51887" w:rsidRPr="00F13AE1">
        <w:rPr>
          <w:rFonts w:hAnsi="宋体"/>
          <w:bCs/>
          <w:sz w:val="24"/>
        </w:rPr>
        <w:t>稳固收益</w:t>
      </w:r>
      <w:r w:rsidRPr="00F13AE1">
        <w:rPr>
          <w:rFonts w:hAnsi="宋体"/>
          <w:bCs/>
          <w:sz w:val="24"/>
        </w:rPr>
        <w:t>债券型证券投资基金</w:t>
      </w:r>
      <w:r w:rsidRPr="00F13AE1">
        <w:rPr>
          <w:bCs/>
          <w:sz w:val="24"/>
        </w:rPr>
        <w:t>”</w:t>
      </w:r>
      <w:r w:rsidRPr="00F13AE1">
        <w:rPr>
          <w:rFonts w:hAnsi="宋体"/>
          <w:bCs/>
          <w:sz w:val="24"/>
        </w:rPr>
        <w:t>，适用保本条款。</w:t>
      </w:r>
    </w:p>
    <w:p w:rsidR="00CB5196" w:rsidRPr="00F13AE1" w:rsidRDefault="00CB5196" w:rsidP="007D7967">
      <w:pPr>
        <w:adjustRightInd w:val="0"/>
        <w:snapToGrid w:val="0"/>
        <w:spacing w:line="360" w:lineRule="auto"/>
        <w:ind w:firstLineChars="200" w:firstLine="480"/>
        <w:rPr>
          <w:bCs/>
          <w:sz w:val="24"/>
        </w:rPr>
      </w:pPr>
      <w:r w:rsidRPr="00F13AE1">
        <w:rPr>
          <w:rFonts w:hAnsi="宋体"/>
          <w:sz w:val="24"/>
        </w:rPr>
        <w:t>（五）</w:t>
      </w:r>
      <w:r w:rsidRPr="00F13AE1">
        <w:rPr>
          <w:rFonts w:hAnsi="宋体"/>
          <w:bCs/>
          <w:sz w:val="24"/>
        </w:rPr>
        <w:t>不适用保本条款的情形</w:t>
      </w:r>
    </w:p>
    <w:p w:rsidR="001931CB" w:rsidRPr="00F13AE1" w:rsidRDefault="00FF13DE">
      <w:pPr>
        <w:adjustRightInd w:val="0"/>
        <w:snapToGrid w:val="0"/>
        <w:spacing w:line="360" w:lineRule="auto"/>
        <w:ind w:firstLineChars="200" w:firstLine="480"/>
        <w:rPr>
          <w:sz w:val="24"/>
        </w:rPr>
      </w:pPr>
      <w:r w:rsidRPr="00F13AE1">
        <w:rPr>
          <w:sz w:val="24"/>
        </w:rPr>
        <w:t>1</w:t>
      </w:r>
      <w:r w:rsidRPr="00F13AE1">
        <w:rPr>
          <w:rFonts w:hAnsi="宋体"/>
          <w:sz w:val="24"/>
        </w:rPr>
        <w:t>、</w:t>
      </w:r>
      <w:r w:rsidR="00CD3215" w:rsidRPr="00F13AE1">
        <w:rPr>
          <w:rFonts w:hAnsi="宋体"/>
          <w:bCs/>
          <w:sz w:val="24"/>
        </w:rPr>
        <w:t>在保本周期到期日，基金份额持有人持有到期的基金份额的可赎回金额加上其持有到期的基金份额在当期保本周期内的累计分红金额之和计算的总金额不低于其保本金额的；</w:t>
      </w:r>
    </w:p>
    <w:p w:rsidR="001931CB" w:rsidRPr="00F13AE1" w:rsidRDefault="00FF13DE">
      <w:pPr>
        <w:adjustRightInd w:val="0"/>
        <w:snapToGrid w:val="0"/>
        <w:spacing w:line="360" w:lineRule="auto"/>
        <w:ind w:firstLineChars="200" w:firstLine="480"/>
        <w:rPr>
          <w:sz w:val="24"/>
        </w:rPr>
      </w:pPr>
      <w:r w:rsidRPr="00F13AE1">
        <w:rPr>
          <w:sz w:val="24"/>
        </w:rPr>
        <w:t>2</w:t>
      </w:r>
      <w:r w:rsidRPr="00F13AE1">
        <w:rPr>
          <w:rFonts w:hAnsi="宋体"/>
          <w:sz w:val="24"/>
        </w:rPr>
        <w:t>、</w:t>
      </w:r>
      <w:r w:rsidR="00CD3215" w:rsidRPr="00F13AE1">
        <w:rPr>
          <w:rFonts w:hAnsi="宋体"/>
          <w:bCs/>
          <w:sz w:val="24"/>
        </w:rPr>
        <w:t>基金份额持有人在基金保本周期到期日前（不包括该日）赎回或转换出本基金的基金份额；</w:t>
      </w:r>
    </w:p>
    <w:p w:rsidR="001931CB" w:rsidRPr="00F13AE1" w:rsidRDefault="00FF13DE">
      <w:pPr>
        <w:adjustRightInd w:val="0"/>
        <w:snapToGrid w:val="0"/>
        <w:spacing w:line="360" w:lineRule="auto"/>
        <w:ind w:firstLineChars="200" w:firstLine="480"/>
        <w:rPr>
          <w:sz w:val="24"/>
        </w:rPr>
      </w:pPr>
      <w:r w:rsidRPr="00F13AE1">
        <w:rPr>
          <w:sz w:val="24"/>
        </w:rPr>
        <w:t>3</w:t>
      </w:r>
      <w:r w:rsidRPr="00F13AE1">
        <w:rPr>
          <w:rFonts w:hAnsi="宋体"/>
          <w:sz w:val="24"/>
        </w:rPr>
        <w:t>、</w:t>
      </w:r>
      <w:r w:rsidR="00CD3215" w:rsidRPr="00F13AE1">
        <w:rPr>
          <w:rFonts w:hAnsi="宋体"/>
          <w:bCs/>
          <w:sz w:val="24"/>
        </w:rPr>
        <w:t>基金份额持有人在</w:t>
      </w:r>
      <w:r w:rsidR="00D8603E" w:rsidRPr="00F13AE1">
        <w:rPr>
          <w:rFonts w:hAnsi="宋体"/>
          <w:bCs/>
          <w:sz w:val="24"/>
        </w:rPr>
        <w:t>当期</w:t>
      </w:r>
      <w:r w:rsidR="00CD3215" w:rsidRPr="00F13AE1">
        <w:rPr>
          <w:rFonts w:hAnsi="宋体"/>
          <w:bCs/>
          <w:sz w:val="24"/>
        </w:rPr>
        <w:t>保本周期内申购或转换入的基金份额；</w:t>
      </w:r>
    </w:p>
    <w:p w:rsidR="001931CB" w:rsidRPr="00F13AE1" w:rsidRDefault="00FF13DE">
      <w:pPr>
        <w:adjustRightInd w:val="0"/>
        <w:snapToGrid w:val="0"/>
        <w:spacing w:line="360" w:lineRule="auto"/>
        <w:ind w:firstLineChars="200" w:firstLine="480"/>
        <w:rPr>
          <w:sz w:val="24"/>
        </w:rPr>
      </w:pPr>
      <w:r w:rsidRPr="00F13AE1">
        <w:rPr>
          <w:sz w:val="24"/>
        </w:rPr>
        <w:t>4</w:t>
      </w:r>
      <w:r w:rsidRPr="00F13AE1">
        <w:rPr>
          <w:rFonts w:hAnsi="宋体"/>
          <w:sz w:val="24"/>
        </w:rPr>
        <w:t>、</w:t>
      </w:r>
      <w:r w:rsidR="00CD3215" w:rsidRPr="00F13AE1">
        <w:rPr>
          <w:rFonts w:hAnsi="宋体"/>
          <w:bCs/>
          <w:sz w:val="24"/>
        </w:rPr>
        <w:t>在保本周期内发生基金合同规定的基金合同终止的情形；</w:t>
      </w:r>
    </w:p>
    <w:p w:rsidR="001931CB" w:rsidRPr="00F13AE1" w:rsidRDefault="00FF13DE">
      <w:pPr>
        <w:adjustRightInd w:val="0"/>
        <w:snapToGrid w:val="0"/>
        <w:spacing w:line="360" w:lineRule="auto"/>
        <w:ind w:firstLineChars="200" w:firstLine="480"/>
        <w:rPr>
          <w:sz w:val="24"/>
        </w:rPr>
      </w:pPr>
      <w:r w:rsidRPr="00F13AE1">
        <w:rPr>
          <w:sz w:val="24"/>
        </w:rPr>
        <w:t>5</w:t>
      </w:r>
      <w:r w:rsidRPr="00F13AE1">
        <w:rPr>
          <w:rFonts w:hAnsi="宋体"/>
          <w:sz w:val="24"/>
        </w:rPr>
        <w:t>、</w:t>
      </w:r>
      <w:r w:rsidR="00CD3215" w:rsidRPr="00F13AE1">
        <w:rPr>
          <w:rFonts w:hAnsi="宋体"/>
          <w:bCs/>
          <w:sz w:val="24"/>
        </w:rPr>
        <w:t>在保本周期内发生本基金与其他基金合并或更换基金管理人的情形，且担保人不同意继续承担保证责任或保本义务人不同意继续承担偿付责任；</w:t>
      </w:r>
    </w:p>
    <w:p w:rsidR="001931CB" w:rsidRPr="00F13AE1" w:rsidRDefault="00FF13DE">
      <w:pPr>
        <w:adjustRightInd w:val="0"/>
        <w:snapToGrid w:val="0"/>
        <w:spacing w:line="360" w:lineRule="auto"/>
        <w:ind w:firstLineChars="200" w:firstLine="480"/>
        <w:rPr>
          <w:sz w:val="24"/>
        </w:rPr>
      </w:pPr>
      <w:r w:rsidRPr="00F13AE1">
        <w:rPr>
          <w:sz w:val="24"/>
        </w:rPr>
        <w:t>6</w:t>
      </w:r>
      <w:r w:rsidRPr="00F13AE1">
        <w:rPr>
          <w:rFonts w:hAnsi="宋体"/>
          <w:sz w:val="24"/>
        </w:rPr>
        <w:t>、</w:t>
      </w:r>
      <w:r w:rsidR="00CD3215" w:rsidRPr="00F13AE1">
        <w:rPr>
          <w:rFonts w:hAnsi="宋体"/>
          <w:bCs/>
          <w:sz w:val="24"/>
        </w:rPr>
        <w:t>在保本周期到期日之后（不包括该日），基金份额发生的任何形式的净值减少；</w:t>
      </w:r>
    </w:p>
    <w:p w:rsidR="001931CB" w:rsidRPr="00F13AE1" w:rsidRDefault="00FF13DE">
      <w:pPr>
        <w:pStyle w:val="af3"/>
        <w:adjustRightInd w:val="0"/>
        <w:snapToGrid w:val="0"/>
        <w:spacing w:after="0" w:line="360" w:lineRule="auto"/>
        <w:ind w:firstLineChars="200" w:firstLine="480"/>
        <w:rPr>
          <w:sz w:val="24"/>
        </w:rPr>
      </w:pPr>
      <w:r w:rsidRPr="00F13AE1">
        <w:rPr>
          <w:sz w:val="24"/>
        </w:rPr>
        <w:t>7</w:t>
      </w:r>
      <w:r w:rsidRPr="00F13AE1">
        <w:rPr>
          <w:rFonts w:hAnsi="宋体"/>
          <w:sz w:val="24"/>
        </w:rPr>
        <w:t>、</w:t>
      </w:r>
      <w:r w:rsidR="00CD3215" w:rsidRPr="00F13AE1">
        <w:rPr>
          <w:rFonts w:hAnsi="宋体"/>
          <w:bCs/>
          <w:sz w:val="24"/>
        </w:rPr>
        <w:t>因不可抗力的原因导致基金投资亏损；或因不可抗力事件直接导致基金管理人或保本义务人无法按约定履行全部或部分义务或延迟履行义务的，或基金合同规定的其他情形基金管理人或保本义务人免于履行保本义务的。</w:t>
      </w:r>
    </w:p>
    <w:p w:rsidR="00CB5196" w:rsidRPr="00F13AE1" w:rsidRDefault="00CB5196" w:rsidP="00CB5196">
      <w:pPr>
        <w:pStyle w:val="af3"/>
        <w:adjustRightInd w:val="0"/>
        <w:snapToGrid w:val="0"/>
        <w:spacing w:after="0" w:line="360" w:lineRule="auto"/>
        <w:ind w:firstLineChars="200" w:firstLine="480"/>
        <w:rPr>
          <w:rFonts w:ascii="宋体" w:hAnsi="宋体"/>
          <w:sz w:val="24"/>
        </w:rPr>
      </w:pPr>
    </w:p>
    <w:p w:rsidR="006F7636" w:rsidRPr="00F13AE1" w:rsidRDefault="00C92FC0" w:rsidP="008A5702">
      <w:pPr>
        <w:widowControl/>
        <w:adjustRightInd w:val="0"/>
        <w:snapToGrid w:val="0"/>
        <w:spacing w:beforeLines="50" w:afterLines="50" w:line="360" w:lineRule="auto"/>
        <w:jc w:val="center"/>
        <w:outlineLvl w:val="0"/>
        <w:rPr>
          <w:rFonts w:ascii="宋体" w:hAnsi="宋体"/>
          <w:b/>
          <w:kern w:val="0"/>
          <w:sz w:val="30"/>
        </w:rPr>
      </w:pPr>
      <w:bookmarkStart w:id="53" w:name="_Toc388614528"/>
      <w:r w:rsidRPr="00F13AE1">
        <w:rPr>
          <w:rFonts w:ascii="宋体" w:hAnsi="宋体" w:hint="eastAsia"/>
          <w:b/>
          <w:kern w:val="0"/>
          <w:sz w:val="30"/>
        </w:rPr>
        <w:lastRenderedPageBreak/>
        <w:t>十</w:t>
      </w:r>
      <w:r w:rsidR="003D4E2A" w:rsidRPr="00F13AE1">
        <w:rPr>
          <w:rFonts w:ascii="宋体" w:hAnsi="宋体" w:hint="eastAsia"/>
          <w:b/>
          <w:kern w:val="0"/>
          <w:sz w:val="30"/>
        </w:rPr>
        <w:t>一</w:t>
      </w:r>
      <w:r w:rsidRPr="00F13AE1">
        <w:rPr>
          <w:rFonts w:ascii="宋体" w:hAnsi="宋体" w:hint="eastAsia"/>
          <w:b/>
          <w:kern w:val="0"/>
          <w:sz w:val="30"/>
        </w:rPr>
        <w:t>、基金</w:t>
      </w:r>
      <w:r w:rsidR="00FF13DE" w:rsidRPr="00F13AE1">
        <w:rPr>
          <w:rFonts w:ascii="宋体" w:hAnsi="宋体" w:hint="eastAsia"/>
          <w:b/>
          <w:kern w:val="0"/>
          <w:sz w:val="30"/>
        </w:rPr>
        <w:t>保本的保</w:t>
      </w:r>
      <w:r w:rsidR="009C27C2" w:rsidRPr="00F13AE1">
        <w:rPr>
          <w:rFonts w:ascii="宋体" w:hAnsi="宋体" w:hint="eastAsia"/>
          <w:b/>
          <w:kern w:val="0"/>
          <w:sz w:val="30"/>
        </w:rPr>
        <w:t>障</w:t>
      </w:r>
      <w:r w:rsidR="00FF13DE" w:rsidRPr="00F13AE1">
        <w:rPr>
          <w:rFonts w:ascii="宋体" w:hAnsi="宋体" w:hint="eastAsia"/>
          <w:b/>
          <w:kern w:val="0"/>
          <w:sz w:val="30"/>
        </w:rPr>
        <w:t>机制</w:t>
      </w:r>
      <w:bookmarkEnd w:id="53"/>
    </w:p>
    <w:p w:rsidR="009C27C2" w:rsidRPr="00F13AE1" w:rsidRDefault="00CD3215" w:rsidP="00A0032C">
      <w:pPr>
        <w:adjustRightInd w:val="0"/>
        <w:snapToGrid w:val="0"/>
        <w:spacing w:line="360" w:lineRule="auto"/>
        <w:ind w:firstLineChars="200" w:firstLine="480"/>
        <w:rPr>
          <w:sz w:val="24"/>
        </w:rPr>
      </w:pPr>
      <w:bookmarkStart w:id="54" w:name="_Toc109059024"/>
      <w:bookmarkStart w:id="55" w:name="_Toc66720082"/>
      <w:bookmarkStart w:id="56" w:name="_Toc66719557"/>
      <w:r w:rsidRPr="00F13AE1">
        <w:rPr>
          <w:rFonts w:hAnsi="宋体"/>
          <w:sz w:val="24"/>
        </w:rPr>
        <w:t>为确保履行保本条款，保障基金份额持有人利益，基金管理人通过与担保人签订保证合同或与保本义务人签订风险买断合同，由担保人为本基金的保本提供不可撤销的连带责任保证或者由保本义务人为本基金承担保本偿付责任，或者通过中国证监会认可的其他方式，以保证符合条件的基金份额持有人在保本周期到期时可以获得保本金额保证。</w:t>
      </w:r>
    </w:p>
    <w:p w:rsidR="00CB5196" w:rsidRPr="00F13AE1" w:rsidRDefault="00CB5196" w:rsidP="007D7967">
      <w:pPr>
        <w:adjustRightInd w:val="0"/>
        <w:snapToGrid w:val="0"/>
        <w:spacing w:line="360" w:lineRule="auto"/>
        <w:ind w:firstLineChars="200" w:firstLine="480"/>
        <w:rPr>
          <w:sz w:val="24"/>
        </w:rPr>
      </w:pPr>
      <w:r w:rsidRPr="00F13AE1">
        <w:rPr>
          <w:rFonts w:hAnsi="宋体"/>
          <w:sz w:val="24"/>
        </w:rPr>
        <w:t>（一）担保人、担保范围及担保额度</w:t>
      </w:r>
    </w:p>
    <w:p w:rsidR="001931CB" w:rsidRPr="00F13AE1" w:rsidRDefault="00CD3215">
      <w:pPr>
        <w:adjustRightInd w:val="0"/>
        <w:snapToGrid w:val="0"/>
        <w:spacing w:line="360" w:lineRule="auto"/>
        <w:ind w:firstLineChars="200" w:firstLine="480"/>
        <w:rPr>
          <w:sz w:val="24"/>
        </w:rPr>
      </w:pPr>
      <w:r w:rsidRPr="00F13AE1">
        <w:rPr>
          <w:sz w:val="24"/>
        </w:rPr>
        <w:t>1</w:t>
      </w:r>
      <w:r w:rsidRPr="00F13AE1">
        <w:rPr>
          <w:sz w:val="24"/>
        </w:rPr>
        <w:t>、本基金第一个保本周期由中国投资担保有限公司作为担保人，为基金管理人的保本义务提供不可撤销的连带责任保证。中国投资担保有限公司有关信息如下：</w:t>
      </w:r>
    </w:p>
    <w:p w:rsidR="001931CB" w:rsidRPr="00F13AE1" w:rsidRDefault="00CD3215">
      <w:pPr>
        <w:adjustRightInd w:val="0"/>
        <w:snapToGrid w:val="0"/>
        <w:spacing w:line="360" w:lineRule="auto"/>
        <w:ind w:firstLineChars="200" w:firstLine="480"/>
        <w:rPr>
          <w:sz w:val="24"/>
        </w:rPr>
      </w:pPr>
      <w:r w:rsidRPr="00F13AE1">
        <w:rPr>
          <w:sz w:val="24"/>
        </w:rPr>
        <w:t>（</w:t>
      </w:r>
      <w:r w:rsidRPr="00F13AE1">
        <w:rPr>
          <w:sz w:val="24"/>
        </w:rPr>
        <w:t>1</w:t>
      </w:r>
      <w:r w:rsidRPr="00F13AE1">
        <w:rPr>
          <w:sz w:val="24"/>
        </w:rPr>
        <w:t>）名称</w:t>
      </w:r>
    </w:p>
    <w:p w:rsidR="001931CB" w:rsidRPr="00F13AE1" w:rsidRDefault="00CD3215">
      <w:pPr>
        <w:adjustRightInd w:val="0"/>
        <w:snapToGrid w:val="0"/>
        <w:spacing w:line="360" w:lineRule="auto"/>
        <w:ind w:firstLineChars="200" w:firstLine="480"/>
        <w:rPr>
          <w:sz w:val="24"/>
        </w:rPr>
      </w:pPr>
      <w:r w:rsidRPr="00F13AE1">
        <w:rPr>
          <w:sz w:val="24"/>
        </w:rPr>
        <w:t>中国投资担保有限公司</w:t>
      </w:r>
    </w:p>
    <w:p w:rsidR="001931CB" w:rsidRPr="00F13AE1" w:rsidRDefault="00CD3215">
      <w:pPr>
        <w:adjustRightInd w:val="0"/>
        <w:snapToGrid w:val="0"/>
        <w:spacing w:line="360" w:lineRule="auto"/>
        <w:ind w:firstLineChars="200" w:firstLine="480"/>
        <w:rPr>
          <w:sz w:val="24"/>
        </w:rPr>
      </w:pPr>
      <w:r w:rsidRPr="00F13AE1">
        <w:rPr>
          <w:sz w:val="24"/>
        </w:rPr>
        <w:t>（</w:t>
      </w:r>
      <w:r w:rsidRPr="00F13AE1">
        <w:rPr>
          <w:sz w:val="24"/>
        </w:rPr>
        <w:t>2</w:t>
      </w:r>
      <w:r w:rsidRPr="00F13AE1">
        <w:rPr>
          <w:sz w:val="24"/>
        </w:rPr>
        <w:t>）住所</w:t>
      </w:r>
    </w:p>
    <w:p w:rsidR="001931CB" w:rsidRPr="00F13AE1" w:rsidRDefault="00CD3215">
      <w:pPr>
        <w:adjustRightInd w:val="0"/>
        <w:snapToGrid w:val="0"/>
        <w:spacing w:line="360" w:lineRule="auto"/>
        <w:ind w:firstLineChars="200" w:firstLine="480"/>
        <w:rPr>
          <w:sz w:val="24"/>
        </w:rPr>
      </w:pPr>
      <w:r w:rsidRPr="00F13AE1">
        <w:rPr>
          <w:sz w:val="24"/>
        </w:rPr>
        <w:t>北京市海淀区西三环北路</w:t>
      </w:r>
      <w:r w:rsidRPr="00F13AE1">
        <w:rPr>
          <w:sz w:val="24"/>
        </w:rPr>
        <w:t>100</w:t>
      </w:r>
      <w:r w:rsidRPr="00F13AE1">
        <w:rPr>
          <w:sz w:val="24"/>
        </w:rPr>
        <w:t>号金玉大厦写字楼</w:t>
      </w:r>
      <w:r w:rsidRPr="00F13AE1">
        <w:rPr>
          <w:sz w:val="24"/>
        </w:rPr>
        <w:t>9</w:t>
      </w:r>
      <w:r w:rsidRPr="00F13AE1">
        <w:rPr>
          <w:sz w:val="24"/>
        </w:rPr>
        <w:t>层</w:t>
      </w:r>
    </w:p>
    <w:p w:rsidR="001931CB" w:rsidRPr="00F13AE1" w:rsidRDefault="00CD3215">
      <w:pPr>
        <w:adjustRightInd w:val="0"/>
        <w:snapToGrid w:val="0"/>
        <w:spacing w:line="360" w:lineRule="auto"/>
        <w:ind w:firstLineChars="200" w:firstLine="480"/>
        <w:rPr>
          <w:sz w:val="24"/>
        </w:rPr>
      </w:pPr>
      <w:r w:rsidRPr="00F13AE1">
        <w:rPr>
          <w:sz w:val="24"/>
        </w:rPr>
        <w:t>（</w:t>
      </w:r>
      <w:r w:rsidRPr="00F13AE1">
        <w:rPr>
          <w:sz w:val="24"/>
        </w:rPr>
        <w:t>3</w:t>
      </w:r>
      <w:r w:rsidRPr="00F13AE1">
        <w:rPr>
          <w:sz w:val="24"/>
        </w:rPr>
        <w:t>）办公地址</w:t>
      </w:r>
    </w:p>
    <w:p w:rsidR="001931CB" w:rsidRPr="00F13AE1" w:rsidRDefault="00CD3215">
      <w:pPr>
        <w:adjustRightInd w:val="0"/>
        <w:snapToGrid w:val="0"/>
        <w:spacing w:line="360" w:lineRule="auto"/>
        <w:ind w:firstLineChars="200" w:firstLine="480"/>
        <w:rPr>
          <w:sz w:val="24"/>
        </w:rPr>
      </w:pPr>
      <w:r w:rsidRPr="00F13AE1">
        <w:rPr>
          <w:sz w:val="24"/>
        </w:rPr>
        <w:t>北京市海淀区西三环北路</w:t>
      </w:r>
      <w:r w:rsidRPr="00F13AE1">
        <w:rPr>
          <w:sz w:val="24"/>
        </w:rPr>
        <w:t>100</w:t>
      </w:r>
      <w:r w:rsidRPr="00F13AE1">
        <w:rPr>
          <w:sz w:val="24"/>
        </w:rPr>
        <w:t>号金玉大厦写字楼</w:t>
      </w:r>
      <w:r w:rsidRPr="00F13AE1">
        <w:rPr>
          <w:sz w:val="24"/>
        </w:rPr>
        <w:t>9</w:t>
      </w:r>
      <w:r w:rsidRPr="00F13AE1">
        <w:rPr>
          <w:sz w:val="24"/>
        </w:rPr>
        <w:t>层</w:t>
      </w:r>
    </w:p>
    <w:p w:rsidR="001931CB" w:rsidRPr="00F13AE1" w:rsidRDefault="00CD3215">
      <w:pPr>
        <w:adjustRightInd w:val="0"/>
        <w:snapToGrid w:val="0"/>
        <w:spacing w:line="360" w:lineRule="auto"/>
        <w:ind w:firstLineChars="200" w:firstLine="480"/>
        <w:rPr>
          <w:sz w:val="24"/>
        </w:rPr>
      </w:pPr>
      <w:r w:rsidRPr="00F13AE1">
        <w:rPr>
          <w:sz w:val="24"/>
        </w:rPr>
        <w:t>（</w:t>
      </w:r>
      <w:r w:rsidRPr="00F13AE1">
        <w:rPr>
          <w:sz w:val="24"/>
        </w:rPr>
        <w:t>4</w:t>
      </w:r>
      <w:r w:rsidRPr="00F13AE1">
        <w:rPr>
          <w:sz w:val="24"/>
        </w:rPr>
        <w:t>）法定代表人</w:t>
      </w:r>
    </w:p>
    <w:p w:rsidR="001931CB" w:rsidRPr="00F13AE1" w:rsidRDefault="00CD3215">
      <w:pPr>
        <w:adjustRightInd w:val="0"/>
        <w:snapToGrid w:val="0"/>
        <w:spacing w:line="360" w:lineRule="auto"/>
        <w:ind w:firstLineChars="200" w:firstLine="480"/>
        <w:rPr>
          <w:sz w:val="24"/>
        </w:rPr>
      </w:pPr>
      <w:r w:rsidRPr="00F13AE1">
        <w:rPr>
          <w:sz w:val="24"/>
        </w:rPr>
        <w:t>刘新来</w:t>
      </w:r>
    </w:p>
    <w:p w:rsidR="001931CB" w:rsidRPr="00F13AE1" w:rsidRDefault="00CD3215">
      <w:pPr>
        <w:adjustRightInd w:val="0"/>
        <w:snapToGrid w:val="0"/>
        <w:spacing w:line="360" w:lineRule="auto"/>
        <w:ind w:firstLineChars="200" w:firstLine="480"/>
        <w:rPr>
          <w:sz w:val="24"/>
        </w:rPr>
      </w:pPr>
      <w:r w:rsidRPr="00F13AE1">
        <w:rPr>
          <w:sz w:val="24"/>
        </w:rPr>
        <w:t>（</w:t>
      </w:r>
      <w:r w:rsidRPr="00F13AE1">
        <w:rPr>
          <w:sz w:val="24"/>
        </w:rPr>
        <w:t>5</w:t>
      </w:r>
      <w:r w:rsidRPr="00F13AE1">
        <w:rPr>
          <w:sz w:val="24"/>
        </w:rPr>
        <w:t>）成立日期</w:t>
      </w:r>
    </w:p>
    <w:p w:rsidR="001931CB" w:rsidRPr="00F13AE1" w:rsidRDefault="00CD3215">
      <w:pPr>
        <w:adjustRightInd w:val="0"/>
        <w:snapToGrid w:val="0"/>
        <w:spacing w:line="360" w:lineRule="auto"/>
        <w:ind w:firstLineChars="200" w:firstLine="480"/>
        <w:rPr>
          <w:sz w:val="24"/>
        </w:rPr>
      </w:pPr>
      <w:smartTag w:uri="urn:schemas-microsoft-com:office:smarttags" w:element="chsdate">
        <w:smartTagPr>
          <w:attr w:name="Year" w:val="1993"/>
          <w:attr w:name="Month" w:val="12"/>
          <w:attr w:name="Day" w:val="4"/>
          <w:attr w:name="IsLunarDate" w:val="False"/>
          <w:attr w:name="IsROCDate" w:val="False"/>
        </w:smartTagPr>
        <w:r w:rsidRPr="00F13AE1">
          <w:rPr>
            <w:sz w:val="24"/>
          </w:rPr>
          <w:t>1993</w:t>
        </w:r>
        <w:r w:rsidRPr="00F13AE1">
          <w:rPr>
            <w:sz w:val="24"/>
          </w:rPr>
          <w:t>年</w:t>
        </w:r>
        <w:r w:rsidRPr="00F13AE1">
          <w:rPr>
            <w:sz w:val="24"/>
          </w:rPr>
          <w:t>12</w:t>
        </w:r>
        <w:r w:rsidRPr="00F13AE1">
          <w:rPr>
            <w:sz w:val="24"/>
          </w:rPr>
          <w:t>月</w:t>
        </w:r>
        <w:r w:rsidRPr="00F13AE1">
          <w:rPr>
            <w:sz w:val="24"/>
          </w:rPr>
          <w:t>4</w:t>
        </w:r>
        <w:r w:rsidRPr="00F13AE1">
          <w:rPr>
            <w:sz w:val="24"/>
          </w:rPr>
          <w:t>日</w:t>
        </w:r>
      </w:smartTag>
    </w:p>
    <w:p w:rsidR="001931CB" w:rsidRPr="00F13AE1" w:rsidRDefault="00CD3215">
      <w:pPr>
        <w:adjustRightInd w:val="0"/>
        <w:snapToGrid w:val="0"/>
        <w:spacing w:line="360" w:lineRule="auto"/>
        <w:ind w:firstLineChars="200" w:firstLine="480"/>
        <w:rPr>
          <w:sz w:val="24"/>
        </w:rPr>
      </w:pPr>
      <w:r w:rsidRPr="00F13AE1">
        <w:rPr>
          <w:sz w:val="24"/>
        </w:rPr>
        <w:t>（</w:t>
      </w:r>
      <w:r w:rsidRPr="00F13AE1">
        <w:rPr>
          <w:sz w:val="24"/>
        </w:rPr>
        <w:t>6</w:t>
      </w:r>
      <w:r w:rsidRPr="00F13AE1">
        <w:rPr>
          <w:sz w:val="24"/>
        </w:rPr>
        <w:t>）联系人信息</w:t>
      </w:r>
    </w:p>
    <w:p w:rsidR="001931CB" w:rsidRPr="00F13AE1" w:rsidRDefault="00CD3215">
      <w:pPr>
        <w:adjustRightInd w:val="0"/>
        <w:snapToGrid w:val="0"/>
        <w:spacing w:line="360" w:lineRule="auto"/>
        <w:ind w:firstLineChars="200" w:firstLine="480"/>
        <w:rPr>
          <w:sz w:val="24"/>
        </w:rPr>
      </w:pPr>
      <w:r w:rsidRPr="00F13AE1">
        <w:rPr>
          <w:sz w:val="24"/>
        </w:rPr>
        <w:t>联系人：王晨</w:t>
      </w:r>
    </w:p>
    <w:p w:rsidR="001931CB" w:rsidRPr="00F13AE1" w:rsidRDefault="00CD3215">
      <w:pPr>
        <w:adjustRightInd w:val="0"/>
        <w:snapToGrid w:val="0"/>
        <w:spacing w:line="360" w:lineRule="auto"/>
        <w:ind w:firstLineChars="200" w:firstLine="480"/>
        <w:rPr>
          <w:sz w:val="24"/>
        </w:rPr>
      </w:pPr>
      <w:r w:rsidRPr="00F13AE1">
        <w:rPr>
          <w:sz w:val="24"/>
        </w:rPr>
        <w:t>电话：（</w:t>
      </w:r>
      <w:r w:rsidRPr="00F13AE1">
        <w:rPr>
          <w:sz w:val="24"/>
        </w:rPr>
        <w:t>010</w:t>
      </w:r>
      <w:r w:rsidRPr="00F13AE1">
        <w:rPr>
          <w:sz w:val="24"/>
        </w:rPr>
        <w:t>）</w:t>
      </w:r>
      <w:r w:rsidRPr="00F13AE1">
        <w:rPr>
          <w:sz w:val="24"/>
        </w:rPr>
        <w:t>88822847</w:t>
      </w:r>
    </w:p>
    <w:p w:rsidR="001931CB" w:rsidRPr="00F13AE1" w:rsidRDefault="00CD3215">
      <w:pPr>
        <w:adjustRightInd w:val="0"/>
        <w:snapToGrid w:val="0"/>
        <w:spacing w:line="360" w:lineRule="auto"/>
        <w:ind w:firstLineChars="200" w:firstLine="480"/>
        <w:rPr>
          <w:sz w:val="24"/>
        </w:rPr>
      </w:pPr>
      <w:r w:rsidRPr="00F13AE1">
        <w:rPr>
          <w:sz w:val="24"/>
        </w:rPr>
        <w:t>（</w:t>
      </w:r>
      <w:r w:rsidRPr="00F13AE1">
        <w:rPr>
          <w:sz w:val="24"/>
        </w:rPr>
        <w:t>7</w:t>
      </w:r>
      <w:r w:rsidRPr="00F13AE1">
        <w:rPr>
          <w:sz w:val="24"/>
        </w:rPr>
        <w:t>）组织形式</w:t>
      </w:r>
    </w:p>
    <w:p w:rsidR="001931CB" w:rsidRPr="00F13AE1" w:rsidRDefault="00CD3215">
      <w:pPr>
        <w:adjustRightInd w:val="0"/>
        <w:snapToGrid w:val="0"/>
        <w:spacing w:line="360" w:lineRule="auto"/>
        <w:ind w:firstLineChars="200" w:firstLine="480"/>
        <w:rPr>
          <w:sz w:val="24"/>
        </w:rPr>
      </w:pPr>
      <w:r w:rsidRPr="00F13AE1">
        <w:rPr>
          <w:sz w:val="24"/>
        </w:rPr>
        <w:t>有限责任公司</w:t>
      </w:r>
    </w:p>
    <w:p w:rsidR="001931CB" w:rsidRPr="00F13AE1" w:rsidRDefault="00CD3215">
      <w:pPr>
        <w:adjustRightInd w:val="0"/>
        <w:snapToGrid w:val="0"/>
        <w:spacing w:line="360" w:lineRule="auto"/>
        <w:ind w:firstLineChars="200" w:firstLine="480"/>
        <w:rPr>
          <w:sz w:val="24"/>
        </w:rPr>
      </w:pPr>
      <w:r w:rsidRPr="00F13AE1">
        <w:rPr>
          <w:sz w:val="24"/>
        </w:rPr>
        <w:t>（</w:t>
      </w:r>
      <w:r w:rsidRPr="00F13AE1">
        <w:rPr>
          <w:sz w:val="24"/>
        </w:rPr>
        <w:t>8</w:t>
      </w:r>
      <w:r w:rsidRPr="00F13AE1">
        <w:rPr>
          <w:sz w:val="24"/>
        </w:rPr>
        <w:t>）注册资本</w:t>
      </w:r>
    </w:p>
    <w:p w:rsidR="001931CB" w:rsidRPr="00F13AE1" w:rsidRDefault="00CD3215">
      <w:pPr>
        <w:adjustRightInd w:val="0"/>
        <w:snapToGrid w:val="0"/>
        <w:spacing w:line="360" w:lineRule="auto"/>
        <w:ind w:firstLineChars="200" w:firstLine="480"/>
        <w:rPr>
          <w:sz w:val="24"/>
        </w:rPr>
      </w:pPr>
      <w:r w:rsidRPr="00F13AE1">
        <w:rPr>
          <w:sz w:val="24"/>
        </w:rPr>
        <w:t>3,521,459,934</w:t>
      </w:r>
      <w:r w:rsidRPr="00F13AE1">
        <w:rPr>
          <w:rFonts w:hAnsi="宋体"/>
          <w:sz w:val="24"/>
        </w:rPr>
        <w:t>元人民币</w:t>
      </w:r>
    </w:p>
    <w:p w:rsidR="001931CB" w:rsidRPr="00F13AE1" w:rsidRDefault="00CD3215">
      <w:pPr>
        <w:adjustRightInd w:val="0"/>
        <w:snapToGrid w:val="0"/>
        <w:spacing w:line="360" w:lineRule="auto"/>
        <w:ind w:firstLineChars="200" w:firstLine="480"/>
        <w:rPr>
          <w:sz w:val="24"/>
        </w:rPr>
      </w:pPr>
      <w:r w:rsidRPr="00F13AE1">
        <w:rPr>
          <w:rFonts w:hAnsi="宋体"/>
          <w:sz w:val="24"/>
        </w:rPr>
        <w:t>（</w:t>
      </w:r>
      <w:r w:rsidRPr="00F13AE1">
        <w:rPr>
          <w:sz w:val="24"/>
        </w:rPr>
        <w:t>9</w:t>
      </w:r>
      <w:r w:rsidRPr="00F13AE1">
        <w:rPr>
          <w:rFonts w:hAnsi="宋体"/>
          <w:sz w:val="24"/>
        </w:rPr>
        <w:t>）经营范围</w:t>
      </w:r>
    </w:p>
    <w:p w:rsidR="001931CB" w:rsidRPr="00F13AE1" w:rsidRDefault="00CD3215">
      <w:pPr>
        <w:adjustRightInd w:val="0"/>
        <w:snapToGrid w:val="0"/>
        <w:spacing w:line="360" w:lineRule="auto"/>
        <w:ind w:firstLineChars="200" w:firstLine="480"/>
        <w:rPr>
          <w:sz w:val="24"/>
        </w:rPr>
      </w:pPr>
      <w:r w:rsidRPr="00F13AE1">
        <w:rPr>
          <w:rFonts w:hAnsi="宋体"/>
          <w:sz w:val="24"/>
        </w:rPr>
        <w:lastRenderedPageBreak/>
        <w:t>投资担保；投资及担保的评审、策划、咨询服务；投资及投资相关的策划、咨询；资产受托管理；经济信息咨询；人员培训；新技术、新产品的开发、生产和产品销售；仓储服务；组织、主办会议及交流活动；上述范围涉及国家专项规定管理的按有关规定办理。</w:t>
      </w:r>
    </w:p>
    <w:p w:rsidR="001931CB" w:rsidRPr="00F13AE1" w:rsidRDefault="00CD3215">
      <w:pPr>
        <w:adjustRightInd w:val="0"/>
        <w:snapToGrid w:val="0"/>
        <w:spacing w:line="360" w:lineRule="auto"/>
        <w:ind w:firstLineChars="200" w:firstLine="480"/>
        <w:rPr>
          <w:sz w:val="24"/>
        </w:rPr>
      </w:pPr>
      <w:r w:rsidRPr="00F13AE1">
        <w:rPr>
          <w:sz w:val="24"/>
        </w:rPr>
        <w:t>（</w:t>
      </w:r>
      <w:r w:rsidRPr="00F13AE1">
        <w:rPr>
          <w:sz w:val="24"/>
        </w:rPr>
        <w:t>10</w:t>
      </w:r>
      <w:r w:rsidRPr="00F13AE1">
        <w:rPr>
          <w:sz w:val="24"/>
        </w:rPr>
        <w:t>）其他</w:t>
      </w:r>
    </w:p>
    <w:p w:rsidR="00CB5196" w:rsidRPr="00F13AE1" w:rsidRDefault="00CD3215" w:rsidP="00CB5196">
      <w:pPr>
        <w:adjustRightInd w:val="0"/>
        <w:snapToGrid w:val="0"/>
        <w:spacing w:line="360" w:lineRule="auto"/>
        <w:ind w:firstLineChars="200" w:firstLine="480"/>
        <w:rPr>
          <w:sz w:val="24"/>
        </w:rPr>
      </w:pPr>
      <w:r w:rsidRPr="00F13AE1">
        <w:rPr>
          <w:sz w:val="24"/>
        </w:rPr>
        <w:t>中国投资担保有限公司（以下简称</w:t>
      </w:r>
      <w:r w:rsidRPr="00F13AE1">
        <w:rPr>
          <w:sz w:val="24"/>
        </w:rPr>
        <w:t>“</w:t>
      </w:r>
      <w:r w:rsidRPr="00F13AE1">
        <w:rPr>
          <w:sz w:val="24"/>
        </w:rPr>
        <w:t>中投保</w:t>
      </w:r>
      <w:r w:rsidRPr="00F13AE1">
        <w:rPr>
          <w:sz w:val="24"/>
        </w:rPr>
        <w:t>”</w:t>
      </w:r>
      <w:r w:rsidRPr="00F13AE1">
        <w:rPr>
          <w:sz w:val="24"/>
        </w:rPr>
        <w:t>）的前身为中国经济技术投资担保有限公司，是经国务院批准特例试办，于</w:t>
      </w:r>
      <w:smartTag w:uri="urn:schemas-microsoft-com:office:smarttags" w:element="chsdate">
        <w:smartTagPr>
          <w:attr w:name="Year" w:val="1993"/>
          <w:attr w:name="Month" w:val="12"/>
          <w:attr w:name="Day" w:val="4"/>
          <w:attr w:name="IsLunarDate" w:val="False"/>
          <w:attr w:name="IsROCDate" w:val="False"/>
        </w:smartTagPr>
        <w:r w:rsidRPr="00F13AE1">
          <w:rPr>
            <w:sz w:val="24"/>
          </w:rPr>
          <w:t>1993</w:t>
        </w:r>
        <w:r w:rsidRPr="00F13AE1">
          <w:rPr>
            <w:sz w:val="24"/>
          </w:rPr>
          <w:t>年</w:t>
        </w:r>
        <w:r w:rsidRPr="00F13AE1">
          <w:rPr>
            <w:sz w:val="24"/>
          </w:rPr>
          <w:t>12</w:t>
        </w:r>
        <w:r w:rsidRPr="00F13AE1">
          <w:rPr>
            <w:sz w:val="24"/>
          </w:rPr>
          <w:t>月</w:t>
        </w:r>
        <w:r w:rsidRPr="00F13AE1">
          <w:rPr>
            <w:sz w:val="24"/>
          </w:rPr>
          <w:t>4</w:t>
        </w:r>
        <w:r w:rsidRPr="00F13AE1">
          <w:rPr>
            <w:sz w:val="24"/>
          </w:rPr>
          <w:t>日</w:t>
        </w:r>
      </w:smartTag>
      <w:r w:rsidRPr="00F13AE1">
        <w:rPr>
          <w:sz w:val="24"/>
        </w:rPr>
        <w:t>在国家工商行政管理局注册成立的国内首家以信用担保为主要业务的全国性专业担保机构。中投保由财政部和原国家经贸委共同发起组建，初始注册资本金</w:t>
      </w:r>
      <w:r w:rsidRPr="00F13AE1">
        <w:rPr>
          <w:sz w:val="24"/>
        </w:rPr>
        <w:t xml:space="preserve">5 </w:t>
      </w:r>
      <w:r w:rsidRPr="00F13AE1">
        <w:rPr>
          <w:sz w:val="24"/>
        </w:rPr>
        <w:t>亿元，</w:t>
      </w:r>
      <w:r w:rsidRPr="00F13AE1">
        <w:rPr>
          <w:sz w:val="24"/>
        </w:rPr>
        <w:t xml:space="preserve">2000 </w:t>
      </w:r>
      <w:r w:rsidRPr="00F13AE1">
        <w:rPr>
          <w:sz w:val="24"/>
        </w:rPr>
        <w:t>年中投保注册资本增至</w:t>
      </w:r>
      <w:r w:rsidRPr="00F13AE1">
        <w:rPr>
          <w:sz w:val="24"/>
        </w:rPr>
        <w:t xml:space="preserve">6.65 </w:t>
      </w:r>
      <w:r w:rsidRPr="00F13AE1">
        <w:rPr>
          <w:sz w:val="24"/>
        </w:rPr>
        <w:t>亿元。</w:t>
      </w:r>
      <w:r w:rsidRPr="00F13AE1">
        <w:rPr>
          <w:sz w:val="24"/>
        </w:rPr>
        <w:t xml:space="preserve">2006 </w:t>
      </w:r>
      <w:r w:rsidRPr="00F13AE1">
        <w:rPr>
          <w:sz w:val="24"/>
        </w:rPr>
        <w:t>年，经国务院批准，中投保整体并入国家开发投资公司，注册资本增至</w:t>
      </w:r>
      <w:r w:rsidRPr="00F13AE1">
        <w:rPr>
          <w:sz w:val="24"/>
        </w:rPr>
        <w:t>30</w:t>
      </w:r>
      <w:r w:rsidRPr="00F13AE1">
        <w:rPr>
          <w:sz w:val="24"/>
        </w:rPr>
        <w:t>亿元。</w:t>
      </w:r>
      <w:smartTag w:uri="urn:schemas-microsoft-com:office:smarttags" w:element="chsdate">
        <w:smartTagPr>
          <w:attr w:name="Year" w:val="2010"/>
          <w:attr w:name="Month" w:val="9"/>
          <w:attr w:name="Day" w:val="2"/>
          <w:attr w:name="IsLunarDate" w:val="False"/>
          <w:attr w:name="IsROCDate" w:val="False"/>
        </w:smartTagPr>
        <w:r w:rsidRPr="00F13AE1">
          <w:rPr>
            <w:sz w:val="24"/>
          </w:rPr>
          <w:t>2010</w:t>
        </w:r>
        <w:r w:rsidRPr="00F13AE1">
          <w:rPr>
            <w:sz w:val="24"/>
          </w:rPr>
          <w:t>年</w:t>
        </w:r>
        <w:r w:rsidRPr="00F13AE1">
          <w:rPr>
            <w:sz w:val="24"/>
          </w:rPr>
          <w:t>9</w:t>
        </w:r>
        <w:r w:rsidRPr="00F13AE1">
          <w:rPr>
            <w:sz w:val="24"/>
          </w:rPr>
          <w:t>月</w:t>
        </w:r>
        <w:r w:rsidRPr="00F13AE1">
          <w:rPr>
            <w:sz w:val="24"/>
          </w:rPr>
          <w:t>2</w:t>
        </w:r>
        <w:r w:rsidRPr="00F13AE1">
          <w:rPr>
            <w:sz w:val="24"/>
          </w:rPr>
          <w:t>日</w:t>
        </w:r>
      </w:smartTag>
      <w:r w:rsidRPr="00F13AE1">
        <w:rPr>
          <w:sz w:val="24"/>
        </w:rPr>
        <w:t>，中投保通过引进知名投资者的方式，从国有法人独资的一人有限公司，变更为中外合资的有限责任公司，并通过向投资人</w:t>
      </w:r>
      <w:r w:rsidRPr="00F13AE1">
        <w:rPr>
          <w:rFonts w:hAnsi="宋体"/>
          <w:sz w:val="24"/>
        </w:rPr>
        <w:t>增发注册资本，将中投保的注册资本金增至</w:t>
      </w:r>
      <w:r w:rsidRPr="00F13AE1">
        <w:rPr>
          <w:sz w:val="24"/>
        </w:rPr>
        <w:t xml:space="preserve">35.21 </w:t>
      </w:r>
      <w:r w:rsidRPr="00F13AE1">
        <w:rPr>
          <w:rFonts w:hAnsi="宋体"/>
          <w:sz w:val="24"/>
        </w:rPr>
        <w:t>亿元。股东持股情况如下。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45"/>
        <w:gridCol w:w="3169"/>
      </w:tblGrid>
      <w:tr w:rsidR="00CD3215" w:rsidRPr="00F13AE1" w:rsidTr="00835298">
        <w:trPr>
          <w:trHeight w:val="403"/>
        </w:trPr>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835298">
            <w:pPr>
              <w:autoSpaceDE w:val="0"/>
              <w:autoSpaceDN w:val="0"/>
              <w:adjustRightInd w:val="0"/>
              <w:snapToGrid w:val="0"/>
              <w:ind w:firstLineChars="200" w:firstLine="482"/>
              <w:jc w:val="center"/>
              <w:rPr>
                <w:rFonts w:eastAsia="楷体_GB2312"/>
                <w:b/>
                <w:kern w:val="0"/>
                <w:sz w:val="24"/>
              </w:rPr>
            </w:pPr>
            <w:r w:rsidRPr="00F13AE1">
              <w:rPr>
                <w:b/>
                <w:kern w:val="0"/>
                <w:sz w:val="24"/>
              </w:rPr>
              <w:t>股东名称</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835298">
            <w:pPr>
              <w:autoSpaceDE w:val="0"/>
              <w:autoSpaceDN w:val="0"/>
              <w:adjustRightInd w:val="0"/>
              <w:snapToGrid w:val="0"/>
              <w:ind w:firstLineChars="200" w:firstLine="482"/>
              <w:jc w:val="center"/>
              <w:rPr>
                <w:rFonts w:eastAsia="楷体_GB2312"/>
                <w:b/>
                <w:kern w:val="0"/>
                <w:sz w:val="24"/>
              </w:rPr>
            </w:pPr>
            <w:r w:rsidRPr="00F13AE1">
              <w:rPr>
                <w:b/>
                <w:kern w:val="0"/>
                <w:sz w:val="24"/>
              </w:rPr>
              <w:t>持股比例（</w:t>
            </w:r>
            <w:r w:rsidRPr="00F13AE1">
              <w:rPr>
                <w:b/>
                <w:kern w:val="0"/>
                <w:sz w:val="24"/>
              </w:rPr>
              <w:t>%</w:t>
            </w:r>
            <w:r w:rsidRPr="00F13AE1">
              <w:rPr>
                <w:b/>
                <w:kern w:val="0"/>
                <w:sz w:val="24"/>
              </w:rPr>
              <w:t>）</w:t>
            </w:r>
          </w:p>
        </w:tc>
      </w:tr>
      <w:tr w:rsidR="00CD3215" w:rsidRPr="00F13AE1"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835298">
            <w:pPr>
              <w:autoSpaceDE w:val="0"/>
              <w:autoSpaceDN w:val="0"/>
              <w:adjustRightInd w:val="0"/>
              <w:snapToGrid w:val="0"/>
              <w:ind w:firstLineChars="200" w:firstLine="480"/>
              <w:jc w:val="center"/>
              <w:rPr>
                <w:rFonts w:eastAsia="楷体_GB2312"/>
                <w:kern w:val="0"/>
                <w:sz w:val="24"/>
              </w:rPr>
            </w:pPr>
            <w:r w:rsidRPr="00F13AE1">
              <w:rPr>
                <w:kern w:val="0"/>
                <w:sz w:val="24"/>
              </w:rPr>
              <w:t>国家开发投资公司</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A07C85">
            <w:pPr>
              <w:autoSpaceDE w:val="0"/>
              <w:autoSpaceDN w:val="0"/>
              <w:adjustRightInd w:val="0"/>
              <w:snapToGrid w:val="0"/>
              <w:ind w:firstLineChars="200" w:firstLine="480"/>
              <w:jc w:val="center"/>
              <w:rPr>
                <w:rFonts w:eastAsia="楷体_GB2312"/>
                <w:kern w:val="0"/>
                <w:sz w:val="24"/>
              </w:rPr>
            </w:pPr>
            <w:r w:rsidRPr="00F13AE1">
              <w:rPr>
                <w:rFonts w:eastAsia="楷体_GB2312"/>
                <w:kern w:val="0"/>
                <w:sz w:val="24"/>
              </w:rPr>
              <w:t>47.20</w:t>
            </w:r>
          </w:p>
        </w:tc>
      </w:tr>
      <w:tr w:rsidR="00CD3215" w:rsidRPr="00F13AE1"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835298">
            <w:pPr>
              <w:autoSpaceDE w:val="0"/>
              <w:autoSpaceDN w:val="0"/>
              <w:adjustRightInd w:val="0"/>
              <w:snapToGrid w:val="0"/>
              <w:ind w:firstLineChars="200" w:firstLine="480"/>
              <w:jc w:val="center"/>
              <w:rPr>
                <w:rFonts w:eastAsia="楷体_GB2312"/>
                <w:kern w:val="0"/>
                <w:sz w:val="24"/>
              </w:rPr>
            </w:pPr>
            <w:r w:rsidRPr="00F13AE1">
              <w:rPr>
                <w:kern w:val="0"/>
                <w:sz w:val="24"/>
              </w:rPr>
              <w:t>建银国际金鼎投资</w:t>
            </w:r>
            <w:r w:rsidRPr="00F13AE1">
              <w:rPr>
                <w:rFonts w:eastAsia="楷体_GB2312"/>
                <w:kern w:val="0"/>
                <w:sz w:val="24"/>
              </w:rPr>
              <w:t>（</w:t>
            </w:r>
            <w:r w:rsidRPr="00F13AE1">
              <w:rPr>
                <w:kern w:val="0"/>
                <w:sz w:val="24"/>
              </w:rPr>
              <w:t>天津</w:t>
            </w:r>
            <w:r w:rsidRPr="00F13AE1">
              <w:rPr>
                <w:rFonts w:eastAsia="楷体_GB2312"/>
                <w:kern w:val="0"/>
                <w:sz w:val="24"/>
              </w:rPr>
              <w:t>）</w:t>
            </w:r>
            <w:r w:rsidRPr="00F13AE1">
              <w:rPr>
                <w:kern w:val="0"/>
                <w:sz w:val="24"/>
              </w:rPr>
              <w:t>有限公司</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A07C85">
            <w:pPr>
              <w:autoSpaceDE w:val="0"/>
              <w:autoSpaceDN w:val="0"/>
              <w:adjustRightInd w:val="0"/>
              <w:snapToGrid w:val="0"/>
              <w:ind w:firstLineChars="200" w:firstLine="480"/>
              <w:jc w:val="center"/>
              <w:rPr>
                <w:rFonts w:eastAsia="楷体_GB2312"/>
                <w:kern w:val="0"/>
                <w:sz w:val="24"/>
              </w:rPr>
            </w:pPr>
            <w:r w:rsidRPr="00F13AE1">
              <w:rPr>
                <w:rFonts w:eastAsia="楷体_GB2312"/>
                <w:kern w:val="0"/>
                <w:sz w:val="24"/>
              </w:rPr>
              <w:t>17.30</w:t>
            </w:r>
          </w:p>
        </w:tc>
      </w:tr>
      <w:tr w:rsidR="00CD3215" w:rsidRPr="00F13AE1"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A07C85">
            <w:pPr>
              <w:autoSpaceDE w:val="0"/>
              <w:autoSpaceDN w:val="0"/>
              <w:adjustRightInd w:val="0"/>
              <w:snapToGrid w:val="0"/>
              <w:ind w:firstLineChars="200" w:firstLine="480"/>
              <w:jc w:val="center"/>
              <w:rPr>
                <w:rFonts w:eastAsia="楷体_GB2312"/>
                <w:kern w:val="0"/>
                <w:sz w:val="24"/>
              </w:rPr>
            </w:pPr>
            <w:r w:rsidRPr="00F13AE1">
              <w:rPr>
                <w:rFonts w:eastAsia="楷体_GB2312"/>
                <w:kern w:val="0"/>
                <w:sz w:val="24"/>
              </w:rPr>
              <w:t>CITIC Capital Guaranty investments Limited</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A07C85">
            <w:pPr>
              <w:autoSpaceDE w:val="0"/>
              <w:autoSpaceDN w:val="0"/>
              <w:adjustRightInd w:val="0"/>
              <w:snapToGrid w:val="0"/>
              <w:ind w:firstLineChars="200" w:firstLine="480"/>
              <w:jc w:val="center"/>
              <w:rPr>
                <w:rFonts w:eastAsia="楷体_GB2312"/>
                <w:kern w:val="0"/>
                <w:sz w:val="24"/>
              </w:rPr>
            </w:pPr>
            <w:r w:rsidRPr="00F13AE1">
              <w:rPr>
                <w:rFonts w:eastAsia="楷体_GB2312"/>
                <w:kern w:val="0"/>
                <w:sz w:val="24"/>
              </w:rPr>
              <w:t>11.23</w:t>
            </w:r>
          </w:p>
        </w:tc>
      </w:tr>
      <w:tr w:rsidR="00CD3215" w:rsidRPr="00F13AE1"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A07C85">
            <w:pPr>
              <w:autoSpaceDE w:val="0"/>
              <w:autoSpaceDN w:val="0"/>
              <w:adjustRightInd w:val="0"/>
              <w:snapToGrid w:val="0"/>
              <w:ind w:firstLineChars="200" w:firstLine="480"/>
              <w:jc w:val="center"/>
              <w:rPr>
                <w:rFonts w:eastAsia="楷体_GB2312"/>
                <w:kern w:val="0"/>
                <w:sz w:val="24"/>
              </w:rPr>
            </w:pPr>
            <w:r w:rsidRPr="00F13AE1">
              <w:rPr>
                <w:rFonts w:eastAsia="楷体_GB2312"/>
                <w:kern w:val="0"/>
                <w:sz w:val="24"/>
              </w:rPr>
              <w:t xml:space="preserve">CDH Guardian </w:t>
            </w:r>
            <w:r w:rsidRPr="00F13AE1">
              <w:rPr>
                <w:rFonts w:eastAsia="楷体_GB2312"/>
                <w:kern w:val="0"/>
                <w:sz w:val="24"/>
              </w:rPr>
              <w:t>（</w:t>
            </w:r>
            <w:r w:rsidRPr="00F13AE1">
              <w:rPr>
                <w:rFonts w:eastAsia="楷体_GB2312"/>
                <w:kern w:val="0"/>
                <w:sz w:val="24"/>
              </w:rPr>
              <w:t>China</w:t>
            </w:r>
            <w:r w:rsidRPr="00F13AE1">
              <w:rPr>
                <w:rFonts w:eastAsia="楷体_GB2312"/>
                <w:kern w:val="0"/>
                <w:sz w:val="24"/>
              </w:rPr>
              <w:t>）</w:t>
            </w:r>
            <w:r w:rsidRPr="00F13AE1">
              <w:rPr>
                <w:rFonts w:eastAsia="楷体_GB2312"/>
                <w:kern w:val="0"/>
                <w:sz w:val="24"/>
              </w:rPr>
              <w:t xml:space="preserve"> Limited</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A07C85">
            <w:pPr>
              <w:autoSpaceDE w:val="0"/>
              <w:autoSpaceDN w:val="0"/>
              <w:adjustRightInd w:val="0"/>
              <w:snapToGrid w:val="0"/>
              <w:ind w:firstLineChars="200" w:firstLine="480"/>
              <w:jc w:val="center"/>
              <w:rPr>
                <w:rFonts w:eastAsia="楷体_GB2312"/>
                <w:kern w:val="0"/>
                <w:sz w:val="24"/>
              </w:rPr>
            </w:pPr>
            <w:r w:rsidRPr="00F13AE1">
              <w:rPr>
                <w:rFonts w:eastAsia="楷体_GB2312"/>
                <w:kern w:val="0"/>
                <w:sz w:val="24"/>
              </w:rPr>
              <w:t>10.63</w:t>
            </w:r>
          </w:p>
        </w:tc>
      </w:tr>
      <w:tr w:rsidR="00CD3215" w:rsidRPr="00F13AE1"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A07C85">
            <w:pPr>
              <w:autoSpaceDE w:val="0"/>
              <w:autoSpaceDN w:val="0"/>
              <w:adjustRightInd w:val="0"/>
              <w:snapToGrid w:val="0"/>
              <w:ind w:firstLineChars="200" w:firstLine="480"/>
              <w:jc w:val="center"/>
              <w:rPr>
                <w:rFonts w:eastAsia="楷体_GB2312"/>
                <w:kern w:val="0"/>
                <w:sz w:val="24"/>
              </w:rPr>
            </w:pPr>
            <w:r w:rsidRPr="00F13AE1">
              <w:rPr>
                <w:rFonts w:eastAsia="楷体_GB2312"/>
                <w:kern w:val="0"/>
                <w:sz w:val="24"/>
              </w:rPr>
              <w:t>Tetrad Ventures Pte Ltd</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A07C85">
            <w:pPr>
              <w:autoSpaceDE w:val="0"/>
              <w:autoSpaceDN w:val="0"/>
              <w:adjustRightInd w:val="0"/>
              <w:snapToGrid w:val="0"/>
              <w:ind w:firstLineChars="200" w:firstLine="480"/>
              <w:jc w:val="center"/>
              <w:rPr>
                <w:rFonts w:eastAsia="楷体_GB2312"/>
                <w:kern w:val="0"/>
                <w:sz w:val="24"/>
              </w:rPr>
            </w:pPr>
            <w:r w:rsidRPr="00F13AE1">
              <w:rPr>
                <w:rFonts w:eastAsia="楷体_GB2312"/>
                <w:kern w:val="0"/>
                <w:sz w:val="24"/>
              </w:rPr>
              <w:t>7.68</w:t>
            </w:r>
          </w:p>
        </w:tc>
      </w:tr>
      <w:tr w:rsidR="00CD3215" w:rsidRPr="00F13AE1"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835298">
            <w:pPr>
              <w:autoSpaceDE w:val="0"/>
              <w:autoSpaceDN w:val="0"/>
              <w:adjustRightInd w:val="0"/>
              <w:snapToGrid w:val="0"/>
              <w:ind w:firstLineChars="200" w:firstLine="480"/>
              <w:jc w:val="center"/>
              <w:rPr>
                <w:rFonts w:eastAsia="楷体_GB2312"/>
                <w:kern w:val="0"/>
                <w:sz w:val="24"/>
              </w:rPr>
            </w:pPr>
            <w:r w:rsidRPr="00F13AE1">
              <w:rPr>
                <w:kern w:val="0"/>
                <w:sz w:val="24"/>
              </w:rPr>
              <w:t>金石投资有限公司</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A07C85">
            <w:pPr>
              <w:autoSpaceDE w:val="0"/>
              <w:autoSpaceDN w:val="0"/>
              <w:adjustRightInd w:val="0"/>
              <w:snapToGrid w:val="0"/>
              <w:ind w:firstLineChars="200" w:firstLine="480"/>
              <w:jc w:val="center"/>
              <w:rPr>
                <w:rFonts w:eastAsia="楷体_GB2312"/>
                <w:kern w:val="0"/>
                <w:sz w:val="24"/>
              </w:rPr>
            </w:pPr>
            <w:r w:rsidRPr="00F13AE1">
              <w:rPr>
                <w:rFonts w:eastAsia="楷体_GB2312"/>
                <w:kern w:val="0"/>
                <w:sz w:val="24"/>
              </w:rPr>
              <w:t>4.23</w:t>
            </w:r>
          </w:p>
        </w:tc>
      </w:tr>
      <w:tr w:rsidR="00CD3215" w:rsidRPr="00F13AE1"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835298">
            <w:pPr>
              <w:autoSpaceDE w:val="0"/>
              <w:autoSpaceDN w:val="0"/>
              <w:adjustRightInd w:val="0"/>
              <w:snapToGrid w:val="0"/>
              <w:ind w:firstLineChars="200" w:firstLine="480"/>
              <w:jc w:val="center"/>
              <w:rPr>
                <w:rFonts w:eastAsia="楷体_GB2312"/>
                <w:kern w:val="0"/>
                <w:sz w:val="24"/>
              </w:rPr>
            </w:pPr>
            <w:r w:rsidRPr="00F13AE1">
              <w:rPr>
                <w:kern w:val="0"/>
                <w:sz w:val="24"/>
              </w:rPr>
              <w:t>国投创新</w:t>
            </w:r>
            <w:r w:rsidRPr="00F13AE1">
              <w:rPr>
                <w:rFonts w:eastAsia="楷体_GB2312"/>
                <w:kern w:val="0"/>
                <w:sz w:val="24"/>
              </w:rPr>
              <w:t>（</w:t>
            </w:r>
            <w:r w:rsidRPr="00F13AE1">
              <w:rPr>
                <w:kern w:val="0"/>
                <w:sz w:val="24"/>
              </w:rPr>
              <w:t>北京</w:t>
            </w:r>
            <w:r w:rsidRPr="00F13AE1">
              <w:rPr>
                <w:rFonts w:eastAsia="楷体_GB2312"/>
                <w:kern w:val="0"/>
                <w:sz w:val="24"/>
              </w:rPr>
              <w:t>）</w:t>
            </w:r>
            <w:r w:rsidRPr="00F13AE1">
              <w:rPr>
                <w:kern w:val="0"/>
                <w:sz w:val="24"/>
              </w:rPr>
              <w:t>投资基金有限公司</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A07C85">
            <w:pPr>
              <w:autoSpaceDE w:val="0"/>
              <w:autoSpaceDN w:val="0"/>
              <w:adjustRightInd w:val="0"/>
              <w:snapToGrid w:val="0"/>
              <w:ind w:firstLineChars="200" w:firstLine="480"/>
              <w:jc w:val="center"/>
              <w:rPr>
                <w:rFonts w:eastAsia="楷体_GB2312"/>
                <w:kern w:val="0"/>
                <w:sz w:val="24"/>
              </w:rPr>
            </w:pPr>
            <w:r w:rsidRPr="00F13AE1">
              <w:rPr>
                <w:rFonts w:eastAsia="楷体_GB2312"/>
                <w:kern w:val="0"/>
                <w:sz w:val="24"/>
              </w:rPr>
              <w:t>1.73</w:t>
            </w:r>
          </w:p>
        </w:tc>
      </w:tr>
      <w:tr w:rsidR="00CD3215" w:rsidRPr="00F13AE1" w:rsidTr="00835298">
        <w:tc>
          <w:tcPr>
            <w:tcW w:w="5245"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835298">
            <w:pPr>
              <w:autoSpaceDE w:val="0"/>
              <w:autoSpaceDN w:val="0"/>
              <w:adjustRightInd w:val="0"/>
              <w:snapToGrid w:val="0"/>
              <w:ind w:firstLineChars="200" w:firstLine="480"/>
              <w:jc w:val="center"/>
              <w:rPr>
                <w:rFonts w:eastAsia="楷体_GB2312"/>
                <w:kern w:val="0"/>
                <w:sz w:val="24"/>
              </w:rPr>
            </w:pPr>
            <w:r w:rsidRPr="00F13AE1">
              <w:rPr>
                <w:kern w:val="0"/>
                <w:sz w:val="24"/>
              </w:rPr>
              <w:t>合</w:t>
            </w:r>
            <w:r w:rsidRPr="00F13AE1">
              <w:rPr>
                <w:kern w:val="0"/>
                <w:sz w:val="24"/>
              </w:rPr>
              <w:t xml:space="preserve"> </w:t>
            </w:r>
            <w:r w:rsidRPr="00F13AE1">
              <w:rPr>
                <w:kern w:val="0"/>
                <w:sz w:val="24"/>
              </w:rPr>
              <w:t>计</w:t>
            </w:r>
          </w:p>
        </w:tc>
        <w:tc>
          <w:tcPr>
            <w:tcW w:w="3169" w:type="dxa"/>
            <w:tcBorders>
              <w:top w:val="single" w:sz="4" w:space="0" w:color="000000"/>
              <w:left w:val="single" w:sz="4" w:space="0" w:color="000000"/>
              <w:bottom w:val="single" w:sz="4" w:space="0" w:color="000000"/>
              <w:right w:val="single" w:sz="4" w:space="0" w:color="000000"/>
            </w:tcBorders>
            <w:vAlign w:val="center"/>
          </w:tcPr>
          <w:p w:rsidR="00CD3215" w:rsidRPr="00F13AE1" w:rsidRDefault="00CD3215" w:rsidP="00E72C8E">
            <w:pPr>
              <w:autoSpaceDE w:val="0"/>
              <w:autoSpaceDN w:val="0"/>
              <w:adjustRightInd w:val="0"/>
              <w:snapToGrid w:val="0"/>
              <w:ind w:firstLineChars="200" w:firstLine="482"/>
              <w:jc w:val="center"/>
              <w:rPr>
                <w:rFonts w:eastAsia="楷体_GB2312"/>
                <w:kern w:val="0"/>
                <w:sz w:val="24"/>
              </w:rPr>
            </w:pPr>
            <w:r w:rsidRPr="00F13AE1">
              <w:rPr>
                <w:rFonts w:eastAsia="楷体_GB2312"/>
                <w:b/>
                <w:bCs/>
                <w:kern w:val="0"/>
                <w:sz w:val="24"/>
              </w:rPr>
              <w:t>100</w:t>
            </w:r>
          </w:p>
        </w:tc>
      </w:tr>
    </w:tbl>
    <w:p w:rsidR="00CB5196" w:rsidRPr="00F13AE1" w:rsidRDefault="00A07C85" w:rsidP="008A5702">
      <w:pPr>
        <w:adjustRightInd w:val="0"/>
        <w:snapToGrid w:val="0"/>
        <w:spacing w:beforeLines="50" w:line="360" w:lineRule="auto"/>
        <w:ind w:firstLineChars="200" w:firstLine="480"/>
        <w:rPr>
          <w:sz w:val="24"/>
        </w:rPr>
      </w:pPr>
      <w:r w:rsidRPr="00F13AE1">
        <w:rPr>
          <w:rFonts w:hint="eastAsia"/>
          <w:sz w:val="24"/>
        </w:rPr>
        <w:t>2012</w:t>
      </w:r>
      <w:r w:rsidRPr="00F13AE1">
        <w:rPr>
          <w:rFonts w:hint="eastAsia"/>
          <w:sz w:val="24"/>
        </w:rPr>
        <w:t>年，中投保分别获得中诚信国际信用评级有限责任公司、联合资信评估有限公司、大公国际资信评估有限公司给予的金融担保机构长期主体信用等级</w:t>
      </w:r>
      <w:r w:rsidRPr="00F13AE1">
        <w:rPr>
          <w:rFonts w:hint="eastAsia"/>
          <w:sz w:val="24"/>
        </w:rPr>
        <w:t>AA+</w:t>
      </w:r>
      <w:r w:rsidRPr="00F13AE1">
        <w:rPr>
          <w:rFonts w:hint="eastAsia"/>
          <w:sz w:val="24"/>
        </w:rPr>
        <w:t>。截至</w:t>
      </w:r>
      <w:r w:rsidRPr="00F13AE1">
        <w:rPr>
          <w:rFonts w:hint="eastAsia"/>
          <w:sz w:val="24"/>
        </w:rPr>
        <w:t>2012</w:t>
      </w:r>
      <w:r w:rsidRPr="00F13AE1">
        <w:rPr>
          <w:rFonts w:hint="eastAsia"/>
          <w:sz w:val="24"/>
        </w:rPr>
        <w:t>年</w:t>
      </w:r>
      <w:r w:rsidRPr="00F13AE1">
        <w:rPr>
          <w:rFonts w:hint="eastAsia"/>
          <w:sz w:val="24"/>
        </w:rPr>
        <w:t>12</w:t>
      </w:r>
      <w:r w:rsidRPr="00F13AE1">
        <w:rPr>
          <w:rFonts w:hint="eastAsia"/>
          <w:sz w:val="24"/>
        </w:rPr>
        <w:t>月底，中投保对外担保的在保余额为</w:t>
      </w:r>
      <w:r w:rsidRPr="00F13AE1">
        <w:rPr>
          <w:rFonts w:hint="eastAsia"/>
          <w:sz w:val="24"/>
        </w:rPr>
        <w:t>974.1</w:t>
      </w:r>
      <w:r w:rsidRPr="00F13AE1">
        <w:rPr>
          <w:rFonts w:hint="eastAsia"/>
          <w:sz w:val="24"/>
        </w:rPr>
        <w:t>亿元人民币，截至</w:t>
      </w:r>
      <w:r w:rsidRPr="00F13AE1">
        <w:rPr>
          <w:rFonts w:hint="eastAsia"/>
          <w:sz w:val="24"/>
        </w:rPr>
        <w:t>2012</w:t>
      </w:r>
      <w:r w:rsidRPr="00F13AE1">
        <w:rPr>
          <w:rFonts w:hint="eastAsia"/>
          <w:sz w:val="24"/>
        </w:rPr>
        <w:t>年</w:t>
      </w:r>
      <w:r w:rsidRPr="00F13AE1">
        <w:rPr>
          <w:rFonts w:hint="eastAsia"/>
          <w:sz w:val="24"/>
        </w:rPr>
        <w:t>12</w:t>
      </w:r>
      <w:r w:rsidRPr="00F13AE1">
        <w:rPr>
          <w:rFonts w:hint="eastAsia"/>
          <w:sz w:val="24"/>
        </w:rPr>
        <w:t>月底，中投保为</w:t>
      </w:r>
      <w:r w:rsidRPr="00F13AE1">
        <w:rPr>
          <w:rFonts w:hint="eastAsia"/>
          <w:sz w:val="24"/>
        </w:rPr>
        <w:t>20</w:t>
      </w:r>
      <w:r w:rsidRPr="00F13AE1">
        <w:rPr>
          <w:rFonts w:hint="eastAsia"/>
          <w:sz w:val="24"/>
        </w:rPr>
        <w:t>只保本基金提供担保，实际承担的基金保证责任金额约为</w:t>
      </w:r>
      <w:r w:rsidRPr="00F13AE1">
        <w:rPr>
          <w:rFonts w:hint="eastAsia"/>
          <w:sz w:val="24"/>
        </w:rPr>
        <w:t>343.96</w:t>
      </w:r>
      <w:r w:rsidRPr="00F13AE1">
        <w:rPr>
          <w:rFonts w:hint="eastAsia"/>
          <w:sz w:val="24"/>
        </w:rPr>
        <w:t>亿元人民币。</w:t>
      </w:r>
    </w:p>
    <w:p w:rsidR="00CB5196" w:rsidRPr="00F13AE1" w:rsidRDefault="00CD3215" w:rsidP="00CB5196">
      <w:pPr>
        <w:adjustRightInd w:val="0"/>
        <w:snapToGrid w:val="0"/>
        <w:spacing w:line="360" w:lineRule="auto"/>
        <w:ind w:firstLineChars="200" w:firstLine="480"/>
        <w:rPr>
          <w:sz w:val="24"/>
        </w:rPr>
      </w:pPr>
      <w:r w:rsidRPr="00F13AE1">
        <w:rPr>
          <w:rFonts w:hAnsi="宋体"/>
          <w:sz w:val="24"/>
        </w:rPr>
        <w:t>基金管理人和担保人签署《交银施罗德</w:t>
      </w:r>
      <w:r w:rsidR="00A06FA7" w:rsidRPr="00F13AE1">
        <w:rPr>
          <w:rFonts w:hAnsi="宋体"/>
          <w:sz w:val="24"/>
        </w:rPr>
        <w:t>荣祥</w:t>
      </w:r>
      <w:r w:rsidRPr="00F13AE1">
        <w:rPr>
          <w:rFonts w:hAnsi="宋体"/>
          <w:sz w:val="24"/>
        </w:rPr>
        <w:t>保本混合型证券投资基金保证合同》，由担保人为本基金第一个保本周期的保本提供不可撤销的连带责任保证。本基金第一个保本周期的保证范围为：在保本周期到期日，基金份额持有人认购并持有到期</w:t>
      </w:r>
      <w:r w:rsidRPr="00F13AE1">
        <w:rPr>
          <w:rFonts w:hAnsi="宋体"/>
          <w:sz w:val="24"/>
        </w:rPr>
        <w:lastRenderedPageBreak/>
        <w:t>的基金份额与</w:t>
      </w:r>
      <w:r w:rsidR="004C5241" w:rsidRPr="00F13AE1">
        <w:rPr>
          <w:rFonts w:hAnsi="宋体" w:hint="eastAsia"/>
          <w:sz w:val="24"/>
        </w:rPr>
        <w:t>保本周期</w:t>
      </w:r>
      <w:r w:rsidRPr="00F13AE1">
        <w:rPr>
          <w:rFonts w:hAnsi="宋体"/>
          <w:sz w:val="24"/>
        </w:rPr>
        <w:t>到期日基金份额净值的乘积加上其认购并持有到期的基金份额累计分红金额之和计算的总金额低于</w:t>
      </w:r>
      <w:r w:rsidRPr="00F13AE1">
        <w:rPr>
          <w:rFonts w:hAnsi="宋体"/>
          <w:kern w:val="0"/>
          <w:sz w:val="24"/>
        </w:rPr>
        <w:t>认购保本金额</w:t>
      </w:r>
      <w:r w:rsidRPr="00F13AE1">
        <w:rPr>
          <w:rFonts w:hAnsi="宋体"/>
          <w:sz w:val="24"/>
        </w:rPr>
        <w:t>的差额部分。</w:t>
      </w:r>
    </w:p>
    <w:p w:rsidR="00CB5196" w:rsidRPr="00F13AE1" w:rsidRDefault="00CD3215" w:rsidP="00CB5196">
      <w:pPr>
        <w:adjustRightInd w:val="0"/>
        <w:snapToGrid w:val="0"/>
        <w:spacing w:line="360" w:lineRule="auto"/>
        <w:ind w:firstLineChars="200" w:firstLine="480"/>
        <w:rPr>
          <w:sz w:val="24"/>
        </w:rPr>
      </w:pPr>
      <w:r w:rsidRPr="00F13AE1">
        <w:rPr>
          <w:rFonts w:hAnsi="宋体"/>
          <w:sz w:val="24"/>
        </w:rPr>
        <w:t>担保人保证期间为本基金第一个保本周期到期日起六个月。</w:t>
      </w:r>
    </w:p>
    <w:p w:rsidR="00CB5196" w:rsidRPr="00F13AE1" w:rsidRDefault="00CD3215" w:rsidP="00CB5196">
      <w:pPr>
        <w:adjustRightInd w:val="0"/>
        <w:snapToGrid w:val="0"/>
        <w:spacing w:line="360" w:lineRule="auto"/>
        <w:ind w:firstLineChars="200" w:firstLine="480"/>
        <w:rPr>
          <w:sz w:val="24"/>
        </w:rPr>
      </w:pPr>
      <w:r w:rsidRPr="00F13AE1">
        <w:rPr>
          <w:rFonts w:hAnsi="宋体"/>
          <w:sz w:val="24"/>
        </w:rPr>
        <w:t>担保人承担保证责任的最高限额不超过按基金合同生效之日确认的基金份额所计算的认购保本金额。</w:t>
      </w:r>
    </w:p>
    <w:p w:rsidR="00CB5196" w:rsidRPr="00F13AE1" w:rsidRDefault="00CD3215" w:rsidP="00CB5196">
      <w:pPr>
        <w:adjustRightInd w:val="0"/>
        <w:snapToGrid w:val="0"/>
        <w:spacing w:line="360" w:lineRule="auto"/>
        <w:ind w:firstLineChars="200" w:firstLine="480"/>
        <w:rPr>
          <w:sz w:val="24"/>
          <w:szCs w:val="24"/>
        </w:rPr>
      </w:pPr>
      <w:r w:rsidRPr="00F13AE1">
        <w:rPr>
          <w:sz w:val="24"/>
        </w:rPr>
        <w:t>2</w:t>
      </w:r>
      <w:r w:rsidRPr="00F13AE1">
        <w:rPr>
          <w:sz w:val="24"/>
        </w:rPr>
        <w:t>、</w:t>
      </w:r>
      <w:r w:rsidRPr="00F13AE1">
        <w:rPr>
          <w:rFonts w:hAnsi="宋体"/>
          <w:sz w:val="24"/>
        </w:rPr>
        <w:t>本基金第一个保本周期后各保本周期的担保人或保本义务人以及保本保障的额度，由基金管理人在当期保本周期开始前公告。本基金第一个保本周期后各保本周期的保本保障机制按届时签订的保证合同或风险买断合同确定。本基金第一个保本周期后各保本周期的保本保障范围为：本基金的基金份额持有人在折算日登记在册的并持有到期的基金份额（按照基金合同其他约定未获得可享受保本条款确认的基金份额除外）的可赎回金额加上该部分基金份额在当期保本周期内的累计分红款项之和低于该部分基金份额的保本金额的差额部分</w:t>
      </w:r>
      <w:r w:rsidR="009C27C2" w:rsidRPr="00F13AE1">
        <w:rPr>
          <w:rFonts w:hAnsi="宋体"/>
          <w:sz w:val="24"/>
          <w:szCs w:val="24"/>
        </w:rPr>
        <w:t>。</w:t>
      </w:r>
    </w:p>
    <w:p w:rsidR="00CB5196" w:rsidRPr="00F13AE1" w:rsidRDefault="00CB5196" w:rsidP="00CB5196">
      <w:pPr>
        <w:adjustRightInd w:val="0"/>
        <w:snapToGrid w:val="0"/>
        <w:spacing w:line="360" w:lineRule="auto"/>
        <w:ind w:firstLineChars="200" w:firstLine="480"/>
        <w:rPr>
          <w:sz w:val="24"/>
          <w:szCs w:val="24"/>
        </w:rPr>
      </w:pPr>
      <w:r w:rsidRPr="00F13AE1">
        <w:rPr>
          <w:rFonts w:hAnsi="宋体"/>
          <w:sz w:val="24"/>
          <w:szCs w:val="24"/>
        </w:rPr>
        <w:t>（二）保证合同</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基金管理人与担保人签署保证合同，担保人就基金管理人对基金份额持有人在第一个保本周期内认购并持有到期的基金份额所承担保本义务的履行提供不可撤销的连带责任保证。基金份额持有人购买基金份额的行为视为同意上述保证合同的主要内容及保证合同的约定。保证合同的具体内容见</w:t>
      </w:r>
      <w:r w:rsidR="004556D3" w:rsidRPr="00F13AE1">
        <w:rPr>
          <w:rFonts w:hAnsi="宋体" w:hint="eastAsia"/>
          <w:sz w:val="24"/>
          <w:szCs w:val="24"/>
        </w:rPr>
        <w:t>基金</w:t>
      </w:r>
      <w:r w:rsidRPr="00F13AE1">
        <w:rPr>
          <w:rFonts w:hAnsi="宋体"/>
          <w:sz w:val="24"/>
          <w:szCs w:val="24"/>
        </w:rPr>
        <w:t>合同附件：《交银施罗德</w:t>
      </w:r>
      <w:r w:rsidR="00A06FA7" w:rsidRPr="00F13AE1">
        <w:rPr>
          <w:rFonts w:hAnsi="宋体"/>
          <w:sz w:val="24"/>
          <w:szCs w:val="24"/>
        </w:rPr>
        <w:t>荣祥</w:t>
      </w:r>
      <w:r w:rsidRPr="00F13AE1">
        <w:rPr>
          <w:rFonts w:hAnsi="宋体"/>
          <w:sz w:val="24"/>
          <w:szCs w:val="24"/>
        </w:rPr>
        <w:t>保本混合型证券投资基金基金保证合同》，担保人的保证责任以保证合同为准。基金管理人应当保证基金合同中相关内容的约定与保证合同的约定相符。保证合同中涉及基金份额持有人利益的主要内容如下：</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保证合同的当事人包括基金管理人、担保人和基金份额持有人。基金投资者自依基金合同取得基金份额，即成为基金份额持有人和保证合同的当事人，其购买基金份额的行为本身即表明其对保证合同的承认、接受和同意。</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除非保证合同另有约定，保证合同所使用的词语或简称与其在基金合同中的释义部分具有相同含义，但保证合同项下内容仅针对本基金第一个保本周期。</w:t>
      </w:r>
    </w:p>
    <w:p w:rsidR="00CD3215" w:rsidRPr="00F13AE1" w:rsidRDefault="00CD3215" w:rsidP="00A0032C">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、保证的范围和最高限额</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）本基金为基金份额持有人认购并持有到期的基金份额提供的保本金额（即认购保本金额）为：认购并持有到期的基金份额的净认购金额、认购费用及募集期</w:t>
      </w:r>
      <w:r w:rsidRPr="00F13AE1">
        <w:rPr>
          <w:rFonts w:hAnsi="宋体"/>
          <w:sz w:val="24"/>
          <w:szCs w:val="24"/>
        </w:rPr>
        <w:lastRenderedPageBreak/>
        <w:t>间的利息收入之和。</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）担保人承担保证责任的金额即保证范围为：在保本周期到期日，基金份额持有人认购并持有到期的基金份额与保本周期到期日基金份额净值的乘积（即</w:t>
      </w:r>
      <w:r w:rsidRPr="00F13AE1">
        <w:rPr>
          <w:sz w:val="24"/>
          <w:szCs w:val="24"/>
        </w:rPr>
        <w:t>“</w:t>
      </w:r>
      <w:r w:rsidRPr="00F13AE1">
        <w:rPr>
          <w:rFonts w:hAnsi="宋体"/>
          <w:sz w:val="24"/>
          <w:szCs w:val="24"/>
        </w:rPr>
        <w:t>可赎回金额</w:t>
      </w:r>
      <w:r w:rsidRPr="00F13AE1">
        <w:rPr>
          <w:sz w:val="24"/>
          <w:szCs w:val="24"/>
        </w:rPr>
        <w:t>”</w:t>
      </w:r>
      <w:r w:rsidRPr="00F13AE1">
        <w:rPr>
          <w:rFonts w:hAnsi="宋体"/>
          <w:sz w:val="24"/>
          <w:szCs w:val="24"/>
        </w:rPr>
        <w:t>）加上认购并持有到期的基金份额累计分红金额之和计算的总金额低于认购保本金额的差额部分（该差额部分即为保本赔付差额）。</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基金份额持有人在保本周期内申购或转换入，以及在保本周期到期日前（不包括该日）赎回或转换出的部分不在保证范围之内，且担保人承担保证责任的最高限额不超过按基金合同生效日确认的基金份额所计算的认购保本金额。</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4</w:t>
      </w:r>
      <w:r w:rsidRPr="00F13AE1">
        <w:rPr>
          <w:rFonts w:hAnsi="宋体"/>
          <w:sz w:val="24"/>
          <w:szCs w:val="24"/>
        </w:rPr>
        <w:t>）保本周期到期日是指本基金保本周期（如无特别指明，保本周期即为本基金第一个保本周期）届满的最后一日。本基金的保本周期为三年，自基金合同生效日起至三个公历年后对应日止，如该对应日为非工作日，保本周期到期日顺延至下一个工作日。</w:t>
      </w:r>
    </w:p>
    <w:p w:rsidR="001931CB" w:rsidRPr="00F13AE1" w:rsidRDefault="00CD3215">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、保证期间</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保证期间为基金保本周期到期日起六个月。</w:t>
      </w:r>
    </w:p>
    <w:p w:rsidR="001931CB" w:rsidRPr="00F13AE1" w:rsidRDefault="00CD3215">
      <w:pPr>
        <w:adjustRightInd w:val="0"/>
        <w:snapToGrid w:val="0"/>
        <w:spacing w:line="360" w:lineRule="auto"/>
        <w:ind w:firstLineChars="200" w:firstLine="480"/>
        <w:rPr>
          <w:sz w:val="24"/>
          <w:szCs w:val="24"/>
        </w:rPr>
      </w:pPr>
      <w:r w:rsidRPr="00F13AE1">
        <w:rPr>
          <w:sz w:val="24"/>
          <w:szCs w:val="24"/>
        </w:rPr>
        <w:t>3</w:t>
      </w:r>
      <w:r w:rsidRPr="00F13AE1">
        <w:rPr>
          <w:rFonts w:hAnsi="宋体"/>
          <w:sz w:val="24"/>
          <w:szCs w:val="24"/>
        </w:rPr>
        <w:t>、保证的方式</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在保证期间，担保人在保证范围内承担不可撤销的连带保证责任。</w:t>
      </w:r>
    </w:p>
    <w:p w:rsidR="001931CB" w:rsidRPr="00F13AE1" w:rsidRDefault="00CD3215">
      <w:pPr>
        <w:adjustRightInd w:val="0"/>
        <w:snapToGrid w:val="0"/>
        <w:spacing w:line="360" w:lineRule="auto"/>
        <w:ind w:firstLineChars="200" w:firstLine="480"/>
        <w:rPr>
          <w:sz w:val="24"/>
          <w:szCs w:val="24"/>
        </w:rPr>
      </w:pPr>
      <w:r w:rsidRPr="00F13AE1">
        <w:rPr>
          <w:sz w:val="24"/>
          <w:szCs w:val="24"/>
        </w:rPr>
        <w:t>4</w:t>
      </w:r>
      <w:r w:rsidRPr="00F13AE1">
        <w:rPr>
          <w:rFonts w:hAnsi="宋体"/>
          <w:sz w:val="24"/>
          <w:szCs w:val="24"/>
        </w:rPr>
        <w:t>、除外责任</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下列任一情形发生时，担保人不承担保证责任：</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在保本周期到期日，基金份额持有人认购并持有到期的基金份额与保本周期到期日基金份额净值的乘积加上其认购并持有到期的基金份额累计分红金额之和计算的总金额不低于本基金为基金份额持有人认购并持有到期的基金份额提供的认购保本金额；</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）基金份额持有人认购，但在基金保本周期到期日前（不包括该日）赎回或转换出本基金的基金份额；</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）基金份额持有人在</w:t>
      </w:r>
      <w:r w:rsidR="004C5241" w:rsidRPr="00F13AE1">
        <w:rPr>
          <w:rFonts w:hAnsi="宋体" w:hint="eastAsia"/>
          <w:sz w:val="24"/>
          <w:szCs w:val="24"/>
        </w:rPr>
        <w:t>当期</w:t>
      </w:r>
      <w:r w:rsidRPr="00F13AE1">
        <w:rPr>
          <w:rFonts w:hAnsi="宋体"/>
          <w:sz w:val="24"/>
          <w:szCs w:val="24"/>
        </w:rPr>
        <w:t>保本周期内申购或转换入的基金份额；</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4</w:t>
      </w:r>
      <w:r w:rsidRPr="00F13AE1">
        <w:rPr>
          <w:rFonts w:hAnsi="宋体"/>
          <w:sz w:val="24"/>
          <w:szCs w:val="24"/>
        </w:rPr>
        <w:t>）在保本周期内发生基金合同规定的基金合同终止的情形；</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5</w:t>
      </w:r>
      <w:r w:rsidRPr="00F13AE1">
        <w:rPr>
          <w:rFonts w:hAnsi="宋体"/>
          <w:sz w:val="24"/>
          <w:szCs w:val="24"/>
        </w:rPr>
        <w:t>）在保本周期内发生本基金与其他基金合并或更换基金管理人的情形，且担保人不同意继续承担保证责任；</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lastRenderedPageBreak/>
        <w:t>（</w:t>
      </w:r>
      <w:r w:rsidRPr="00F13AE1">
        <w:rPr>
          <w:sz w:val="24"/>
          <w:szCs w:val="24"/>
        </w:rPr>
        <w:t>6</w:t>
      </w:r>
      <w:r w:rsidRPr="00F13AE1">
        <w:rPr>
          <w:rFonts w:hAnsi="宋体"/>
          <w:sz w:val="24"/>
          <w:szCs w:val="24"/>
        </w:rPr>
        <w:t>）在保本周期到期日之后（不包括该日），基金份额发生的任何形式的净值减少；</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7</w:t>
      </w:r>
      <w:r w:rsidRPr="00F13AE1">
        <w:rPr>
          <w:rFonts w:hAnsi="宋体"/>
          <w:sz w:val="24"/>
          <w:szCs w:val="24"/>
        </w:rPr>
        <w:t>）因不可抗力的原因导致基金投资亏损；或因不可抗力事件直接导致基金管理人无法按约定履行全部或部分义务或延迟履行义务的，或基金合同规定的其他情形基金管理人免于履行保本义务的；</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8</w:t>
      </w:r>
      <w:r w:rsidRPr="00F13AE1">
        <w:rPr>
          <w:rFonts w:hAnsi="宋体"/>
          <w:sz w:val="24"/>
          <w:szCs w:val="24"/>
        </w:rPr>
        <w:t>）未经担保人书面同意修改基金合同条款，可能加重担保人保证责任的，根据法律法规要求进行修改的除外。</w:t>
      </w:r>
    </w:p>
    <w:p w:rsidR="00CB5196" w:rsidRPr="00F13AE1" w:rsidRDefault="00CD3215" w:rsidP="00CB5196">
      <w:pPr>
        <w:adjustRightInd w:val="0"/>
        <w:snapToGrid w:val="0"/>
        <w:spacing w:line="360" w:lineRule="auto"/>
        <w:ind w:firstLineChars="200" w:firstLine="480"/>
        <w:rPr>
          <w:sz w:val="24"/>
          <w:szCs w:val="24"/>
        </w:rPr>
      </w:pPr>
      <w:r w:rsidRPr="00F13AE1">
        <w:rPr>
          <w:sz w:val="24"/>
          <w:szCs w:val="24"/>
        </w:rPr>
        <w:t>5</w:t>
      </w:r>
      <w:r w:rsidRPr="00F13AE1">
        <w:rPr>
          <w:rFonts w:hAnsi="宋体"/>
          <w:sz w:val="24"/>
          <w:szCs w:val="24"/>
        </w:rPr>
        <w:t>、责任分担及清偿程序</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）如果保本周期到期日基金份额持有人认购并持有到期的基金份额的可赎回金额与相应基金份额的累计分红金额之和低于认购保本金额，基金管理人能够按照基金合同的约定全额履行保本义务的</w:t>
      </w:r>
      <w:r w:rsidR="008D3942" w:rsidRPr="00F13AE1">
        <w:rPr>
          <w:rFonts w:hint="eastAsia"/>
          <w:sz w:val="24"/>
          <w:szCs w:val="24"/>
        </w:rPr>
        <w:t>，</w:t>
      </w:r>
      <w:r w:rsidRPr="00F13AE1">
        <w:rPr>
          <w:rFonts w:hAnsi="宋体"/>
          <w:sz w:val="24"/>
          <w:szCs w:val="24"/>
        </w:rPr>
        <w:t>基金管理人应在保本周期到期日后及时将保本赔付差额划入本基金在基金托管人处开立的基金财产的相应账户。</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如果保本周期到期日基金份额持有人认购并持有到期的基金份额的可赎回金额与相应基金份额的累计分红金额之和低于认购保本金额，基金管理人未能按照基金合同的约定全额履行保本义务的，基金管理人应在保本周期到期日后</w:t>
      </w:r>
      <w:r w:rsidRPr="00F13AE1">
        <w:rPr>
          <w:sz w:val="24"/>
          <w:szCs w:val="24"/>
        </w:rPr>
        <w:t>5</w:t>
      </w:r>
      <w:r w:rsidRPr="00F13AE1">
        <w:rPr>
          <w:rFonts w:hAnsi="宋体"/>
          <w:sz w:val="24"/>
          <w:szCs w:val="24"/>
        </w:rPr>
        <w:t>个工作日内，向担保人发出书面《履行保证责任通知书》</w:t>
      </w:r>
      <w:r w:rsidRPr="00F13AE1">
        <w:rPr>
          <w:sz w:val="24"/>
          <w:szCs w:val="24"/>
        </w:rPr>
        <w:t>(</w:t>
      </w:r>
      <w:r w:rsidRPr="00F13AE1">
        <w:rPr>
          <w:rFonts w:hAnsi="宋体"/>
          <w:sz w:val="24"/>
          <w:szCs w:val="24"/>
        </w:rPr>
        <w:t>应当载明基金管理人应向基金份额持有人支付的本基金保本赔付差额、基金管理人已自行偿付的金额、需担保人支付的代偿款项以及基金管理人指定的本基金在基金托管人处开立的账户信息</w:t>
      </w:r>
      <w:r w:rsidRPr="00F13AE1">
        <w:rPr>
          <w:sz w:val="24"/>
          <w:szCs w:val="24"/>
        </w:rPr>
        <w:t>)</w:t>
      </w:r>
      <w:r w:rsidRPr="00F13AE1">
        <w:rPr>
          <w:rFonts w:hAnsi="宋体"/>
          <w:sz w:val="24"/>
          <w:szCs w:val="24"/>
        </w:rPr>
        <w:t>。</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）担保人应在收到基金管理人发出的《履行保证责任通知书》后的</w:t>
      </w:r>
      <w:r w:rsidRPr="00F13AE1">
        <w:rPr>
          <w:sz w:val="24"/>
          <w:szCs w:val="24"/>
        </w:rPr>
        <w:t>5</w:t>
      </w:r>
      <w:r w:rsidRPr="00F13AE1">
        <w:rPr>
          <w:rFonts w:hAnsi="宋体"/>
          <w:sz w:val="24"/>
          <w:szCs w:val="24"/>
        </w:rPr>
        <w:t>个工作日内，将《履行保证责任通知书》载明的代偿款项划入基金管理人指定的本基金在基金托管人处开立的账户中，由基金管理人将该代偿款项支付给基金份额持有人。担保人将上述代偿款项全额划入基金管理人指定的本基金在基金托管人处开立的账户中后即为全部履行了保证责任，担保人无须对基金份额持有人逐一进行代偿。代偿款项的分配与支付由基金管理人负责，担保人对此不承担责任。</w:t>
      </w:r>
    </w:p>
    <w:p w:rsidR="00CD3215" w:rsidRPr="00F13AE1" w:rsidRDefault="00CD3215" w:rsidP="00A0032C">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4</w:t>
      </w:r>
      <w:r w:rsidRPr="00F13AE1">
        <w:rPr>
          <w:rFonts w:hAnsi="宋体"/>
          <w:sz w:val="24"/>
          <w:szCs w:val="24"/>
        </w:rPr>
        <w:t>）基金管理人应及时将保本赔付差额支付给基金份额持有人，最迟应在保本周期到期日后</w:t>
      </w:r>
      <w:r w:rsidRPr="00F13AE1">
        <w:rPr>
          <w:sz w:val="24"/>
          <w:szCs w:val="24"/>
        </w:rPr>
        <w:t>20</w:t>
      </w:r>
      <w:r w:rsidRPr="00F13AE1">
        <w:rPr>
          <w:rFonts w:hAnsi="宋体"/>
          <w:sz w:val="24"/>
          <w:szCs w:val="24"/>
        </w:rPr>
        <w:t>个工作日（含第</w:t>
      </w:r>
      <w:r w:rsidRPr="00F13AE1">
        <w:rPr>
          <w:sz w:val="24"/>
          <w:szCs w:val="24"/>
        </w:rPr>
        <w:t>20</w:t>
      </w:r>
      <w:r w:rsidRPr="00F13AE1">
        <w:rPr>
          <w:rFonts w:hAnsi="宋体"/>
          <w:sz w:val="24"/>
          <w:szCs w:val="24"/>
        </w:rPr>
        <w:t>个工作日）内将保本赔付差额支付给基金份额持有人。</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5</w:t>
      </w:r>
      <w:r w:rsidRPr="00F13AE1">
        <w:rPr>
          <w:rFonts w:hAnsi="宋体"/>
          <w:sz w:val="24"/>
          <w:szCs w:val="24"/>
        </w:rPr>
        <w:t>）如果保本周期到期日基金份额持有人认购并持有到期的基金份额的可赎回</w:t>
      </w:r>
      <w:r w:rsidRPr="00F13AE1">
        <w:rPr>
          <w:rFonts w:hAnsi="宋体"/>
          <w:sz w:val="24"/>
          <w:szCs w:val="24"/>
        </w:rPr>
        <w:lastRenderedPageBreak/>
        <w:t>金额与相应基金份额的累计分红金额之和低于认购保本金额，基金管理人及担保人未履行基金合同及保证合同上述条款中约定的保本义务及保证责任的，自保本周期到期后第</w:t>
      </w:r>
      <w:r w:rsidRPr="00F13AE1">
        <w:rPr>
          <w:sz w:val="24"/>
          <w:szCs w:val="24"/>
        </w:rPr>
        <w:t>21</w:t>
      </w:r>
      <w:r w:rsidRPr="00F13AE1">
        <w:rPr>
          <w:rFonts w:hAnsi="宋体"/>
          <w:sz w:val="24"/>
          <w:szCs w:val="24"/>
        </w:rPr>
        <w:t>个工作日起，基金份额持有人可以根据基金合同第二十四部分</w:t>
      </w:r>
      <w:r w:rsidRPr="00F13AE1">
        <w:rPr>
          <w:sz w:val="24"/>
          <w:szCs w:val="24"/>
        </w:rPr>
        <w:t>“</w:t>
      </w:r>
      <w:r w:rsidRPr="00F13AE1">
        <w:rPr>
          <w:rFonts w:hAnsi="宋体"/>
          <w:sz w:val="24"/>
          <w:szCs w:val="24"/>
        </w:rPr>
        <w:t>争议的处理和适用的法律</w:t>
      </w:r>
      <w:r w:rsidRPr="00F13AE1">
        <w:rPr>
          <w:sz w:val="24"/>
          <w:szCs w:val="24"/>
        </w:rPr>
        <w:t>”</w:t>
      </w:r>
      <w:r w:rsidRPr="00F13AE1">
        <w:rPr>
          <w:rFonts w:hAnsi="宋体"/>
          <w:sz w:val="24"/>
          <w:szCs w:val="24"/>
        </w:rPr>
        <w:t>的约定，直接向基金管理人或担保人请求解决保本赔付差额支付事宜，但基金份额持有人直接向担保人追偿的，仅得在保证期间内提出。</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上述保证合同的全文详见本基金合同的附件。基金份额持有人购买基金份额的行为视为同意上述保证合同的主要内容及保证合同的约定。</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在本基金第一个保本周期结束后，基金管理人将根据第一个保本周期结束后各保本周期的保本保障机制、担保人或保本义务人情况和届时签署的保证合同或风险买断合同，披露各保本周期的保证合同或风险买断合同的主要内容及全文。担保人或保本义务人承诺继续对下一个保本周期提供保本保障的，与基金管理人另行签署保证合同或风险买断合同。</w:t>
      </w:r>
    </w:p>
    <w:p w:rsidR="00CB5196" w:rsidRPr="00F13AE1" w:rsidRDefault="00CB5196" w:rsidP="00CB5196">
      <w:pPr>
        <w:adjustRightInd w:val="0"/>
        <w:snapToGrid w:val="0"/>
        <w:spacing w:line="360" w:lineRule="auto"/>
        <w:ind w:firstLineChars="200" w:firstLine="480"/>
        <w:rPr>
          <w:sz w:val="24"/>
          <w:szCs w:val="24"/>
        </w:rPr>
      </w:pPr>
      <w:r w:rsidRPr="00F13AE1">
        <w:rPr>
          <w:rFonts w:hAnsi="宋体"/>
          <w:sz w:val="24"/>
          <w:szCs w:val="24"/>
        </w:rPr>
        <w:t>（三）担保费用及支付方式</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本基金担保费逐日累计至每月月末，按月支付。基金管理人应于每月收到基金管理费之后的</w:t>
      </w:r>
      <w:r w:rsidRPr="00F13AE1">
        <w:rPr>
          <w:sz w:val="24"/>
          <w:szCs w:val="24"/>
        </w:rPr>
        <w:t>5</w:t>
      </w:r>
      <w:r w:rsidRPr="00F13AE1">
        <w:rPr>
          <w:rFonts w:hAnsi="宋体"/>
          <w:sz w:val="24"/>
          <w:szCs w:val="24"/>
        </w:rPr>
        <w:t>个工作日内向担保人支付担保费。担保人收到款项后的</w:t>
      </w:r>
      <w:r w:rsidRPr="00F13AE1">
        <w:rPr>
          <w:sz w:val="24"/>
          <w:szCs w:val="24"/>
        </w:rPr>
        <w:t>5</w:t>
      </w:r>
      <w:r w:rsidRPr="00F13AE1">
        <w:rPr>
          <w:rFonts w:hAnsi="宋体"/>
          <w:sz w:val="24"/>
          <w:szCs w:val="24"/>
        </w:rPr>
        <w:t>个工作日内向基金管理人出具合法发票。</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担保费计算公式：</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每日担保费计算公式</w:t>
      </w:r>
      <w:r w:rsidRPr="00F13AE1">
        <w:rPr>
          <w:sz w:val="24"/>
          <w:szCs w:val="24"/>
        </w:rPr>
        <w:t>=</w:t>
      </w:r>
      <w:r w:rsidRPr="00F13AE1">
        <w:rPr>
          <w:rFonts w:hAnsi="宋体"/>
          <w:sz w:val="24"/>
          <w:szCs w:val="24"/>
        </w:rPr>
        <w:t>担保费计算日前一日基金资产净值</w:t>
      </w:r>
      <w:r w:rsidRPr="00F13AE1">
        <w:rPr>
          <w:sz w:val="24"/>
          <w:szCs w:val="24"/>
        </w:rPr>
        <w:t>×0.2%×1/</w:t>
      </w:r>
      <w:r w:rsidRPr="00F13AE1">
        <w:rPr>
          <w:rFonts w:hAnsi="宋体"/>
          <w:sz w:val="24"/>
          <w:szCs w:val="24"/>
        </w:rPr>
        <w:t>当年日历天数。</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担保费计算期间自基金合同生效之日起，至担保人解除保证责任之日或保本周期到期日较早者止，起始日及终止日均应计入期间。</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在本基金第一个保本周期结束后，基金管理人将根据第一个保本周期结束后各保本周期的保本保障机制、担保人或保本义务人情况和届时签署的保证合同或风险买断合同，披露各保本周期内的保证费用或风险买断费用</w:t>
      </w:r>
      <w:r w:rsidR="009C27C2" w:rsidRPr="00F13AE1">
        <w:rPr>
          <w:rFonts w:hAnsi="宋体"/>
          <w:sz w:val="24"/>
          <w:szCs w:val="24"/>
        </w:rPr>
        <w:t>。</w:t>
      </w:r>
    </w:p>
    <w:p w:rsidR="00CB5196" w:rsidRPr="00F13AE1" w:rsidRDefault="00CB5196" w:rsidP="00CB5196">
      <w:pPr>
        <w:adjustRightInd w:val="0"/>
        <w:snapToGrid w:val="0"/>
        <w:spacing w:line="360" w:lineRule="auto"/>
        <w:ind w:firstLineChars="200" w:firstLine="480"/>
        <w:rPr>
          <w:sz w:val="24"/>
          <w:szCs w:val="24"/>
        </w:rPr>
      </w:pPr>
      <w:r w:rsidRPr="00F13AE1">
        <w:rPr>
          <w:rFonts w:hAnsi="宋体"/>
          <w:sz w:val="24"/>
          <w:szCs w:val="24"/>
        </w:rPr>
        <w:t>（四）影响担保人担保能力或保本义务人偿付能力情形的处理</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保本周期内，担保人或保本义务人出现足以影响其履行保证合同项下担保能力或风险买断合同项下偿付能力情形的，应在该情形发生之日起三个工作日内通知基金管理人以及基金托管人。基金管理人在接到通知之日起三个工作日内应将上述情</w:t>
      </w:r>
      <w:r w:rsidRPr="00F13AE1">
        <w:rPr>
          <w:rFonts w:hAnsi="宋体"/>
          <w:sz w:val="24"/>
          <w:szCs w:val="24"/>
        </w:rPr>
        <w:lastRenderedPageBreak/>
        <w:t>况报告中国证监会并提出处理办法，包括但不限于加强对担保人或保本义务人担保能力或偿付能力的持续监督、在确信担保人或保本义务人丧失担保能力或偿付能力的情形下及时召开基金份额持有人大会等。在确信担保人或保本义务人丧失担保能力或偿付能力的情形下，基金管理人应在接到通知之日起</w:t>
      </w:r>
      <w:r w:rsidRPr="00F13AE1">
        <w:rPr>
          <w:sz w:val="24"/>
          <w:szCs w:val="24"/>
        </w:rPr>
        <w:t>60</w:t>
      </w:r>
      <w:r w:rsidRPr="00F13AE1">
        <w:rPr>
          <w:rFonts w:hAnsi="宋体"/>
          <w:sz w:val="24"/>
          <w:szCs w:val="24"/>
        </w:rPr>
        <w:t>日内决定召开基金份额持有人大会，就更换担保人或保本义务人、终止基金合同、基金转型等事项进行审议。基金管理人应在接到担保人或保本义务人上述通知之日起</w:t>
      </w:r>
      <w:r w:rsidRPr="00F13AE1">
        <w:rPr>
          <w:sz w:val="24"/>
          <w:szCs w:val="24"/>
        </w:rPr>
        <w:t>2</w:t>
      </w:r>
      <w:r w:rsidRPr="00F13AE1">
        <w:rPr>
          <w:rFonts w:hAnsi="宋体"/>
          <w:sz w:val="24"/>
          <w:szCs w:val="24"/>
        </w:rPr>
        <w:t>个工作日内在指定媒体上公告上述情形。</w:t>
      </w:r>
    </w:p>
    <w:p w:rsidR="00CB5196" w:rsidRPr="00F13AE1" w:rsidRDefault="00CB5196" w:rsidP="00CB5196">
      <w:pPr>
        <w:adjustRightInd w:val="0"/>
        <w:snapToGrid w:val="0"/>
        <w:spacing w:line="360" w:lineRule="auto"/>
        <w:ind w:firstLineChars="200" w:firstLine="480"/>
        <w:rPr>
          <w:sz w:val="24"/>
          <w:szCs w:val="24"/>
        </w:rPr>
      </w:pPr>
      <w:r w:rsidRPr="00F13AE1">
        <w:rPr>
          <w:rFonts w:hAnsi="宋体"/>
          <w:sz w:val="24"/>
          <w:szCs w:val="24"/>
        </w:rPr>
        <w:t>（五）担保人或保本义务人的变更</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保本周期内更换或增加担保人或保本义务人必须经基金份额持有人大会决议通过。担保人或保本义务人的更换或增加必须符合基金份额持有人的利益。</w:t>
      </w:r>
    </w:p>
    <w:p w:rsidR="001931CB" w:rsidRPr="00F13AE1" w:rsidRDefault="00CD3215">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、保本周期内更换或增加担保人或保本义务人的程序：</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）提名</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更换或增加的新任担保人或保本义务人由基金管理人、基金托管人、代表基金份额</w:t>
      </w:r>
      <w:r w:rsidRPr="00F13AE1">
        <w:rPr>
          <w:sz w:val="24"/>
          <w:szCs w:val="24"/>
        </w:rPr>
        <w:t>10%</w:t>
      </w:r>
      <w:r w:rsidRPr="00F13AE1">
        <w:rPr>
          <w:rFonts w:hAnsi="宋体"/>
          <w:sz w:val="24"/>
          <w:szCs w:val="24"/>
        </w:rPr>
        <w:t>以上的基金份额持有人提名。</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新任担保人或保本义务人必须符合如下条件：</w:t>
      </w:r>
      <w:r w:rsidRPr="00F13AE1">
        <w:rPr>
          <w:sz w:val="24"/>
          <w:szCs w:val="24"/>
        </w:rPr>
        <w:t>1</w:t>
      </w:r>
      <w:r w:rsidRPr="00F13AE1">
        <w:rPr>
          <w:rFonts w:hAnsi="宋体"/>
          <w:sz w:val="24"/>
          <w:szCs w:val="24"/>
        </w:rPr>
        <w:t>）具有法律法规和中国证监会规定的担任基金担保人或保本义务人的资质和条件；</w:t>
      </w:r>
      <w:r w:rsidRPr="00F13AE1">
        <w:rPr>
          <w:sz w:val="24"/>
          <w:szCs w:val="24"/>
        </w:rPr>
        <w:t>2</w:t>
      </w:r>
      <w:r w:rsidRPr="00F13AE1">
        <w:rPr>
          <w:rFonts w:hAnsi="宋体"/>
          <w:sz w:val="24"/>
          <w:szCs w:val="24"/>
        </w:rPr>
        <w:t>）符合基金份额持有人的利益。</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）决议</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基金份额持有人大会对被提名的新任担保人或保本义务人形成决议，该决议需经参加大会的基金份额持有人所持表决权的</w:t>
      </w:r>
      <w:r w:rsidRPr="00F13AE1">
        <w:rPr>
          <w:sz w:val="24"/>
          <w:szCs w:val="24"/>
        </w:rPr>
        <w:t>1/2</w:t>
      </w:r>
      <w:r w:rsidRPr="00F13AE1">
        <w:rPr>
          <w:rFonts w:hAnsi="宋体"/>
          <w:sz w:val="24"/>
          <w:szCs w:val="24"/>
        </w:rPr>
        <w:t>以上（含</w:t>
      </w:r>
      <w:r w:rsidRPr="00F13AE1">
        <w:rPr>
          <w:sz w:val="24"/>
          <w:szCs w:val="24"/>
        </w:rPr>
        <w:t>1/2</w:t>
      </w:r>
      <w:r w:rsidRPr="00F13AE1">
        <w:rPr>
          <w:rFonts w:hAnsi="宋体"/>
          <w:sz w:val="24"/>
          <w:szCs w:val="24"/>
        </w:rPr>
        <w:t>）表决通过。</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w:t>
      </w:r>
      <w:r w:rsidR="00122E51" w:rsidRPr="00F13AE1">
        <w:rPr>
          <w:rFonts w:hAnsi="宋体" w:hint="eastAsia"/>
          <w:sz w:val="24"/>
          <w:szCs w:val="24"/>
        </w:rPr>
        <w:t>核准</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基金份额持有人大会选任新任担保人或保本义务人的决议须报中国证监会</w:t>
      </w:r>
      <w:r w:rsidR="00122E51" w:rsidRPr="00F13AE1">
        <w:rPr>
          <w:rFonts w:hAnsi="宋体" w:hint="eastAsia"/>
          <w:sz w:val="24"/>
          <w:szCs w:val="24"/>
        </w:rPr>
        <w:t>核准</w:t>
      </w:r>
      <w:r w:rsidRPr="00F13AE1">
        <w:rPr>
          <w:rFonts w:hAnsi="宋体"/>
          <w:sz w:val="24"/>
          <w:szCs w:val="24"/>
        </w:rPr>
        <w:t>后方可执行。</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4</w:t>
      </w:r>
      <w:r w:rsidRPr="00F13AE1">
        <w:rPr>
          <w:rFonts w:hAnsi="宋体"/>
          <w:sz w:val="24"/>
          <w:szCs w:val="24"/>
        </w:rPr>
        <w:t>）签订保证合同或风险买断合同</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更换或增加的新任担保人或保本义务人经中国证监会</w:t>
      </w:r>
      <w:r w:rsidR="00122E51" w:rsidRPr="00F13AE1">
        <w:rPr>
          <w:rFonts w:hAnsi="宋体" w:hint="eastAsia"/>
          <w:sz w:val="24"/>
          <w:szCs w:val="24"/>
        </w:rPr>
        <w:t>核准</w:t>
      </w:r>
      <w:r w:rsidRPr="00F13AE1">
        <w:rPr>
          <w:rFonts w:hAnsi="宋体"/>
          <w:sz w:val="24"/>
          <w:szCs w:val="24"/>
        </w:rPr>
        <w:t>后，基金管理人与新任担保人或保本义务人签订保证合同或风险买断合同。</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5</w:t>
      </w:r>
      <w:r w:rsidRPr="00F13AE1">
        <w:rPr>
          <w:rFonts w:hAnsi="宋体"/>
          <w:sz w:val="24"/>
          <w:szCs w:val="24"/>
        </w:rPr>
        <w:t>）公告</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基金管理人在中国证监会核准后</w:t>
      </w:r>
      <w:r w:rsidRPr="00F13AE1">
        <w:rPr>
          <w:sz w:val="24"/>
          <w:szCs w:val="24"/>
        </w:rPr>
        <w:t>2</w:t>
      </w:r>
      <w:r w:rsidRPr="00F13AE1">
        <w:rPr>
          <w:rFonts w:hAnsi="宋体"/>
          <w:sz w:val="24"/>
          <w:szCs w:val="24"/>
        </w:rPr>
        <w:t>日内在指定媒体公告更换或增加担保人或保本义务人的有关事项以及基金管理人与新任担保人或保本义务人签订的保证合同或</w:t>
      </w:r>
      <w:r w:rsidRPr="00F13AE1">
        <w:rPr>
          <w:rFonts w:hAnsi="宋体"/>
          <w:sz w:val="24"/>
          <w:szCs w:val="24"/>
        </w:rPr>
        <w:lastRenderedPageBreak/>
        <w:t>风险买断合同。</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6</w:t>
      </w:r>
      <w:r w:rsidRPr="00F13AE1">
        <w:rPr>
          <w:rFonts w:hAnsi="宋体"/>
          <w:sz w:val="24"/>
          <w:szCs w:val="24"/>
        </w:rPr>
        <w:t>）交接</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原担保人或保本义务人职责终止的，原担保人或保本义务人应妥善保管保本周期内业务资料，及时向基金管理人和新任担保人或保本义务人办理业务资料的交接手续，基金管理人和新任担保人或保本义务人应及时接收。</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保本周期内更换担保人或保本义务人的，原担保人或保本义务人承担的所有与本基金保证责任或保本偿付责任相关的权利义务由继任的担保人或保本义务人承担。在新任担保人或保本义务人接任之前，原担保人或保本义务人应继续承担保证责任。</w:t>
      </w:r>
    </w:p>
    <w:p w:rsidR="00CB5196" w:rsidRPr="00F13AE1" w:rsidRDefault="00CD3215" w:rsidP="00CB5196">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、保本周期内变更保本保障机制的程序：</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）提名</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新保本保障机制下的担保人或保本义务人由基金管理人、基金托管人、代表基金份额</w:t>
      </w:r>
      <w:r w:rsidRPr="00F13AE1">
        <w:rPr>
          <w:sz w:val="24"/>
          <w:szCs w:val="24"/>
        </w:rPr>
        <w:t>10%</w:t>
      </w:r>
      <w:r w:rsidRPr="00F13AE1">
        <w:rPr>
          <w:rFonts w:hAnsi="宋体"/>
          <w:sz w:val="24"/>
          <w:szCs w:val="24"/>
        </w:rPr>
        <w:t>以上的基金份额持有人提名。</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新保本保障机制下的担保人或保本义务人必须符合如下条件：</w:t>
      </w:r>
      <w:r w:rsidRPr="00F13AE1">
        <w:rPr>
          <w:sz w:val="24"/>
          <w:szCs w:val="24"/>
        </w:rPr>
        <w:t>1</w:t>
      </w:r>
      <w:r w:rsidRPr="00F13AE1">
        <w:rPr>
          <w:rFonts w:hAnsi="宋体"/>
          <w:sz w:val="24"/>
          <w:szCs w:val="24"/>
        </w:rPr>
        <w:t>）具有法律法规和中国证监会规定的担任基金担保人或保本义务人的资质和条件；</w:t>
      </w:r>
      <w:r w:rsidRPr="00F13AE1">
        <w:rPr>
          <w:sz w:val="24"/>
          <w:szCs w:val="24"/>
        </w:rPr>
        <w:t>2</w:t>
      </w:r>
      <w:r w:rsidRPr="00F13AE1">
        <w:rPr>
          <w:rFonts w:hAnsi="宋体"/>
          <w:sz w:val="24"/>
          <w:szCs w:val="24"/>
        </w:rPr>
        <w:t>）符合基金份额持有人的利益。</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）决议</w:t>
      </w:r>
    </w:p>
    <w:p w:rsidR="00CB5196" w:rsidRPr="00F13AE1" w:rsidRDefault="00CD3215" w:rsidP="00CB5196">
      <w:pPr>
        <w:adjustRightInd w:val="0"/>
        <w:snapToGrid w:val="0"/>
        <w:spacing w:line="360" w:lineRule="auto"/>
        <w:ind w:firstLineChars="200" w:firstLine="480"/>
        <w:rPr>
          <w:sz w:val="24"/>
          <w:szCs w:val="24"/>
        </w:rPr>
      </w:pPr>
      <w:r w:rsidRPr="00F13AE1">
        <w:rPr>
          <w:sz w:val="24"/>
          <w:szCs w:val="24"/>
        </w:rPr>
        <w:t xml:space="preserve"> </w:t>
      </w:r>
      <w:r w:rsidRPr="00F13AE1">
        <w:rPr>
          <w:rFonts w:hAnsi="宋体"/>
          <w:sz w:val="24"/>
          <w:szCs w:val="24"/>
        </w:rPr>
        <w:t>基金份额持有人大会对变更保本保障机制和新保本保障机制下的担保人或保本义务人形成决议，该决议需经参加大会的基金份额持有人所持表决权的</w:t>
      </w:r>
      <w:r w:rsidRPr="00F13AE1">
        <w:rPr>
          <w:sz w:val="24"/>
          <w:szCs w:val="24"/>
        </w:rPr>
        <w:t>1/2</w:t>
      </w:r>
      <w:r w:rsidRPr="00F13AE1">
        <w:rPr>
          <w:rFonts w:hAnsi="宋体"/>
          <w:sz w:val="24"/>
          <w:szCs w:val="24"/>
        </w:rPr>
        <w:t>以上（含</w:t>
      </w:r>
      <w:r w:rsidRPr="00F13AE1">
        <w:rPr>
          <w:sz w:val="24"/>
          <w:szCs w:val="24"/>
        </w:rPr>
        <w:t>1/2</w:t>
      </w:r>
      <w:r w:rsidRPr="00F13AE1">
        <w:rPr>
          <w:rFonts w:hAnsi="宋体"/>
          <w:sz w:val="24"/>
          <w:szCs w:val="24"/>
        </w:rPr>
        <w:t>）表决通过。</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w:t>
      </w:r>
      <w:r w:rsidR="00A7451C" w:rsidRPr="00F13AE1">
        <w:rPr>
          <w:rFonts w:hAnsi="宋体" w:hint="eastAsia"/>
          <w:sz w:val="24"/>
          <w:szCs w:val="24"/>
        </w:rPr>
        <w:t>核准</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基金份额持有人大会变更保本保障机制的决议须报中国证监会</w:t>
      </w:r>
      <w:r w:rsidR="00A7451C" w:rsidRPr="00F13AE1">
        <w:rPr>
          <w:rFonts w:hAnsi="宋体" w:hint="eastAsia"/>
          <w:sz w:val="24"/>
          <w:szCs w:val="24"/>
        </w:rPr>
        <w:t>核准</w:t>
      </w:r>
      <w:r w:rsidRPr="00F13AE1">
        <w:rPr>
          <w:rFonts w:hAnsi="宋体"/>
          <w:sz w:val="24"/>
          <w:szCs w:val="24"/>
        </w:rPr>
        <w:t>后方可执行。</w:t>
      </w:r>
    </w:p>
    <w:p w:rsidR="00CB5196" w:rsidRPr="00F13AE1" w:rsidRDefault="00CD3215"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4</w:t>
      </w:r>
      <w:r w:rsidRPr="00F13AE1">
        <w:rPr>
          <w:rFonts w:hAnsi="宋体"/>
          <w:sz w:val="24"/>
          <w:szCs w:val="24"/>
        </w:rPr>
        <w:t>）签订保证合同或风险买断合同</w:t>
      </w:r>
    </w:p>
    <w:p w:rsidR="00CD3215" w:rsidRPr="00F13AE1" w:rsidRDefault="00CD3215" w:rsidP="00A0032C">
      <w:pPr>
        <w:adjustRightInd w:val="0"/>
        <w:snapToGrid w:val="0"/>
        <w:spacing w:line="360" w:lineRule="auto"/>
        <w:ind w:firstLineChars="200" w:firstLine="480"/>
        <w:rPr>
          <w:sz w:val="24"/>
          <w:szCs w:val="24"/>
        </w:rPr>
      </w:pPr>
      <w:r w:rsidRPr="00F13AE1">
        <w:rPr>
          <w:rFonts w:hAnsi="宋体"/>
          <w:sz w:val="24"/>
          <w:szCs w:val="24"/>
        </w:rPr>
        <w:t>保本保障机制的变更和新保本保障机制下的担保人或保本义务人经中国证监会</w:t>
      </w:r>
      <w:r w:rsidR="00A7451C" w:rsidRPr="00F13AE1">
        <w:rPr>
          <w:rFonts w:hAnsi="宋体" w:hint="eastAsia"/>
          <w:sz w:val="24"/>
          <w:szCs w:val="24"/>
        </w:rPr>
        <w:t>核准</w:t>
      </w:r>
      <w:r w:rsidRPr="00F13AE1">
        <w:rPr>
          <w:rFonts w:hAnsi="宋体"/>
          <w:sz w:val="24"/>
          <w:szCs w:val="24"/>
        </w:rPr>
        <w:t>后，基金管理人与新保本保障机制下的担保人或保本义务人签订保证合同或风险买断合同。</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5</w:t>
      </w:r>
      <w:r w:rsidRPr="00F13AE1">
        <w:rPr>
          <w:rFonts w:hAnsi="宋体"/>
          <w:sz w:val="24"/>
          <w:szCs w:val="24"/>
        </w:rPr>
        <w:t>）公告</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基金管理人在中国证监会核准后</w:t>
      </w:r>
      <w:r w:rsidRPr="00F13AE1">
        <w:rPr>
          <w:sz w:val="24"/>
          <w:szCs w:val="24"/>
        </w:rPr>
        <w:t>2</w:t>
      </w:r>
      <w:r w:rsidRPr="00F13AE1">
        <w:rPr>
          <w:rFonts w:hAnsi="宋体"/>
          <w:sz w:val="24"/>
          <w:szCs w:val="24"/>
        </w:rPr>
        <w:t>日内在指定媒体公告变更保本保障机制的有关事项以及基金管理人与新保本保障机制下的担保人或保本义务人签订的保证合同</w:t>
      </w:r>
      <w:r w:rsidRPr="00F13AE1">
        <w:rPr>
          <w:rFonts w:hAnsi="宋体"/>
          <w:sz w:val="24"/>
          <w:szCs w:val="24"/>
        </w:rPr>
        <w:lastRenderedPageBreak/>
        <w:t>或风险买断合同。</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6</w:t>
      </w:r>
      <w:r w:rsidRPr="00F13AE1">
        <w:rPr>
          <w:rFonts w:hAnsi="宋体"/>
          <w:sz w:val="24"/>
          <w:szCs w:val="24"/>
        </w:rPr>
        <w:t>）交接</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原担保人或保本义务人职责终止的，原担保人或保本义务人应妥善保管保本周期内业务资料，及时向基金管理人和新任担保人或保本义务人办理业务资料的交接手续，基金管理人和新任担保人或保本义务人应及时接收。</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在新的担保人或保本义务人接任之前，原担保人或保本义务人应继续承担保本保障义务。</w:t>
      </w:r>
    </w:p>
    <w:p w:rsidR="001931CB" w:rsidRPr="00F13AE1" w:rsidRDefault="00CD3215">
      <w:pPr>
        <w:adjustRightInd w:val="0"/>
        <w:snapToGrid w:val="0"/>
        <w:spacing w:line="360" w:lineRule="auto"/>
        <w:ind w:firstLineChars="200" w:firstLine="480"/>
        <w:rPr>
          <w:sz w:val="24"/>
          <w:szCs w:val="24"/>
        </w:rPr>
      </w:pPr>
      <w:r w:rsidRPr="00F13AE1">
        <w:rPr>
          <w:sz w:val="24"/>
          <w:szCs w:val="24"/>
        </w:rPr>
        <w:t>3</w:t>
      </w:r>
      <w:r w:rsidRPr="00F13AE1">
        <w:rPr>
          <w:rFonts w:hAnsi="宋体"/>
          <w:sz w:val="24"/>
          <w:szCs w:val="24"/>
        </w:rPr>
        <w:t>、保本周期结束后担保人或保本义务人的变更以及保本保障机制的变更</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当期保本周期结束后，基金管理人有权更换下一个保本周期的担保人、保本义务人或者保本保障机制并另行确定担保人或保本义务人。此项变更事项无需召开基金份额持有人大会决议通过。但是基金管理人应当将新担保人或新保本义务人的有关资质情况、新签订的保证合同或风险买断合同等向中国证监会报备。</w:t>
      </w:r>
    </w:p>
    <w:p w:rsidR="00CB5196" w:rsidRPr="00F13AE1" w:rsidRDefault="00CB5196" w:rsidP="00CB5196">
      <w:pPr>
        <w:adjustRightInd w:val="0"/>
        <w:snapToGrid w:val="0"/>
        <w:spacing w:line="360" w:lineRule="auto"/>
        <w:ind w:firstLineChars="200" w:firstLine="480"/>
        <w:rPr>
          <w:sz w:val="24"/>
          <w:szCs w:val="24"/>
        </w:rPr>
      </w:pPr>
      <w:r w:rsidRPr="00F13AE1">
        <w:rPr>
          <w:rFonts w:hAnsi="宋体"/>
          <w:sz w:val="24"/>
          <w:szCs w:val="24"/>
        </w:rPr>
        <w:t>（六）担保人或保本义务人对保证责任或偿付责任的履行</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如果第一个保本周期到期日基金份额持有人认购并持有到期的基金份额的可赎回金额加上其认购并持有到期的基金份额累计分红金额之和计算的总金额低于认购保本金额（低出的部分即为</w:t>
      </w:r>
      <w:r w:rsidRPr="00F13AE1">
        <w:rPr>
          <w:sz w:val="24"/>
          <w:szCs w:val="24"/>
        </w:rPr>
        <w:t>“</w:t>
      </w:r>
      <w:r w:rsidRPr="00F13AE1">
        <w:rPr>
          <w:rFonts w:hAnsi="宋体"/>
          <w:sz w:val="24"/>
          <w:szCs w:val="24"/>
        </w:rPr>
        <w:t>保本赔付差额</w:t>
      </w:r>
      <w:r w:rsidRPr="00F13AE1">
        <w:rPr>
          <w:sz w:val="24"/>
          <w:szCs w:val="24"/>
        </w:rPr>
        <w:t>”</w:t>
      </w:r>
      <w:r w:rsidRPr="00F13AE1">
        <w:rPr>
          <w:rFonts w:hAnsi="宋体"/>
          <w:sz w:val="24"/>
          <w:szCs w:val="24"/>
        </w:rPr>
        <w:t>），基金管理人应补足该保本赔付差额，并在保本周期到期日后</w:t>
      </w:r>
      <w:r w:rsidRPr="00F13AE1">
        <w:rPr>
          <w:sz w:val="24"/>
          <w:szCs w:val="24"/>
        </w:rPr>
        <w:t>20</w:t>
      </w:r>
      <w:r w:rsidRPr="00F13AE1">
        <w:rPr>
          <w:rFonts w:hAnsi="宋体"/>
          <w:sz w:val="24"/>
          <w:szCs w:val="24"/>
        </w:rPr>
        <w:t>个工作日</w:t>
      </w:r>
      <w:r w:rsidR="007000B7" w:rsidRPr="00F13AE1">
        <w:rPr>
          <w:rFonts w:hAnsi="宋体"/>
          <w:sz w:val="24"/>
          <w:szCs w:val="24"/>
        </w:rPr>
        <w:t>（含第</w:t>
      </w:r>
      <w:r w:rsidR="007000B7" w:rsidRPr="00F13AE1">
        <w:rPr>
          <w:sz w:val="24"/>
          <w:szCs w:val="24"/>
        </w:rPr>
        <w:t>20</w:t>
      </w:r>
      <w:r w:rsidR="007000B7" w:rsidRPr="00F13AE1">
        <w:rPr>
          <w:rFonts w:hAnsi="宋体"/>
          <w:sz w:val="24"/>
          <w:szCs w:val="24"/>
        </w:rPr>
        <w:t>个工作日）</w:t>
      </w:r>
      <w:r w:rsidRPr="00F13AE1">
        <w:rPr>
          <w:rFonts w:hAnsi="宋体"/>
          <w:sz w:val="24"/>
          <w:szCs w:val="24"/>
        </w:rPr>
        <w:t>内将该保本赔付差额支付给基金份额持有人；基金管理人无法全额履行保本义务的，基金管理人在保本周期到期日后</w:t>
      </w:r>
      <w:r w:rsidRPr="00F13AE1">
        <w:rPr>
          <w:sz w:val="24"/>
          <w:szCs w:val="24"/>
        </w:rPr>
        <w:t>5</w:t>
      </w:r>
      <w:r w:rsidRPr="00F13AE1">
        <w:rPr>
          <w:rFonts w:hAnsi="宋体"/>
          <w:sz w:val="24"/>
          <w:szCs w:val="24"/>
        </w:rPr>
        <w:t>个工作日内，向担保人发出书面《履行保证责任通知书》。担保人将在收到基金管理人发出的《履行保证责任通知书》后的</w:t>
      </w:r>
      <w:r w:rsidRPr="00F13AE1">
        <w:rPr>
          <w:sz w:val="24"/>
          <w:szCs w:val="24"/>
        </w:rPr>
        <w:t>5</w:t>
      </w:r>
      <w:r w:rsidRPr="00F13AE1">
        <w:rPr>
          <w:rFonts w:hAnsi="宋体"/>
          <w:sz w:val="24"/>
          <w:szCs w:val="24"/>
        </w:rPr>
        <w:t>个工作日内，将《履行保证责任通知书》载明的代偿款项划入基金管理人指定的本基金在基金托管人处开立的账户中，由基金管理人支付给基金份额持有人。担保人将上述代偿款项全额划入基金管理人指定的本基金在基金托管人处开立的账户中后即为全部履行了保证责任，担保人无须对基金份额持有人逐一进行代偿。代偿款项的分配与支付由基金管理人负责，担保人对此不承担责任。</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如果第一个保本周期到期日基金份额持有人认购并持有到期的基金份额的可赎回金额加上其认购并持有到期的基金份额累计分红金额之和计算的总金额低于认购保本金额（低出的部分即为</w:t>
      </w:r>
      <w:r w:rsidRPr="00F13AE1">
        <w:rPr>
          <w:sz w:val="24"/>
          <w:szCs w:val="24"/>
        </w:rPr>
        <w:t>“</w:t>
      </w:r>
      <w:r w:rsidRPr="00F13AE1">
        <w:rPr>
          <w:rFonts w:hAnsi="宋体"/>
          <w:sz w:val="24"/>
          <w:szCs w:val="24"/>
        </w:rPr>
        <w:t>保本赔付差额</w:t>
      </w:r>
      <w:r w:rsidRPr="00F13AE1">
        <w:rPr>
          <w:sz w:val="24"/>
          <w:szCs w:val="24"/>
        </w:rPr>
        <w:t>”</w:t>
      </w:r>
      <w:r w:rsidRPr="00F13AE1">
        <w:rPr>
          <w:rFonts w:hAnsi="宋体"/>
          <w:sz w:val="24"/>
          <w:szCs w:val="24"/>
        </w:rPr>
        <w:t>），基金管理人及担保人未能在保本周期</w:t>
      </w:r>
      <w:r w:rsidRPr="00F13AE1">
        <w:rPr>
          <w:rFonts w:hAnsi="宋体"/>
          <w:sz w:val="24"/>
          <w:szCs w:val="24"/>
        </w:rPr>
        <w:lastRenderedPageBreak/>
        <w:t>到期日后</w:t>
      </w:r>
      <w:r w:rsidRPr="00F13AE1">
        <w:rPr>
          <w:sz w:val="24"/>
          <w:szCs w:val="24"/>
        </w:rPr>
        <w:t>20</w:t>
      </w:r>
      <w:r w:rsidRPr="00F13AE1">
        <w:rPr>
          <w:rFonts w:hAnsi="宋体"/>
          <w:sz w:val="24"/>
          <w:szCs w:val="24"/>
        </w:rPr>
        <w:t>个工作日（含第</w:t>
      </w:r>
      <w:r w:rsidRPr="00F13AE1">
        <w:rPr>
          <w:sz w:val="24"/>
          <w:szCs w:val="24"/>
        </w:rPr>
        <w:t>20</w:t>
      </w:r>
      <w:r w:rsidRPr="00F13AE1">
        <w:rPr>
          <w:rFonts w:hAnsi="宋体"/>
          <w:sz w:val="24"/>
          <w:szCs w:val="24"/>
        </w:rPr>
        <w:t>个工作日）内足额将保本赔付差额支付给基金份额持有人的，自保本周期到期后第</w:t>
      </w:r>
      <w:r w:rsidRPr="00F13AE1">
        <w:rPr>
          <w:sz w:val="24"/>
          <w:szCs w:val="24"/>
        </w:rPr>
        <w:t>21</w:t>
      </w:r>
      <w:r w:rsidRPr="00F13AE1">
        <w:rPr>
          <w:rFonts w:hAnsi="宋体"/>
          <w:sz w:val="24"/>
          <w:szCs w:val="24"/>
        </w:rPr>
        <w:t>个工作日起，基金份额持有人可以根据基金合同第二十四部分的约定直接向基金管理人或担保人请求解决保本赔付差额支付事宜，但基金份额持有人直接向担保人追偿的，仅得在保证期间内提出。</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本基金第一个保本周期后各保本周期涉及的担保人履行保证责任事宜或者保本义务人履行保本偿付责任事宜，由基金管理人与担保人届时签订的保证合同或与保本义务人届时签订的风险买断合同确定，并由基金管理人在当期保本周期开始前公告。</w:t>
      </w:r>
    </w:p>
    <w:p w:rsidR="00CB5196" w:rsidRPr="00F13AE1" w:rsidRDefault="00CB5196" w:rsidP="00CB5196">
      <w:pPr>
        <w:adjustRightInd w:val="0"/>
        <w:snapToGrid w:val="0"/>
        <w:spacing w:line="360" w:lineRule="auto"/>
        <w:ind w:firstLineChars="200" w:firstLine="480"/>
        <w:rPr>
          <w:sz w:val="24"/>
          <w:szCs w:val="24"/>
        </w:rPr>
      </w:pPr>
      <w:r w:rsidRPr="00F13AE1">
        <w:rPr>
          <w:rFonts w:hAnsi="宋体"/>
          <w:sz w:val="24"/>
          <w:szCs w:val="24"/>
        </w:rPr>
        <w:t>（七）担保人的免责</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除本部分第二款保证合同主要内容中的</w:t>
      </w:r>
      <w:r w:rsidRPr="00F13AE1">
        <w:rPr>
          <w:sz w:val="24"/>
          <w:szCs w:val="24"/>
        </w:rPr>
        <w:t>“</w:t>
      </w:r>
      <w:r w:rsidRPr="00F13AE1">
        <w:rPr>
          <w:rFonts w:hAnsi="宋体"/>
          <w:sz w:val="24"/>
          <w:szCs w:val="24"/>
        </w:rPr>
        <w:t>除外责任</w:t>
      </w:r>
      <w:r w:rsidRPr="00F13AE1">
        <w:rPr>
          <w:sz w:val="24"/>
          <w:szCs w:val="24"/>
        </w:rPr>
        <w:t>”</w:t>
      </w:r>
      <w:r w:rsidRPr="00F13AE1">
        <w:rPr>
          <w:rFonts w:hAnsi="宋体"/>
          <w:sz w:val="24"/>
          <w:szCs w:val="24"/>
        </w:rPr>
        <w:t>所列明的免责情形以及未来新签署并公告的保证合同所列明的免责情形外，担保人不得免除保证责任。</w:t>
      </w:r>
    </w:p>
    <w:p w:rsidR="001931CB" w:rsidRPr="00F13AE1" w:rsidRDefault="00CD3215">
      <w:pPr>
        <w:adjustRightInd w:val="0"/>
        <w:snapToGrid w:val="0"/>
        <w:spacing w:line="360" w:lineRule="auto"/>
        <w:ind w:firstLineChars="200" w:firstLine="480"/>
        <w:rPr>
          <w:sz w:val="24"/>
          <w:szCs w:val="24"/>
        </w:rPr>
      </w:pPr>
      <w:r w:rsidRPr="00F13AE1">
        <w:rPr>
          <w:rFonts w:hAnsi="宋体"/>
          <w:sz w:val="24"/>
          <w:szCs w:val="24"/>
        </w:rPr>
        <w:t>在本基金第一个保本周期后各保本周期内，担保人或保本义务人的免责情形由基金管理人与担保人届时签订的保证合同或与保本义务人届时签订的风险买断合同决定，并由基金管理人在当期保本周期开始前公告。</w:t>
      </w:r>
    </w:p>
    <w:p w:rsidR="00CB5196" w:rsidRPr="00F13AE1" w:rsidRDefault="00CB5196" w:rsidP="00CB5196">
      <w:pPr>
        <w:adjustRightInd w:val="0"/>
        <w:snapToGrid w:val="0"/>
        <w:spacing w:line="360" w:lineRule="auto"/>
        <w:ind w:firstLineChars="200" w:firstLine="480"/>
        <w:rPr>
          <w:b/>
          <w:sz w:val="24"/>
          <w:szCs w:val="24"/>
        </w:rPr>
      </w:pPr>
      <w:r w:rsidRPr="00F13AE1">
        <w:rPr>
          <w:rFonts w:hAnsi="宋体"/>
          <w:sz w:val="24"/>
          <w:szCs w:val="24"/>
        </w:rPr>
        <w:t>（八）保本周期届满时，符合法律法规有关担保人或保本义务人资质要求、并经基金管理人认可的担保人或保本义务人继续为本基金的保本提供保本保障，并且基金管理人与之签订保证合同或风险买断合同，同时本基金满足法律法规和本基金基金合同规定的基金存续要求的，本基金将转入下一保本周期；否则，本基金转型为非保本的债券型基金，基金名称相应变更为</w:t>
      </w:r>
      <w:r w:rsidRPr="00F13AE1">
        <w:rPr>
          <w:sz w:val="24"/>
          <w:szCs w:val="24"/>
        </w:rPr>
        <w:t>“</w:t>
      </w:r>
      <w:r w:rsidRPr="00F13AE1">
        <w:rPr>
          <w:rFonts w:hAnsi="宋体"/>
          <w:sz w:val="24"/>
          <w:szCs w:val="24"/>
        </w:rPr>
        <w:t>交银施罗德稳固收益债券型证券投资基金</w:t>
      </w:r>
      <w:r w:rsidRPr="00F13AE1">
        <w:rPr>
          <w:sz w:val="24"/>
          <w:szCs w:val="24"/>
        </w:rPr>
        <w:t>”</w:t>
      </w:r>
      <w:r w:rsidRPr="00F13AE1">
        <w:rPr>
          <w:rFonts w:hAnsi="宋体"/>
          <w:sz w:val="24"/>
          <w:szCs w:val="24"/>
        </w:rPr>
        <w:t>，担保人不再为该债券型基金承担保证责任。</w:t>
      </w:r>
    </w:p>
    <w:p w:rsidR="00CB5196" w:rsidRPr="00F13AE1" w:rsidRDefault="00CB5196" w:rsidP="00CB5196">
      <w:pPr>
        <w:adjustRightInd w:val="0"/>
        <w:snapToGrid w:val="0"/>
        <w:spacing w:line="360" w:lineRule="auto"/>
        <w:ind w:firstLineChars="200" w:firstLine="480"/>
        <w:rPr>
          <w:sz w:val="24"/>
        </w:rPr>
      </w:pPr>
      <w:r w:rsidRPr="00F13AE1">
        <w:rPr>
          <w:rFonts w:hAnsi="宋体"/>
          <w:sz w:val="24"/>
          <w:szCs w:val="24"/>
        </w:rPr>
        <w:t>（九）基金管理人应在指定媒体上公告《交银施罗德荣祥保本混合型证券投资基金保证合同》。</w:t>
      </w:r>
    </w:p>
    <w:p w:rsidR="006B5339" w:rsidRPr="00F13AE1" w:rsidRDefault="006B5339" w:rsidP="006B5339">
      <w:pPr>
        <w:spacing w:line="480" w:lineRule="exact"/>
        <w:ind w:firstLineChars="200" w:firstLine="480"/>
        <w:rPr>
          <w:rFonts w:ascii="宋体" w:hAnsi="宋体"/>
          <w:sz w:val="24"/>
        </w:rPr>
      </w:pPr>
    </w:p>
    <w:p w:rsidR="006F7636" w:rsidRPr="00F13AE1" w:rsidRDefault="009C27C2" w:rsidP="008A5702">
      <w:pPr>
        <w:widowControl/>
        <w:adjustRightInd w:val="0"/>
        <w:snapToGrid w:val="0"/>
        <w:spacing w:beforeLines="50" w:afterLines="50" w:line="360" w:lineRule="auto"/>
        <w:jc w:val="center"/>
        <w:outlineLvl w:val="0"/>
        <w:rPr>
          <w:rFonts w:ascii="宋体" w:hAnsi="宋体"/>
          <w:b/>
          <w:kern w:val="0"/>
          <w:sz w:val="30"/>
        </w:rPr>
      </w:pPr>
      <w:bookmarkStart w:id="57" w:name="_Toc388614529"/>
      <w:r w:rsidRPr="00F13AE1">
        <w:rPr>
          <w:rFonts w:ascii="宋体" w:hAnsi="宋体" w:hint="eastAsia"/>
          <w:b/>
          <w:kern w:val="0"/>
          <w:sz w:val="30"/>
        </w:rPr>
        <w:t>十</w:t>
      </w:r>
      <w:r w:rsidR="003D4E2A" w:rsidRPr="00F13AE1">
        <w:rPr>
          <w:rFonts w:ascii="宋体" w:hAnsi="宋体" w:hint="eastAsia"/>
          <w:b/>
          <w:kern w:val="0"/>
          <w:sz w:val="30"/>
        </w:rPr>
        <w:t>二</w:t>
      </w:r>
      <w:r w:rsidRPr="00F13AE1">
        <w:rPr>
          <w:rFonts w:ascii="宋体" w:hAnsi="宋体" w:hint="eastAsia"/>
          <w:b/>
          <w:kern w:val="0"/>
          <w:sz w:val="30"/>
        </w:rPr>
        <w:t>、基金的投资</w:t>
      </w:r>
      <w:bookmarkEnd w:id="57"/>
    </w:p>
    <w:p w:rsidR="00CB5196" w:rsidRPr="00F13AE1" w:rsidRDefault="00CB5196" w:rsidP="00CB5196">
      <w:pPr>
        <w:adjustRightInd w:val="0"/>
        <w:snapToGrid w:val="0"/>
        <w:spacing w:line="360" w:lineRule="auto"/>
        <w:ind w:firstLineChars="200" w:firstLine="480"/>
        <w:rPr>
          <w:bCs/>
          <w:sz w:val="24"/>
          <w:szCs w:val="24"/>
        </w:rPr>
      </w:pPr>
      <w:r w:rsidRPr="00F13AE1">
        <w:rPr>
          <w:rFonts w:hAnsi="宋体"/>
          <w:bCs/>
          <w:sz w:val="24"/>
          <w:szCs w:val="24"/>
        </w:rPr>
        <w:t>（一）保本周期内的投资</w:t>
      </w:r>
    </w:p>
    <w:p w:rsidR="001931CB" w:rsidRPr="00F13AE1" w:rsidRDefault="009C27C2">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、投资目标</w:t>
      </w:r>
    </w:p>
    <w:p w:rsidR="001931CB" w:rsidRPr="00F13AE1" w:rsidRDefault="00D51887">
      <w:pPr>
        <w:pStyle w:val="af3"/>
        <w:adjustRightInd w:val="0"/>
        <w:snapToGrid w:val="0"/>
        <w:spacing w:after="0" w:line="360" w:lineRule="auto"/>
        <w:ind w:firstLineChars="200" w:firstLine="480"/>
        <w:rPr>
          <w:sz w:val="24"/>
          <w:szCs w:val="24"/>
        </w:rPr>
      </w:pPr>
      <w:r w:rsidRPr="00F13AE1">
        <w:rPr>
          <w:bCs/>
          <w:sz w:val="24"/>
        </w:rPr>
        <w:t>本基金在</w:t>
      </w:r>
      <w:r w:rsidRPr="00F13AE1">
        <w:rPr>
          <w:rFonts w:hint="eastAsia"/>
          <w:bCs/>
          <w:sz w:val="24"/>
        </w:rPr>
        <w:t>严格控制风险和追求</w:t>
      </w:r>
      <w:r w:rsidRPr="00F13AE1">
        <w:rPr>
          <w:bCs/>
          <w:sz w:val="24"/>
        </w:rPr>
        <w:t>本金安全的</w:t>
      </w:r>
      <w:r w:rsidRPr="00F13AE1">
        <w:rPr>
          <w:rFonts w:hint="eastAsia"/>
          <w:bCs/>
          <w:sz w:val="24"/>
        </w:rPr>
        <w:t>前提下</w:t>
      </w:r>
      <w:r w:rsidRPr="00F13AE1">
        <w:rPr>
          <w:bCs/>
          <w:sz w:val="24"/>
        </w:rPr>
        <w:t>，</w:t>
      </w:r>
      <w:r w:rsidRPr="00F13AE1">
        <w:rPr>
          <w:rFonts w:hint="eastAsia"/>
          <w:bCs/>
          <w:sz w:val="24"/>
        </w:rPr>
        <w:t>力争实现基金资产在保本周</w:t>
      </w:r>
      <w:r w:rsidRPr="00F13AE1">
        <w:rPr>
          <w:rFonts w:hint="eastAsia"/>
          <w:bCs/>
          <w:sz w:val="24"/>
        </w:rPr>
        <w:lastRenderedPageBreak/>
        <w:t>期内的</w:t>
      </w:r>
      <w:r w:rsidRPr="00F13AE1">
        <w:rPr>
          <w:bCs/>
          <w:sz w:val="24"/>
        </w:rPr>
        <w:t>稳定增</w:t>
      </w:r>
      <w:r w:rsidRPr="00F13AE1">
        <w:rPr>
          <w:rFonts w:hint="eastAsia"/>
          <w:bCs/>
          <w:sz w:val="24"/>
        </w:rPr>
        <w:t>值。</w:t>
      </w:r>
      <w:bookmarkStart w:id="58" w:name="_Toc109059025"/>
      <w:bookmarkStart w:id="59" w:name="_Toc109059036"/>
      <w:bookmarkStart w:id="60" w:name="_Toc109059037"/>
      <w:bookmarkStart w:id="61" w:name="_Hlt5528681"/>
      <w:bookmarkStart w:id="62" w:name="_Hlt5604240"/>
      <w:bookmarkStart w:id="63" w:name="_Hlt88281392"/>
      <w:bookmarkStart w:id="64" w:name="_Hlt81033092"/>
      <w:bookmarkStart w:id="65" w:name="_Hlt81033424"/>
      <w:bookmarkStart w:id="66" w:name="_Toc155690783"/>
      <w:bookmarkStart w:id="67" w:name="_Toc154909614"/>
      <w:bookmarkEnd w:id="54"/>
      <w:bookmarkEnd w:id="55"/>
      <w:bookmarkEnd w:id="56"/>
      <w:bookmarkEnd w:id="58"/>
      <w:bookmarkEnd w:id="59"/>
      <w:bookmarkEnd w:id="60"/>
      <w:bookmarkEnd w:id="61"/>
      <w:bookmarkEnd w:id="62"/>
      <w:bookmarkEnd w:id="63"/>
      <w:bookmarkEnd w:id="64"/>
      <w:bookmarkEnd w:id="65"/>
    </w:p>
    <w:p w:rsidR="001931CB" w:rsidRPr="00F13AE1" w:rsidRDefault="009C27C2">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、投资范围</w:t>
      </w:r>
    </w:p>
    <w:p w:rsidR="001931CB" w:rsidRPr="00F13AE1" w:rsidRDefault="00D51887">
      <w:pPr>
        <w:adjustRightInd w:val="0"/>
        <w:snapToGrid w:val="0"/>
        <w:spacing w:line="360" w:lineRule="auto"/>
        <w:ind w:firstLineChars="200" w:firstLine="480"/>
        <w:rPr>
          <w:rFonts w:hAnsi="宋体"/>
          <w:sz w:val="24"/>
          <w:szCs w:val="24"/>
        </w:rPr>
      </w:pPr>
      <w:r w:rsidRPr="00F13AE1">
        <w:rPr>
          <w:rFonts w:hAnsi="宋体" w:hint="eastAsia"/>
          <w:sz w:val="24"/>
          <w:szCs w:val="24"/>
        </w:rPr>
        <w:t>本基金的投资范围为具有良好流动性的金融工具，包括国内依法公开发行交易的债券、股票（包括中小板、创业板及其他经中国证监会核准上市的股票）、货币市场工具、权证、股指期货以及法律法规或中国证监会允许基金投资的其他金融工具，但需符合中国证监会的相关规定。</w:t>
      </w:r>
    </w:p>
    <w:p w:rsidR="001931CB" w:rsidRPr="00F13AE1" w:rsidRDefault="00D51887">
      <w:pPr>
        <w:adjustRightInd w:val="0"/>
        <w:snapToGrid w:val="0"/>
        <w:spacing w:line="360" w:lineRule="auto"/>
        <w:ind w:firstLineChars="200" w:firstLine="480"/>
        <w:rPr>
          <w:rFonts w:hAnsi="宋体"/>
          <w:sz w:val="24"/>
          <w:szCs w:val="24"/>
        </w:rPr>
      </w:pPr>
      <w:r w:rsidRPr="00F13AE1">
        <w:rPr>
          <w:rFonts w:hAnsi="宋体" w:hint="eastAsia"/>
          <w:sz w:val="24"/>
          <w:szCs w:val="24"/>
        </w:rPr>
        <w:t>本基金的基金资产包括稳健资产和风险资产，稳健资产为国内依法发行交易的债券、货币市场工具和定期存款等，其中债券包括国债、金融债、央行票据、地方政府债券、企业债券、公司债券、中期票据、短期融资券、可转换公司债券（含分离交易的可转换公司债券）、资产支持证券、债券回购等。风险资产为股票（包括中小板、创业板及其他经中国证监会核准上市的股票）、权证、股指期货等。</w:t>
      </w:r>
    </w:p>
    <w:p w:rsidR="001931CB" w:rsidRPr="00F13AE1" w:rsidRDefault="00D51887">
      <w:pPr>
        <w:adjustRightInd w:val="0"/>
        <w:snapToGrid w:val="0"/>
        <w:spacing w:line="360" w:lineRule="auto"/>
        <w:ind w:firstLineChars="200" w:firstLine="480"/>
        <w:rPr>
          <w:rFonts w:hAnsi="宋体"/>
          <w:sz w:val="24"/>
          <w:szCs w:val="24"/>
        </w:rPr>
      </w:pPr>
      <w:r w:rsidRPr="00F13AE1">
        <w:rPr>
          <w:rFonts w:hAnsi="宋体" w:hint="eastAsia"/>
          <w:sz w:val="24"/>
          <w:szCs w:val="24"/>
        </w:rPr>
        <w:t>如法律法规或监管机构以后允许基金投资其他品种，基金管理人在履行适当程序后，可以将其纳入投资范围。</w:t>
      </w:r>
    </w:p>
    <w:p w:rsidR="001931CB" w:rsidRPr="00F13AE1" w:rsidRDefault="00D51887">
      <w:pPr>
        <w:adjustRightInd w:val="0"/>
        <w:snapToGrid w:val="0"/>
        <w:spacing w:line="360" w:lineRule="auto"/>
        <w:ind w:firstLineChars="200" w:firstLine="480"/>
        <w:rPr>
          <w:sz w:val="24"/>
          <w:szCs w:val="24"/>
        </w:rPr>
      </w:pPr>
      <w:r w:rsidRPr="00F13AE1">
        <w:rPr>
          <w:rFonts w:hAnsi="宋体" w:hint="eastAsia"/>
          <w:sz w:val="24"/>
          <w:szCs w:val="24"/>
        </w:rPr>
        <w:t>基金的投资组合比例为：债券、货币市场工具等稳健资产占基金资产的比例不低于</w:t>
      </w:r>
      <w:r w:rsidRPr="00F13AE1">
        <w:rPr>
          <w:rFonts w:hAnsi="宋体" w:hint="eastAsia"/>
          <w:sz w:val="24"/>
          <w:szCs w:val="24"/>
        </w:rPr>
        <w:t>60%</w:t>
      </w:r>
      <w:r w:rsidRPr="00F13AE1">
        <w:rPr>
          <w:rFonts w:hAnsi="宋体" w:hint="eastAsia"/>
          <w:sz w:val="24"/>
          <w:szCs w:val="24"/>
        </w:rPr>
        <w:t>，其中基金应保留不低于基金资产净值</w:t>
      </w:r>
      <w:r w:rsidRPr="00F13AE1">
        <w:rPr>
          <w:rFonts w:hAnsi="宋体" w:hint="eastAsia"/>
          <w:sz w:val="24"/>
          <w:szCs w:val="24"/>
        </w:rPr>
        <w:t>5%</w:t>
      </w:r>
      <w:r w:rsidRPr="00F13AE1">
        <w:rPr>
          <w:rFonts w:hAnsi="宋体" w:hint="eastAsia"/>
          <w:sz w:val="24"/>
          <w:szCs w:val="24"/>
        </w:rPr>
        <w:t>的现金或到期日在一年以内的政府债券；股票、权证、股指期货等风险资产占基金资产的比例不高于</w:t>
      </w:r>
      <w:r w:rsidRPr="00F13AE1">
        <w:rPr>
          <w:rFonts w:hAnsi="宋体" w:hint="eastAsia"/>
          <w:sz w:val="24"/>
          <w:szCs w:val="24"/>
        </w:rPr>
        <w:t>40%</w:t>
      </w:r>
      <w:r w:rsidRPr="00F13AE1">
        <w:rPr>
          <w:rFonts w:hAnsi="宋体" w:hint="eastAsia"/>
          <w:sz w:val="24"/>
          <w:szCs w:val="24"/>
        </w:rPr>
        <w:t>，其中，基金持有的全部权证的市值不超过基金资产净值的</w:t>
      </w:r>
      <w:r w:rsidRPr="00F13AE1">
        <w:rPr>
          <w:rFonts w:hAnsi="宋体" w:hint="eastAsia"/>
          <w:sz w:val="24"/>
          <w:szCs w:val="24"/>
        </w:rPr>
        <w:t>3%</w:t>
      </w:r>
      <w:r w:rsidRPr="00F13AE1">
        <w:rPr>
          <w:rFonts w:hAnsi="宋体" w:hint="eastAsia"/>
          <w:sz w:val="24"/>
          <w:szCs w:val="24"/>
        </w:rPr>
        <w:t>。</w:t>
      </w:r>
    </w:p>
    <w:p w:rsidR="001931CB" w:rsidRPr="00F13AE1" w:rsidRDefault="00861580">
      <w:pPr>
        <w:adjustRightInd w:val="0"/>
        <w:snapToGrid w:val="0"/>
        <w:spacing w:line="360" w:lineRule="auto"/>
        <w:ind w:firstLineChars="200" w:firstLine="480"/>
        <w:rPr>
          <w:sz w:val="24"/>
          <w:szCs w:val="24"/>
        </w:rPr>
      </w:pPr>
      <w:r w:rsidRPr="00F13AE1">
        <w:rPr>
          <w:sz w:val="24"/>
          <w:szCs w:val="24"/>
        </w:rPr>
        <w:t>3</w:t>
      </w:r>
      <w:r w:rsidR="009C27C2" w:rsidRPr="00F13AE1">
        <w:rPr>
          <w:rFonts w:hAnsi="宋体"/>
          <w:sz w:val="24"/>
          <w:szCs w:val="24"/>
        </w:rPr>
        <w:t>、投资策略</w:t>
      </w:r>
    </w:p>
    <w:p w:rsidR="001931CB" w:rsidRPr="00F13AE1" w:rsidRDefault="00D51887">
      <w:pPr>
        <w:adjustRightInd w:val="0"/>
        <w:snapToGrid w:val="0"/>
        <w:spacing w:line="360" w:lineRule="auto"/>
        <w:ind w:firstLineChars="200" w:firstLine="480"/>
        <w:rPr>
          <w:rFonts w:ascii="宋体"/>
          <w:sz w:val="24"/>
          <w:szCs w:val="18"/>
        </w:rPr>
      </w:pPr>
      <w:r w:rsidRPr="00F13AE1">
        <w:rPr>
          <w:rFonts w:hAnsi="宋体"/>
          <w:sz w:val="24"/>
          <w:szCs w:val="18"/>
        </w:rPr>
        <w:t>本基金运用恒定比例组合保险（</w:t>
      </w:r>
      <w:r w:rsidRPr="00F13AE1">
        <w:rPr>
          <w:sz w:val="24"/>
          <w:szCs w:val="18"/>
        </w:rPr>
        <w:t>CPPI</w:t>
      </w:r>
      <w:r w:rsidRPr="00F13AE1">
        <w:rPr>
          <w:rFonts w:hAnsi="宋体"/>
          <w:sz w:val="24"/>
          <w:szCs w:val="18"/>
        </w:rPr>
        <w:t>，</w:t>
      </w:r>
      <w:r w:rsidRPr="00F13AE1">
        <w:rPr>
          <w:sz w:val="24"/>
          <w:szCs w:val="18"/>
        </w:rPr>
        <w:t>Constant Proportion Portfolio Insurance</w:t>
      </w:r>
      <w:r w:rsidRPr="00F13AE1">
        <w:rPr>
          <w:rFonts w:hAnsi="宋体"/>
          <w:sz w:val="24"/>
          <w:szCs w:val="18"/>
        </w:rPr>
        <w:t>）原理，动态调整稳健资产与风险资产在基金组合中的投资比例，以确保本基金在保本周期到期时的本金安全，并实现基金资产在保本基础上的保值增值目的。</w:t>
      </w:r>
    </w:p>
    <w:p w:rsidR="001931CB" w:rsidRPr="00F13AE1" w:rsidRDefault="00D51887">
      <w:pPr>
        <w:adjustRightInd w:val="0"/>
        <w:snapToGrid w:val="0"/>
        <w:spacing w:line="360" w:lineRule="auto"/>
        <w:ind w:firstLineChars="200" w:firstLine="480"/>
        <w:rPr>
          <w:sz w:val="24"/>
          <w:szCs w:val="24"/>
        </w:rPr>
      </w:pPr>
      <w:r w:rsidRPr="00F13AE1">
        <w:rPr>
          <w:rFonts w:ascii="宋体" w:hAnsi="宋体" w:hint="eastAsia"/>
          <w:sz w:val="24"/>
          <w:szCs w:val="18"/>
        </w:rPr>
        <w:t>具体而言，本基金的投资策略包括资产配置策略、稳健资产投资策略和风险资产投资策略。</w:t>
      </w:r>
    </w:p>
    <w:p w:rsidR="00CB5196" w:rsidRPr="00F13AE1" w:rsidRDefault="009C27C2"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）资产配置策略</w:t>
      </w:r>
    </w:p>
    <w:p w:rsidR="00CB5196" w:rsidRPr="00F13AE1" w:rsidRDefault="00D51887" w:rsidP="00CB5196">
      <w:pPr>
        <w:adjustRightInd w:val="0"/>
        <w:snapToGrid w:val="0"/>
        <w:spacing w:line="360" w:lineRule="auto"/>
        <w:ind w:firstLineChars="200" w:firstLine="480"/>
        <w:rPr>
          <w:sz w:val="24"/>
          <w:szCs w:val="18"/>
        </w:rPr>
      </w:pPr>
      <w:r w:rsidRPr="00F13AE1">
        <w:rPr>
          <w:rFonts w:hAnsi="宋体"/>
          <w:sz w:val="24"/>
          <w:szCs w:val="18"/>
        </w:rPr>
        <w:t>本基金基于恒定比例组合保险（</w:t>
      </w:r>
      <w:r w:rsidRPr="00F13AE1">
        <w:rPr>
          <w:sz w:val="24"/>
          <w:szCs w:val="18"/>
        </w:rPr>
        <w:t>CPPI</w:t>
      </w:r>
      <w:r w:rsidRPr="00F13AE1">
        <w:rPr>
          <w:rFonts w:hAnsi="宋体"/>
          <w:sz w:val="24"/>
          <w:szCs w:val="18"/>
        </w:rPr>
        <w:t>，</w:t>
      </w:r>
      <w:r w:rsidRPr="00F13AE1">
        <w:rPr>
          <w:sz w:val="24"/>
          <w:szCs w:val="18"/>
        </w:rPr>
        <w:t>Constant Proportion Portfolio Insurance</w:t>
      </w:r>
      <w:r w:rsidRPr="00F13AE1">
        <w:rPr>
          <w:rFonts w:hAnsi="宋体"/>
          <w:sz w:val="24"/>
          <w:szCs w:val="18"/>
        </w:rPr>
        <w:t>）原理对稳健资产和风险资产进行配置，动态调整稳健资产与风险资产投资的比例，通过对稳健资产的投资实现保本周期到期时投资本金的安全，通过对风险资产的投资寻求保本周期内资产的稳定增值。本基金对稳健资产和风险资产的资产配置具体</w:t>
      </w:r>
      <w:r w:rsidRPr="00F13AE1">
        <w:rPr>
          <w:rFonts w:hAnsi="宋体"/>
          <w:sz w:val="24"/>
          <w:szCs w:val="18"/>
        </w:rPr>
        <w:lastRenderedPageBreak/>
        <w:t>可分为以下四步：</w:t>
      </w:r>
    </w:p>
    <w:p w:rsidR="00CB5196" w:rsidRPr="00F13AE1" w:rsidRDefault="00D51887" w:rsidP="00CB5196">
      <w:pPr>
        <w:adjustRightInd w:val="0"/>
        <w:snapToGrid w:val="0"/>
        <w:spacing w:line="360" w:lineRule="auto"/>
        <w:ind w:firstLineChars="200" w:firstLine="480"/>
        <w:rPr>
          <w:sz w:val="24"/>
        </w:rPr>
      </w:pPr>
      <w:r w:rsidRPr="00F13AE1">
        <w:rPr>
          <w:rFonts w:hAnsi="宋体"/>
          <w:sz w:val="24"/>
          <w:szCs w:val="18"/>
        </w:rPr>
        <w:t>第一步</w:t>
      </w:r>
      <w:r w:rsidR="009C1F6B" w:rsidRPr="00F13AE1">
        <w:rPr>
          <w:rFonts w:hint="eastAsia"/>
          <w:sz w:val="24"/>
          <w:szCs w:val="18"/>
        </w:rPr>
        <w:t>，</w:t>
      </w:r>
      <w:r w:rsidRPr="00F13AE1">
        <w:rPr>
          <w:rFonts w:hAnsi="宋体"/>
          <w:sz w:val="24"/>
          <w:szCs w:val="18"/>
        </w:rPr>
        <w:t>确定本基金的价值底线（</w:t>
      </w:r>
      <w:r w:rsidRPr="00F13AE1">
        <w:rPr>
          <w:sz w:val="24"/>
          <w:szCs w:val="18"/>
        </w:rPr>
        <w:t>Floor</w:t>
      </w:r>
      <w:r w:rsidRPr="00F13AE1">
        <w:rPr>
          <w:rFonts w:hAnsi="宋体"/>
          <w:sz w:val="24"/>
          <w:szCs w:val="18"/>
        </w:rPr>
        <w:t>）。根据本基金保本周期到期时投资组合的最低目标价值（本基金的最低保本值为投资本金的</w:t>
      </w:r>
      <w:r w:rsidRPr="00F13AE1">
        <w:rPr>
          <w:sz w:val="24"/>
          <w:szCs w:val="18"/>
        </w:rPr>
        <w:t>100%</w:t>
      </w:r>
      <w:r w:rsidRPr="00F13AE1">
        <w:rPr>
          <w:rFonts w:hAnsi="宋体"/>
          <w:sz w:val="24"/>
          <w:szCs w:val="18"/>
        </w:rPr>
        <w:t>）和合理的贴现率，确定本基金当前应持有的稳健资产数额，亦即本基金的价值底线（</w:t>
      </w:r>
      <w:r w:rsidRPr="00F13AE1">
        <w:rPr>
          <w:sz w:val="24"/>
          <w:szCs w:val="18"/>
        </w:rPr>
        <w:t>Floor</w:t>
      </w:r>
      <w:r w:rsidRPr="00F13AE1">
        <w:rPr>
          <w:rFonts w:hAnsi="宋体"/>
          <w:sz w:val="24"/>
          <w:szCs w:val="18"/>
        </w:rPr>
        <w:t>）。</w:t>
      </w:r>
    </w:p>
    <w:p w:rsidR="00CB5196" w:rsidRPr="00F13AE1" w:rsidRDefault="00D51887" w:rsidP="00CB5196">
      <w:pPr>
        <w:adjustRightInd w:val="0"/>
        <w:snapToGrid w:val="0"/>
        <w:spacing w:line="360" w:lineRule="auto"/>
        <w:ind w:firstLineChars="200" w:firstLine="480"/>
        <w:rPr>
          <w:sz w:val="24"/>
          <w:szCs w:val="18"/>
        </w:rPr>
      </w:pPr>
      <w:r w:rsidRPr="00F13AE1">
        <w:rPr>
          <w:rFonts w:hAnsi="宋体"/>
          <w:sz w:val="24"/>
          <w:szCs w:val="18"/>
        </w:rPr>
        <w:t>第二步，计算本基金的安全垫（</w:t>
      </w:r>
      <w:r w:rsidRPr="00F13AE1">
        <w:rPr>
          <w:sz w:val="24"/>
          <w:szCs w:val="18"/>
        </w:rPr>
        <w:t>Cushion</w:t>
      </w:r>
      <w:r w:rsidRPr="00F13AE1">
        <w:rPr>
          <w:rFonts w:hAnsi="宋体"/>
          <w:sz w:val="24"/>
          <w:szCs w:val="18"/>
        </w:rPr>
        <w:t>）。通过计算基金投资组合现时净值超越价值底线的数额，得到本基金的安全垫（</w:t>
      </w:r>
      <w:r w:rsidRPr="00F13AE1">
        <w:rPr>
          <w:sz w:val="24"/>
          <w:szCs w:val="18"/>
        </w:rPr>
        <w:t>Cushion</w:t>
      </w:r>
      <w:r w:rsidRPr="00F13AE1">
        <w:rPr>
          <w:rFonts w:hAnsi="宋体"/>
          <w:sz w:val="24"/>
          <w:szCs w:val="18"/>
        </w:rPr>
        <w:t>）。</w:t>
      </w:r>
    </w:p>
    <w:p w:rsidR="00CB5196" w:rsidRPr="00F13AE1" w:rsidRDefault="00D51887" w:rsidP="00CB5196">
      <w:pPr>
        <w:adjustRightInd w:val="0"/>
        <w:snapToGrid w:val="0"/>
        <w:spacing w:line="360" w:lineRule="auto"/>
        <w:ind w:firstLineChars="200" w:firstLine="480"/>
        <w:rPr>
          <w:sz w:val="24"/>
          <w:szCs w:val="18"/>
        </w:rPr>
      </w:pPr>
      <w:r w:rsidRPr="00F13AE1">
        <w:rPr>
          <w:rFonts w:hAnsi="宋体"/>
          <w:sz w:val="24"/>
          <w:szCs w:val="18"/>
        </w:rPr>
        <w:t>第三步，确定风险乘数（</w:t>
      </w:r>
      <w:r w:rsidRPr="00F13AE1">
        <w:rPr>
          <w:sz w:val="24"/>
          <w:szCs w:val="18"/>
        </w:rPr>
        <w:t>Multiplier</w:t>
      </w:r>
      <w:r w:rsidRPr="00F13AE1">
        <w:rPr>
          <w:rFonts w:hAnsi="宋体"/>
          <w:sz w:val="24"/>
          <w:szCs w:val="18"/>
        </w:rPr>
        <w:t>）。本基金通过对宏观经济和证券市场运行状况和趋势的判断，并结合基金的风险收益情况，确定安全垫的放大倍数</w:t>
      </w:r>
      <w:r w:rsidRPr="00F13AE1">
        <w:rPr>
          <w:sz w:val="24"/>
          <w:szCs w:val="18"/>
        </w:rPr>
        <w:t>——</w:t>
      </w:r>
      <w:r w:rsidRPr="00F13AE1">
        <w:rPr>
          <w:rFonts w:hAnsi="宋体"/>
          <w:sz w:val="24"/>
          <w:szCs w:val="18"/>
        </w:rPr>
        <w:t>风险乘数，并在安全垫和风险乘数确定的基础上，得到当期风险资产的最高配置规模与比例。</w:t>
      </w:r>
    </w:p>
    <w:p w:rsidR="00CB5196" w:rsidRPr="00F13AE1" w:rsidRDefault="00D51887" w:rsidP="00CB5196">
      <w:pPr>
        <w:adjustRightInd w:val="0"/>
        <w:snapToGrid w:val="0"/>
        <w:spacing w:line="360" w:lineRule="auto"/>
        <w:ind w:firstLineChars="200" w:firstLine="480"/>
        <w:rPr>
          <w:rFonts w:hAnsi="宋体"/>
          <w:sz w:val="24"/>
          <w:szCs w:val="18"/>
        </w:rPr>
      </w:pPr>
      <w:r w:rsidRPr="00F13AE1">
        <w:rPr>
          <w:rFonts w:hAnsi="宋体"/>
          <w:sz w:val="24"/>
          <w:szCs w:val="18"/>
        </w:rPr>
        <w:t>第四步，动态调整稳健资产和风险资产的配置比例，并结合市场实际运行态势制定风险资产投资策略，进行投资组合管理，实现基金资产在保本基础上的保值增值。</w:t>
      </w:r>
    </w:p>
    <w:p w:rsidR="00CB5196" w:rsidRPr="00F13AE1" w:rsidRDefault="00F35EE4" w:rsidP="00CB5196">
      <w:pPr>
        <w:adjustRightInd w:val="0"/>
        <w:snapToGrid w:val="0"/>
        <w:spacing w:line="360" w:lineRule="auto"/>
        <w:ind w:firstLineChars="200" w:firstLine="480"/>
        <w:rPr>
          <w:sz w:val="24"/>
          <w:szCs w:val="24"/>
        </w:rPr>
      </w:pPr>
      <w:r w:rsidRPr="00F13AE1">
        <w:rPr>
          <w:rFonts w:hint="eastAsia"/>
          <w:sz w:val="24"/>
          <w:szCs w:val="24"/>
        </w:rPr>
        <w:t xml:space="preserve">CPPI </w:t>
      </w:r>
      <w:r w:rsidRPr="00F13AE1">
        <w:rPr>
          <w:rFonts w:hint="eastAsia"/>
          <w:sz w:val="24"/>
          <w:szCs w:val="24"/>
        </w:rPr>
        <w:t>投资配置策略示例：</w:t>
      </w:r>
    </w:p>
    <w:p w:rsidR="00CB5196" w:rsidRPr="00F13AE1" w:rsidRDefault="00F35EE4" w:rsidP="00CB5196">
      <w:pPr>
        <w:adjustRightInd w:val="0"/>
        <w:snapToGrid w:val="0"/>
        <w:spacing w:line="360" w:lineRule="auto"/>
        <w:ind w:firstLineChars="200" w:firstLine="480"/>
        <w:rPr>
          <w:sz w:val="24"/>
          <w:szCs w:val="24"/>
        </w:rPr>
      </w:pPr>
      <w:r w:rsidRPr="00F13AE1">
        <w:rPr>
          <w:rFonts w:hint="eastAsia"/>
          <w:sz w:val="24"/>
          <w:szCs w:val="24"/>
        </w:rPr>
        <w:t>假设本基金初始募集规模为</w:t>
      </w:r>
      <w:r w:rsidRPr="00F13AE1">
        <w:rPr>
          <w:rFonts w:hint="eastAsia"/>
          <w:sz w:val="24"/>
          <w:szCs w:val="24"/>
        </w:rPr>
        <w:t xml:space="preserve">30 </w:t>
      </w:r>
      <w:r w:rsidRPr="00F13AE1">
        <w:rPr>
          <w:rFonts w:hint="eastAsia"/>
          <w:sz w:val="24"/>
          <w:szCs w:val="24"/>
        </w:rPr>
        <w:t>亿元，当期三年期无风险利率为</w:t>
      </w:r>
      <w:r w:rsidR="00C63347" w:rsidRPr="00F13AE1">
        <w:rPr>
          <w:rFonts w:hint="eastAsia"/>
          <w:sz w:val="24"/>
          <w:szCs w:val="24"/>
        </w:rPr>
        <w:t>年化</w:t>
      </w:r>
      <w:r w:rsidR="00C63347" w:rsidRPr="00F13AE1">
        <w:rPr>
          <w:rFonts w:hint="eastAsia"/>
          <w:sz w:val="24"/>
          <w:szCs w:val="24"/>
        </w:rPr>
        <w:t>3</w:t>
      </w:r>
      <w:r w:rsidRPr="00F13AE1">
        <w:rPr>
          <w:rFonts w:hint="eastAsia"/>
          <w:sz w:val="24"/>
          <w:szCs w:val="24"/>
        </w:rPr>
        <w:t>.</w:t>
      </w:r>
      <w:r w:rsidR="00C63347" w:rsidRPr="00F13AE1">
        <w:rPr>
          <w:rFonts w:hint="eastAsia"/>
          <w:sz w:val="24"/>
          <w:szCs w:val="24"/>
        </w:rPr>
        <w:t>33</w:t>
      </w:r>
      <w:r w:rsidRPr="00F13AE1">
        <w:rPr>
          <w:rFonts w:hint="eastAsia"/>
          <w:sz w:val="24"/>
          <w:szCs w:val="24"/>
        </w:rPr>
        <w:t>%</w:t>
      </w:r>
      <w:r w:rsidRPr="00F13AE1">
        <w:rPr>
          <w:rFonts w:hint="eastAsia"/>
          <w:sz w:val="24"/>
          <w:szCs w:val="24"/>
        </w:rPr>
        <w:t>，</w:t>
      </w:r>
      <w:r w:rsidR="00E02D8F" w:rsidRPr="00F13AE1">
        <w:rPr>
          <w:rFonts w:hint="eastAsia"/>
          <w:sz w:val="24"/>
          <w:szCs w:val="24"/>
        </w:rPr>
        <w:t>本基金认购费率最高一档为</w:t>
      </w:r>
      <w:r w:rsidR="00E02D8F" w:rsidRPr="00F13AE1">
        <w:rPr>
          <w:rFonts w:hint="eastAsia"/>
          <w:sz w:val="24"/>
          <w:szCs w:val="24"/>
        </w:rPr>
        <w:t>1.0%</w:t>
      </w:r>
      <w:r w:rsidR="00E02D8F" w:rsidRPr="00F13AE1">
        <w:rPr>
          <w:rFonts w:hint="eastAsia"/>
          <w:sz w:val="24"/>
          <w:szCs w:val="24"/>
        </w:rPr>
        <w:t>，</w:t>
      </w:r>
      <w:r w:rsidR="002617B8" w:rsidRPr="00F13AE1">
        <w:rPr>
          <w:rFonts w:hint="eastAsia"/>
          <w:sz w:val="24"/>
          <w:szCs w:val="24"/>
        </w:rPr>
        <w:t>假设</w:t>
      </w:r>
      <w:r w:rsidRPr="00F13AE1">
        <w:rPr>
          <w:rFonts w:hint="eastAsia"/>
          <w:sz w:val="24"/>
          <w:szCs w:val="24"/>
        </w:rPr>
        <w:t>本基金</w:t>
      </w:r>
      <w:r w:rsidR="002617B8" w:rsidRPr="00F13AE1">
        <w:rPr>
          <w:rFonts w:hint="eastAsia"/>
          <w:sz w:val="24"/>
          <w:szCs w:val="24"/>
        </w:rPr>
        <w:t>份额保本周期到期日</w:t>
      </w:r>
      <w:r w:rsidRPr="00F13AE1">
        <w:rPr>
          <w:rFonts w:hint="eastAsia"/>
          <w:sz w:val="24"/>
          <w:szCs w:val="24"/>
        </w:rPr>
        <w:t>最低目标价值为人民币</w:t>
      </w:r>
      <w:r w:rsidRPr="00F13AE1">
        <w:rPr>
          <w:rFonts w:hint="eastAsia"/>
          <w:sz w:val="24"/>
          <w:szCs w:val="24"/>
        </w:rPr>
        <w:t>1.</w:t>
      </w:r>
      <w:r w:rsidR="00E02D8F" w:rsidRPr="00F13AE1">
        <w:rPr>
          <w:rFonts w:hint="eastAsia"/>
          <w:sz w:val="24"/>
          <w:szCs w:val="24"/>
        </w:rPr>
        <w:t xml:space="preserve">01 </w:t>
      </w:r>
      <w:r w:rsidRPr="00F13AE1">
        <w:rPr>
          <w:rFonts w:hint="eastAsia"/>
          <w:sz w:val="24"/>
          <w:szCs w:val="24"/>
        </w:rPr>
        <w:t>元</w:t>
      </w:r>
      <w:r w:rsidRPr="00F13AE1">
        <w:rPr>
          <w:rFonts w:hint="eastAsia"/>
          <w:sz w:val="24"/>
          <w:szCs w:val="24"/>
        </w:rPr>
        <w:t>/</w:t>
      </w:r>
      <w:r w:rsidRPr="00F13AE1">
        <w:rPr>
          <w:rFonts w:hint="eastAsia"/>
          <w:sz w:val="24"/>
          <w:szCs w:val="24"/>
        </w:rPr>
        <w:t>基金份额，则基金合同生效期初投资组合的</w:t>
      </w:r>
      <w:r w:rsidR="009C1F6B" w:rsidRPr="00F13AE1">
        <w:rPr>
          <w:rFonts w:hint="eastAsia"/>
          <w:sz w:val="24"/>
          <w:szCs w:val="24"/>
        </w:rPr>
        <w:t>价值</w:t>
      </w:r>
      <w:r w:rsidRPr="00F13AE1">
        <w:rPr>
          <w:rFonts w:hint="eastAsia"/>
          <w:sz w:val="24"/>
          <w:szCs w:val="24"/>
        </w:rPr>
        <w:t>底线为</w:t>
      </w:r>
      <w:r w:rsidR="00E02D8F" w:rsidRPr="00F13AE1">
        <w:rPr>
          <w:rFonts w:hint="eastAsia"/>
          <w:sz w:val="24"/>
          <w:szCs w:val="24"/>
        </w:rPr>
        <w:t>27.4640</w:t>
      </w:r>
      <w:r w:rsidRPr="00F13AE1">
        <w:rPr>
          <w:rFonts w:hint="eastAsia"/>
          <w:sz w:val="24"/>
          <w:szCs w:val="24"/>
        </w:rPr>
        <w:t>亿元（即：（</w:t>
      </w:r>
      <w:r w:rsidRPr="00F13AE1">
        <w:rPr>
          <w:rFonts w:hint="eastAsia"/>
          <w:sz w:val="24"/>
          <w:szCs w:val="24"/>
        </w:rPr>
        <w:t>1.</w:t>
      </w:r>
      <w:r w:rsidR="00E02D8F" w:rsidRPr="00F13AE1">
        <w:rPr>
          <w:rFonts w:hint="eastAsia"/>
          <w:sz w:val="24"/>
          <w:szCs w:val="24"/>
        </w:rPr>
        <w:t>01</w:t>
      </w:r>
      <w:r w:rsidRPr="00F13AE1">
        <w:rPr>
          <w:rFonts w:ascii="宋体" w:hAnsi="宋体"/>
          <w:sz w:val="24"/>
          <w:szCs w:val="24"/>
        </w:rPr>
        <w:t>×</w:t>
      </w:r>
      <w:r w:rsidRPr="00F13AE1">
        <w:rPr>
          <w:rFonts w:hint="eastAsia"/>
          <w:sz w:val="24"/>
          <w:szCs w:val="24"/>
        </w:rPr>
        <w:t>30</w:t>
      </w:r>
      <w:r w:rsidRPr="00F13AE1">
        <w:rPr>
          <w:rFonts w:hint="eastAsia"/>
          <w:sz w:val="24"/>
          <w:szCs w:val="24"/>
        </w:rPr>
        <w:t>）</w:t>
      </w:r>
      <w:r w:rsidRPr="00F13AE1">
        <w:rPr>
          <w:rFonts w:hint="eastAsia"/>
          <w:sz w:val="24"/>
          <w:szCs w:val="24"/>
        </w:rPr>
        <w:t>/</w:t>
      </w:r>
      <w:r w:rsidRPr="00F13AE1">
        <w:rPr>
          <w:rFonts w:hint="eastAsia"/>
          <w:sz w:val="24"/>
          <w:szCs w:val="24"/>
        </w:rPr>
        <w:t>（</w:t>
      </w:r>
      <w:r w:rsidRPr="00F13AE1">
        <w:rPr>
          <w:rFonts w:hint="eastAsia"/>
          <w:sz w:val="24"/>
          <w:szCs w:val="24"/>
        </w:rPr>
        <w:t>1+</w:t>
      </w:r>
      <w:r w:rsidR="00E02D8F" w:rsidRPr="00F13AE1">
        <w:rPr>
          <w:rFonts w:hint="eastAsia"/>
          <w:sz w:val="24"/>
          <w:szCs w:val="24"/>
        </w:rPr>
        <w:t>3</w:t>
      </w:r>
      <w:r w:rsidRPr="00F13AE1">
        <w:rPr>
          <w:rFonts w:hint="eastAsia"/>
          <w:sz w:val="24"/>
          <w:szCs w:val="24"/>
        </w:rPr>
        <w:t>.</w:t>
      </w:r>
      <w:r w:rsidR="00E02D8F" w:rsidRPr="00F13AE1">
        <w:rPr>
          <w:rFonts w:hint="eastAsia"/>
          <w:sz w:val="24"/>
          <w:szCs w:val="24"/>
        </w:rPr>
        <w:t>33</w:t>
      </w:r>
      <w:r w:rsidRPr="00F13AE1">
        <w:rPr>
          <w:rFonts w:hint="eastAsia"/>
          <w:sz w:val="24"/>
          <w:szCs w:val="24"/>
        </w:rPr>
        <w:t>%</w:t>
      </w:r>
      <w:r w:rsidRPr="00F13AE1">
        <w:rPr>
          <w:rFonts w:hint="eastAsia"/>
          <w:sz w:val="24"/>
          <w:szCs w:val="24"/>
        </w:rPr>
        <w:t>）</w:t>
      </w:r>
      <w:r w:rsidR="00E02D8F" w:rsidRPr="00F13AE1">
        <w:rPr>
          <w:rFonts w:hint="eastAsia"/>
          <w:sz w:val="24"/>
          <w:szCs w:val="24"/>
          <w:vertAlign w:val="superscript"/>
        </w:rPr>
        <w:t>3</w:t>
      </w:r>
      <w:r w:rsidRPr="00F13AE1">
        <w:rPr>
          <w:rFonts w:hint="eastAsia"/>
          <w:sz w:val="24"/>
          <w:szCs w:val="24"/>
        </w:rPr>
        <w:t>=27</w:t>
      </w:r>
      <w:r w:rsidR="00E02D8F" w:rsidRPr="00F13AE1">
        <w:rPr>
          <w:rFonts w:hint="eastAsia"/>
          <w:sz w:val="24"/>
          <w:szCs w:val="24"/>
        </w:rPr>
        <w:t>.4640</w:t>
      </w:r>
      <w:r w:rsidRPr="00F13AE1">
        <w:rPr>
          <w:rFonts w:hint="eastAsia"/>
          <w:sz w:val="24"/>
          <w:szCs w:val="24"/>
        </w:rPr>
        <w:t>），此时本基金的安全垫为</w:t>
      </w:r>
      <w:r w:rsidR="00E02D8F" w:rsidRPr="00F13AE1">
        <w:rPr>
          <w:rFonts w:hint="eastAsia"/>
          <w:sz w:val="24"/>
          <w:szCs w:val="24"/>
        </w:rPr>
        <w:t>2.5360</w:t>
      </w:r>
      <w:r w:rsidRPr="00F13AE1">
        <w:rPr>
          <w:rFonts w:hint="eastAsia"/>
          <w:sz w:val="24"/>
          <w:szCs w:val="24"/>
        </w:rPr>
        <w:t>亿元（</w:t>
      </w:r>
      <w:r w:rsidRPr="00F13AE1">
        <w:rPr>
          <w:rFonts w:hint="eastAsia"/>
          <w:sz w:val="24"/>
          <w:szCs w:val="24"/>
        </w:rPr>
        <w:t>3</w:t>
      </w:r>
      <w:r w:rsidRPr="00F13AE1">
        <w:rPr>
          <w:sz w:val="24"/>
          <w:szCs w:val="24"/>
        </w:rPr>
        <w:t>0-</w:t>
      </w:r>
      <w:r w:rsidRPr="00F13AE1">
        <w:rPr>
          <w:rFonts w:hint="eastAsia"/>
          <w:sz w:val="24"/>
          <w:szCs w:val="24"/>
        </w:rPr>
        <w:t>27</w:t>
      </w:r>
      <w:r w:rsidR="00E02D8F" w:rsidRPr="00F13AE1">
        <w:rPr>
          <w:rFonts w:hint="eastAsia"/>
          <w:sz w:val="24"/>
          <w:szCs w:val="24"/>
        </w:rPr>
        <w:t>.4640</w:t>
      </w:r>
      <w:r w:rsidRPr="00F13AE1">
        <w:rPr>
          <w:sz w:val="24"/>
          <w:szCs w:val="24"/>
        </w:rPr>
        <w:t>=</w:t>
      </w:r>
      <w:r w:rsidR="00E02D8F" w:rsidRPr="00F13AE1">
        <w:rPr>
          <w:rFonts w:hint="eastAsia"/>
          <w:sz w:val="24"/>
          <w:szCs w:val="24"/>
        </w:rPr>
        <w:t>2.5360</w:t>
      </w:r>
      <w:r w:rsidRPr="00F13AE1">
        <w:rPr>
          <w:rFonts w:hint="eastAsia"/>
          <w:sz w:val="24"/>
          <w:szCs w:val="24"/>
        </w:rPr>
        <w:t>）。</w:t>
      </w:r>
      <w:r w:rsidR="009C1F6B" w:rsidRPr="00F13AE1">
        <w:rPr>
          <w:rFonts w:hint="eastAsia"/>
          <w:sz w:val="24"/>
          <w:szCs w:val="24"/>
        </w:rPr>
        <w:t>假设本基金运作首日，基金管理人根据市场状况确定的当</w:t>
      </w:r>
      <w:r w:rsidR="005067C9" w:rsidRPr="00F13AE1">
        <w:rPr>
          <w:rFonts w:hint="eastAsia"/>
          <w:sz w:val="24"/>
          <w:szCs w:val="24"/>
        </w:rPr>
        <w:t>期</w:t>
      </w:r>
      <w:r w:rsidR="009C1F6B" w:rsidRPr="00F13AE1">
        <w:rPr>
          <w:rFonts w:hint="eastAsia"/>
          <w:sz w:val="24"/>
          <w:szCs w:val="24"/>
        </w:rPr>
        <w:t>风险乘数为</w:t>
      </w:r>
      <w:r w:rsidR="009C1F6B" w:rsidRPr="00F13AE1">
        <w:rPr>
          <w:rFonts w:hint="eastAsia"/>
          <w:sz w:val="24"/>
          <w:szCs w:val="24"/>
        </w:rPr>
        <w:t>1</w:t>
      </w:r>
      <w:r w:rsidR="009C1F6B" w:rsidRPr="00F13AE1">
        <w:rPr>
          <w:rFonts w:hint="eastAsia"/>
          <w:sz w:val="24"/>
          <w:szCs w:val="24"/>
        </w:rPr>
        <w:t>，则</w:t>
      </w:r>
      <w:r w:rsidRPr="00F13AE1">
        <w:rPr>
          <w:rFonts w:hint="eastAsia"/>
          <w:sz w:val="24"/>
          <w:szCs w:val="24"/>
        </w:rPr>
        <w:t>本基金</w:t>
      </w:r>
      <w:r w:rsidR="009C1F6B" w:rsidRPr="00F13AE1">
        <w:rPr>
          <w:rFonts w:hint="eastAsia"/>
          <w:sz w:val="24"/>
          <w:szCs w:val="24"/>
        </w:rPr>
        <w:t>投资于风险资产的最高配置规模为</w:t>
      </w:r>
      <w:r w:rsidR="009C1F6B" w:rsidRPr="00F13AE1">
        <w:rPr>
          <w:rFonts w:hint="eastAsia"/>
          <w:sz w:val="24"/>
          <w:szCs w:val="24"/>
        </w:rPr>
        <w:t>2.5360</w:t>
      </w:r>
      <w:r w:rsidRPr="00F13AE1">
        <w:rPr>
          <w:rFonts w:hint="eastAsia"/>
          <w:sz w:val="24"/>
          <w:szCs w:val="24"/>
        </w:rPr>
        <w:t>亿元（</w:t>
      </w:r>
      <w:r w:rsidR="009C1F6B" w:rsidRPr="00F13AE1">
        <w:rPr>
          <w:rFonts w:hint="eastAsia"/>
          <w:sz w:val="24"/>
          <w:szCs w:val="24"/>
        </w:rPr>
        <w:t>2.5360</w:t>
      </w:r>
      <w:r w:rsidRPr="00F13AE1">
        <w:rPr>
          <w:rFonts w:ascii="宋体" w:hAnsi="宋体"/>
          <w:sz w:val="24"/>
          <w:szCs w:val="24"/>
        </w:rPr>
        <w:t>×</w:t>
      </w:r>
      <w:r w:rsidRPr="00F13AE1">
        <w:rPr>
          <w:sz w:val="24"/>
          <w:szCs w:val="24"/>
        </w:rPr>
        <w:t>1</w:t>
      </w:r>
      <w:r w:rsidRPr="00F13AE1">
        <w:rPr>
          <w:rFonts w:hint="eastAsia"/>
          <w:sz w:val="24"/>
          <w:szCs w:val="24"/>
        </w:rPr>
        <w:t>=</w:t>
      </w:r>
      <w:r w:rsidR="009C1F6B" w:rsidRPr="00F13AE1">
        <w:rPr>
          <w:rFonts w:hint="eastAsia"/>
          <w:sz w:val="24"/>
          <w:szCs w:val="24"/>
        </w:rPr>
        <w:t>2.5360</w:t>
      </w:r>
      <w:r w:rsidRPr="00F13AE1">
        <w:rPr>
          <w:rFonts w:hint="eastAsia"/>
          <w:sz w:val="24"/>
          <w:szCs w:val="24"/>
        </w:rPr>
        <w:t>，</w:t>
      </w:r>
      <w:r w:rsidRPr="00F13AE1">
        <w:rPr>
          <w:sz w:val="24"/>
          <w:szCs w:val="24"/>
        </w:rPr>
        <w:t>1</w:t>
      </w:r>
      <w:r w:rsidRPr="00F13AE1">
        <w:rPr>
          <w:rFonts w:hint="eastAsia"/>
          <w:sz w:val="24"/>
          <w:szCs w:val="24"/>
        </w:rPr>
        <w:t>为放大倍数），</w:t>
      </w:r>
      <w:r w:rsidR="009C1F6B" w:rsidRPr="00F13AE1">
        <w:rPr>
          <w:rFonts w:hint="eastAsia"/>
          <w:sz w:val="24"/>
          <w:szCs w:val="24"/>
        </w:rPr>
        <w:t>初始投资于稳健资产的规模</w:t>
      </w:r>
      <w:r w:rsidR="004E5F53" w:rsidRPr="00F13AE1">
        <w:rPr>
          <w:rFonts w:hint="eastAsia"/>
          <w:sz w:val="24"/>
          <w:szCs w:val="24"/>
        </w:rPr>
        <w:t>不低于</w:t>
      </w:r>
      <w:r w:rsidR="009C1F6B" w:rsidRPr="00F13AE1">
        <w:rPr>
          <w:rFonts w:hint="eastAsia"/>
          <w:sz w:val="24"/>
          <w:szCs w:val="24"/>
        </w:rPr>
        <w:t>27.4640</w:t>
      </w:r>
      <w:r w:rsidR="009C1F6B" w:rsidRPr="00F13AE1">
        <w:rPr>
          <w:rFonts w:hint="eastAsia"/>
          <w:sz w:val="24"/>
          <w:szCs w:val="24"/>
        </w:rPr>
        <w:t>亿元</w:t>
      </w:r>
      <w:r w:rsidRPr="00F13AE1">
        <w:rPr>
          <w:rFonts w:hint="eastAsia"/>
          <w:sz w:val="24"/>
          <w:szCs w:val="24"/>
        </w:rPr>
        <w:t>。</w:t>
      </w:r>
    </w:p>
    <w:p w:rsidR="00CB5196" w:rsidRPr="00F13AE1" w:rsidRDefault="00F35EE4" w:rsidP="00CB5196">
      <w:pPr>
        <w:adjustRightInd w:val="0"/>
        <w:snapToGrid w:val="0"/>
        <w:spacing w:line="360" w:lineRule="auto"/>
        <w:ind w:firstLineChars="200" w:firstLine="480"/>
        <w:rPr>
          <w:sz w:val="24"/>
          <w:szCs w:val="24"/>
        </w:rPr>
      </w:pPr>
      <w:r w:rsidRPr="00F13AE1">
        <w:rPr>
          <w:rFonts w:hint="eastAsia"/>
          <w:sz w:val="24"/>
          <w:szCs w:val="24"/>
        </w:rPr>
        <w:t>假设经过</w:t>
      </w:r>
      <w:r w:rsidR="00B465C3" w:rsidRPr="00F13AE1">
        <w:rPr>
          <w:rFonts w:hint="eastAsia"/>
          <w:sz w:val="24"/>
          <w:szCs w:val="24"/>
        </w:rPr>
        <w:t>1</w:t>
      </w:r>
      <w:r w:rsidR="00B465C3" w:rsidRPr="00F13AE1">
        <w:rPr>
          <w:rFonts w:hint="eastAsia"/>
          <w:sz w:val="24"/>
          <w:szCs w:val="24"/>
        </w:rPr>
        <w:t>年</w:t>
      </w:r>
      <w:r w:rsidRPr="00F13AE1">
        <w:rPr>
          <w:rFonts w:hint="eastAsia"/>
          <w:sz w:val="24"/>
          <w:szCs w:val="24"/>
        </w:rPr>
        <w:t>的运作，股票市场出现一定程度的上涨，</w:t>
      </w:r>
      <w:r w:rsidR="004723F6" w:rsidRPr="00F13AE1">
        <w:rPr>
          <w:rFonts w:hint="eastAsia"/>
          <w:sz w:val="24"/>
          <w:szCs w:val="24"/>
        </w:rPr>
        <w:t>本基金的净资产变为</w:t>
      </w:r>
      <w:r w:rsidR="004723F6" w:rsidRPr="00F13AE1">
        <w:rPr>
          <w:rFonts w:hint="eastAsia"/>
          <w:sz w:val="24"/>
          <w:szCs w:val="24"/>
        </w:rPr>
        <w:t>32</w:t>
      </w:r>
      <w:r w:rsidR="004723F6" w:rsidRPr="00F13AE1">
        <w:rPr>
          <w:rFonts w:hint="eastAsia"/>
          <w:sz w:val="24"/>
          <w:szCs w:val="24"/>
        </w:rPr>
        <w:t>亿元（假设期间不发生申购赎回）</w:t>
      </w:r>
      <w:r w:rsidRPr="00F13AE1">
        <w:rPr>
          <w:rFonts w:hint="eastAsia"/>
          <w:sz w:val="24"/>
          <w:szCs w:val="24"/>
        </w:rPr>
        <w:t>，此时</w:t>
      </w:r>
      <w:r w:rsidR="004723F6" w:rsidRPr="00F13AE1">
        <w:rPr>
          <w:rFonts w:hint="eastAsia"/>
          <w:sz w:val="24"/>
          <w:szCs w:val="24"/>
        </w:rPr>
        <w:t>本基金投资组合的价值底线变为</w:t>
      </w:r>
      <w:r w:rsidR="004723F6" w:rsidRPr="00F13AE1">
        <w:rPr>
          <w:rFonts w:hint="eastAsia"/>
          <w:sz w:val="24"/>
          <w:szCs w:val="24"/>
        </w:rPr>
        <w:t>28.3785</w:t>
      </w:r>
      <w:r w:rsidR="004723F6" w:rsidRPr="00F13AE1">
        <w:rPr>
          <w:rFonts w:hint="eastAsia"/>
          <w:sz w:val="24"/>
          <w:szCs w:val="24"/>
        </w:rPr>
        <w:t>亿元（即：（</w:t>
      </w:r>
      <w:r w:rsidR="004723F6" w:rsidRPr="00F13AE1">
        <w:rPr>
          <w:rFonts w:hint="eastAsia"/>
          <w:sz w:val="24"/>
          <w:szCs w:val="24"/>
        </w:rPr>
        <w:t>1.01</w:t>
      </w:r>
      <w:r w:rsidR="004723F6" w:rsidRPr="00F13AE1">
        <w:rPr>
          <w:rFonts w:ascii="宋体" w:hAnsi="宋体"/>
          <w:sz w:val="24"/>
          <w:szCs w:val="24"/>
        </w:rPr>
        <w:t>×</w:t>
      </w:r>
      <w:r w:rsidR="004723F6" w:rsidRPr="00F13AE1">
        <w:rPr>
          <w:rFonts w:hint="eastAsia"/>
          <w:sz w:val="24"/>
          <w:szCs w:val="24"/>
        </w:rPr>
        <w:t>30</w:t>
      </w:r>
      <w:r w:rsidR="004723F6" w:rsidRPr="00F13AE1">
        <w:rPr>
          <w:rFonts w:hint="eastAsia"/>
          <w:sz w:val="24"/>
          <w:szCs w:val="24"/>
        </w:rPr>
        <w:t>）</w:t>
      </w:r>
      <w:r w:rsidR="004723F6" w:rsidRPr="00F13AE1">
        <w:rPr>
          <w:rFonts w:hint="eastAsia"/>
          <w:sz w:val="24"/>
          <w:szCs w:val="24"/>
        </w:rPr>
        <w:t>/</w:t>
      </w:r>
      <w:r w:rsidR="004723F6" w:rsidRPr="00F13AE1">
        <w:rPr>
          <w:rFonts w:hint="eastAsia"/>
          <w:sz w:val="24"/>
          <w:szCs w:val="24"/>
        </w:rPr>
        <w:t>（</w:t>
      </w:r>
      <w:r w:rsidR="004723F6" w:rsidRPr="00F13AE1">
        <w:rPr>
          <w:rFonts w:hint="eastAsia"/>
          <w:sz w:val="24"/>
          <w:szCs w:val="24"/>
        </w:rPr>
        <w:t>1+3.33%</w:t>
      </w:r>
      <w:r w:rsidR="004723F6" w:rsidRPr="00F13AE1">
        <w:rPr>
          <w:rFonts w:hint="eastAsia"/>
          <w:sz w:val="24"/>
          <w:szCs w:val="24"/>
        </w:rPr>
        <w:t>）</w:t>
      </w:r>
      <w:r w:rsidR="004723F6" w:rsidRPr="00F13AE1">
        <w:rPr>
          <w:rFonts w:hint="eastAsia"/>
          <w:sz w:val="24"/>
          <w:szCs w:val="24"/>
          <w:vertAlign w:val="superscript"/>
        </w:rPr>
        <w:t>2</w:t>
      </w:r>
      <w:r w:rsidR="004723F6" w:rsidRPr="00F13AE1">
        <w:rPr>
          <w:rFonts w:hint="eastAsia"/>
          <w:sz w:val="24"/>
          <w:szCs w:val="24"/>
        </w:rPr>
        <w:t>=28.3785</w:t>
      </w:r>
      <w:r w:rsidR="004723F6" w:rsidRPr="00F13AE1">
        <w:rPr>
          <w:rFonts w:hint="eastAsia"/>
          <w:sz w:val="24"/>
          <w:szCs w:val="24"/>
        </w:rPr>
        <w:t>），此时本基金的安全垫为</w:t>
      </w:r>
      <w:r w:rsidR="004723F6" w:rsidRPr="00F13AE1">
        <w:rPr>
          <w:rFonts w:hint="eastAsia"/>
          <w:sz w:val="24"/>
          <w:szCs w:val="24"/>
        </w:rPr>
        <w:t>3.6215</w:t>
      </w:r>
      <w:r w:rsidR="004723F6" w:rsidRPr="00F13AE1">
        <w:rPr>
          <w:rFonts w:hint="eastAsia"/>
          <w:sz w:val="24"/>
          <w:szCs w:val="24"/>
        </w:rPr>
        <w:t>亿元（</w:t>
      </w:r>
      <w:r w:rsidR="004723F6" w:rsidRPr="00F13AE1">
        <w:rPr>
          <w:rFonts w:hint="eastAsia"/>
          <w:sz w:val="24"/>
          <w:szCs w:val="24"/>
        </w:rPr>
        <w:t>32</w:t>
      </w:r>
      <w:r w:rsidR="004723F6" w:rsidRPr="00F13AE1">
        <w:rPr>
          <w:sz w:val="24"/>
          <w:szCs w:val="24"/>
        </w:rPr>
        <w:t>-</w:t>
      </w:r>
      <w:r w:rsidR="004723F6" w:rsidRPr="00F13AE1">
        <w:rPr>
          <w:rFonts w:hint="eastAsia"/>
          <w:sz w:val="24"/>
          <w:szCs w:val="24"/>
        </w:rPr>
        <w:t>28.3785</w:t>
      </w:r>
      <w:r w:rsidR="004723F6" w:rsidRPr="00F13AE1">
        <w:rPr>
          <w:sz w:val="24"/>
          <w:szCs w:val="24"/>
        </w:rPr>
        <w:t>=</w:t>
      </w:r>
      <w:r w:rsidR="004723F6" w:rsidRPr="00F13AE1">
        <w:rPr>
          <w:rFonts w:hint="eastAsia"/>
          <w:sz w:val="24"/>
          <w:szCs w:val="24"/>
        </w:rPr>
        <w:t>3.6215</w:t>
      </w:r>
      <w:r w:rsidR="004723F6" w:rsidRPr="00F13AE1">
        <w:rPr>
          <w:rFonts w:hint="eastAsia"/>
          <w:sz w:val="24"/>
          <w:szCs w:val="24"/>
        </w:rPr>
        <w:t>）。假设此时基金管理人根据市场状况确定的当</w:t>
      </w:r>
      <w:r w:rsidR="005067C9" w:rsidRPr="00F13AE1">
        <w:rPr>
          <w:rFonts w:hint="eastAsia"/>
          <w:sz w:val="24"/>
          <w:szCs w:val="24"/>
        </w:rPr>
        <w:t>期</w:t>
      </w:r>
      <w:r w:rsidR="004723F6" w:rsidRPr="00F13AE1">
        <w:rPr>
          <w:rFonts w:hint="eastAsia"/>
          <w:sz w:val="24"/>
          <w:szCs w:val="24"/>
        </w:rPr>
        <w:t>风险乘数为</w:t>
      </w:r>
      <w:r w:rsidR="004723F6" w:rsidRPr="00F13AE1">
        <w:rPr>
          <w:rFonts w:hint="eastAsia"/>
          <w:sz w:val="24"/>
          <w:szCs w:val="24"/>
        </w:rPr>
        <w:t>2</w:t>
      </w:r>
      <w:r w:rsidR="004723F6" w:rsidRPr="00F13AE1">
        <w:rPr>
          <w:rFonts w:hint="eastAsia"/>
          <w:sz w:val="24"/>
          <w:szCs w:val="24"/>
        </w:rPr>
        <w:t>，则本基金投资于风险资产的最高配置规模为</w:t>
      </w:r>
      <w:r w:rsidR="004E5F53" w:rsidRPr="00F13AE1">
        <w:rPr>
          <w:rFonts w:hint="eastAsia"/>
          <w:sz w:val="24"/>
          <w:szCs w:val="24"/>
        </w:rPr>
        <w:t>7.2430</w:t>
      </w:r>
      <w:r w:rsidR="004723F6" w:rsidRPr="00F13AE1">
        <w:rPr>
          <w:rFonts w:hint="eastAsia"/>
          <w:sz w:val="24"/>
          <w:szCs w:val="24"/>
        </w:rPr>
        <w:t>亿元（</w:t>
      </w:r>
      <w:r w:rsidR="004723F6" w:rsidRPr="00F13AE1">
        <w:rPr>
          <w:rFonts w:hint="eastAsia"/>
          <w:sz w:val="24"/>
          <w:szCs w:val="24"/>
        </w:rPr>
        <w:t>3.6215</w:t>
      </w:r>
      <w:r w:rsidR="004723F6" w:rsidRPr="00F13AE1">
        <w:rPr>
          <w:rFonts w:ascii="宋体" w:hAnsi="宋体"/>
          <w:sz w:val="24"/>
          <w:szCs w:val="24"/>
        </w:rPr>
        <w:t>×</w:t>
      </w:r>
      <w:r w:rsidR="004723F6" w:rsidRPr="00F13AE1">
        <w:rPr>
          <w:rFonts w:hint="eastAsia"/>
          <w:sz w:val="24"/>
          <w:szCs w:val="24"/>
        </w:rPr>
        <w:t>2=</w:t>
      </w:r>
      <w:r w:rsidR="004E5F53" w:rsidRPr="00F13AE1">
        <w:rPr>
          <w:rFonts w:hint="eastAsia"/>
          <w:sz w:val="24"/>
          <w:szCs w:val="24"/>
        </w:rPr>
        <w:t>7.2430</w:t>
      </w:r>
      <w:r w:rsidR="004723F6" w:rsidRPr="00F13AE1">
        <w:rPr>
          <w:rFonts w:hint="eastAsia"/>
          <w:sz w:val="24"/>
          <w:szCs w:val="24"/>
        </w:rPr>
        <w:t>，</w:t>
      </w:r>
      <w:r w:rsidR="004E5F53" w:rsidRPr="00F13AE1">
        <w:rPr>
          <w:rFonts w:hint="eastAsia"/>
          <w:sz w:val="24"/>
          <w:szCs w:val="24"/>
        </w:rPr>
        <w:t>2</w:t>
      </w:r>
      <w:r w:rsidR="004723F6" w:rsidRPr="00F13AE1">
        <w:rPr>
          <w:rFonts w:hint="eastAsia"/>
          <w:sz w:val="24"/>
          <w:szCs w:val="24"/>
        </w:rPr>
        <w:t>为放大倍数）</w:t>
      </w:r>
      <w:r w:rsidR="004E5F53" w:rsidRPr="00F13AE1">
        <w:rPr>
          <w:rFonts w:hint="eastAsia"/>
          <w:sz w:val="24"/>
          <w:szCs w:val="24"/>
        </w:rPr>
        <w:t>。</w:t>
      </w:r>
    </w:p>
    <w:p w:rsidR="00CB5196" w:rsidRPr="00F13AE1" w:rsidRDefault="009C27C2" w:rsidP="00CB5196">
      <w:pPr>
        <w:adjustRightInd w:val="0"/>
        <w:snapToGrid w:val="0"/>
        <w:spacing w:line="360" w:lineRule="auto"/>
        <w:ind w:firstLineChars="200" w:firstLine="480"/>
        <w:rPr>
          <w:sz w:val="24"/>
          <w:szCs w:val="24"/>
        </w:rPr>
      </w:pPr>
      <w:r w:rsidRPr="00F13AE1">
        <w:rPr>
          <w:rFonts w:hAnsi="宋体"/>
          <w:sz w:val="24"/>
          <w:szCs w:val="24"/>
        </w:rPr>
        <w:lastRenderedPageBreak/>
        <w:t>（</w:t>
      </w:r>
      <w:r w:rsidRPr="00F13AE1">
        <w:rPr>
          <w:sz w:val="24"/>
          <w:szCs w:val="24"/>
        </w:rPr>
        <w:t>2</w:t>
      </w:r>
      <w:r w:rsidRPr="00F13AE1">
        <w:rPr>
          <w:rFonts w:hAnsi="宋体"/>
          <w:sz w:val="24"/>
          <w:szCs w:val="24"/>
        </w:rPr>
        <w:t>）</w:t>
      </w:r>
      <w:r w:rsidR="00FE5605" w:rsidRPr="00F13AE1">
        <w:rPr>
          <w:rFonts w:hAnsi="宋体"/>
          <w:sz w:val="24"/>
          <w:szCs w:val="24"/>
        </w:rPr>
        <w:t>稳健资产</w:t>
      </w:r>
      <w:r w:rsidRPr="00F13AE1">
        <w:rPr>
          <w:rFonts w:hAnsi="宋体"/>
          <w:sz w:val="24"/>
          <w:szCs w:val="24"/>
        </w:rPr>
        <w:t>投资策略</w:t>
      </w:r>
    </w:p>
    <w:p w:rsidR="00CB5196" w:rsidRPr="00F13AE1" w:rsidRDefault="00D51887" w:rsidP="00CB5196">
      <w:pPr>
        <w:adjustRightInd w:val="0"/>
        <w:snapToGrid w:val="0"/>
        <w:spacing w:line="360" w:lineRule="auto"/>
        <w:ind w:firstLineChars="200" w:firstLine="480"/>
        <w:rPr>
          <w:sz w:val="24"/>
          <w:szCs w:val="24"/>
        </w:rPr>
      </w:pPr>
      <w:r w:rsidRPr="00F13AE1">
        <w:rPr>
          <w:rFonts w:ascii="宋体" w:hAnsi="宋体" w:hint="eastAsia"/>
          <w:sz w:val="24"/>
          <w:szCs w:val="18"/>
        </w:rPr>
        <w:t>本基金通过分析判断宏观经济运行趋势及其引致的财政货币政策变化，对未来市场利率趋势及市场信用环境变化作出预测，并综合考虑利率变化对不同债券品种的影响、收益率水平、信用风险的大小、流动性的好坏等因素，在确保基金资产收益安全性和稳定性的基础上，构造债券组合。</w:t>
      </w:r>
    </w:p>
    <w:p w:rsidR="00CB5196" w:rsidRPr="00F13AE1" w:rsidRDefault="009C27C2" w:rsidP="00CB5196">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）免疫策略</w:t>
      </w:r>
    </w:p>
    <w:p w:rsidR="00CB5196" w:rsidRPr="00F13AE1" w:rsidRDefault="00D51887" w:rsidP="00CB5196">
      <w:pPr>
        <w:adjustRightInd w:val="0"/>
        <w:snapToGrid w:val="0"/>
        <w:spacing w:line="360" w:lineRule="auto"/>
        <w:ind w:firstLineChars="200" w:firstLine="480"/>
        <w:rPr>
          <w:sz w:val="24"/>
          <w:szCs w:val="24"/>
        </w:rPr>
      </w:pPr>
      <w:r w:rsidRPr="00F13AE1">
        <w:rPr>
          <w:rFonts w:hAnsi="宋体"/>
          <w:sz w:val="24"/>
          <w:szCs w:val="18"/>
        </w:rPr>
        <w:t>本基金</w:t>
      </w:r>
      <w:r w:rsidRPr="00F13AE1">
        <w:rPr>
          <w:sz w:val="24"/>
        </w:rPr>
        <w:t>采用剩余期限与保本周期到期期限匹配的积极投资策略，</w:t>
      </w:r>
      <w:r w:rsidRPr="00F13AE1">
        <w:rPr>
          <w:rFonts w:hAnsi="宋体"/>
          <w:sz w:val="24"/>
          <w:szCs w:val="18"/>
        </w:rPr>
        <w:t>根据保本周期的剩余期限动态调整稳健资产债券组合久期，有效控制债券利率、收益率曲线等各种风险，保证债券组合收益的稳定性。</w:t>
      </w:r>
    </w:p>
    <w:p w:rsidR="00CB5196" w:rsidRPr="00F13AE1" w:rsidRDefault="009C27C2" w:rsidP="00CB5196">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）收益率曲线策略</w:t>
      </w:r>
    </w:p>
    <w:p w:rsidR="00CB5196" w:rsidRPr="00F13AE1" w:rsidRDefault="00D51887" w:rsidP="00CB5196">
      <w:pPr>
        <w:adjustRightInd w:val="0"/>
        <w:snapToGrid w:val="0"/>
        <w:spacing w:line="360" w:lineRule="auto"/>
        <w:ind w:firstLineChars="200" w:firstLine="480"/>
        <w:rPr>
          <w:sz w:val="24"/>
          <w:szCs w:val="24"/>
        </w:rPr>
      </w:pPr>
      <w:r w:rsidRPr="00F13AE1">
        <w:rPr>
          <w:sz w:val="24"/>
        </w:rPr>
        <w:t>本基金将结合对收益率曲线变化的预测，适时采用子弹、杠铃或梯形策略构造组合，并进行动态调整，从短、中、长期债券的相对价格变化中获取收益。</w:t>
      </w:r>
    </w:p>
    <w:p w:rsidR="00CB5196" w:rsidRPr="00F13AE1" w:rsidRDefault="009C27C2" w:rsidP="00CB5196">
      <w:pPr>
        <w:adjustRightInd w:val="0"/>
        <w:snapToGrid w:val="0"/>
        <w:spacing w:line="360" w:lineRule="auto"/>
        <w:ind w:firstLineChars="200" w:firstLine="480"/>
        <w:rPr>
          <w:sz w:val="24"/>
          <w:szCs w:val="24"/>
        </w:rPr>
      </w:pPr>
      <w:r w:rsidRPr="00F13AE1">
        <w:rPr>
          <w:sz w:val="24"/>
          <w:szCs w:val="24"/>
        </w:rPr>
        <w:t>3</w:t>
      </w:r>
      <w:r w:rsidRPr="00F13AE1">
        <w:rPr>
          <w:rFonts w:hAnsi="宋体"/>
          <w:sz w:val="24"/>
          <w:szCs w:val="24"/>
        </w:rPr>
        <w:t>）相对价值策略</w:t>
      </w:r>
    </w:p>
    <w:p w:rsidR="00CB5196" w:rsidRPr="00F13AE1" w:rsidRDefault="00D51887" w:rsidP="00CB5196">
      <w:pPr>
        <w:adjustRightInd w:val="0"/>
        <w:snapToGrid w:val="0"/>
        <w:spacing w:line="360" w:lineRule="auto"/>
        <w:ind w:firstLineChars="200" w:firstLine="480"/>
        <w:rPr>
          <w:sz w:val="24"/>
          <w:szCs w:val="24"/>
        </w:rPr>
      </w:pPr>
      <w:r w:rsidRPr="00F13AE1">
        <w:rPr>
          <w:rFonts w:hAnsi="宋体"/>
          <w:sz w:val="24"/>
          <w:szCs w:val="18"/>
        </w:rPr>
        <w:t>本基金通过对不同债券市场、债券品种及信用等级的债券间利差的分析判断，获取不合理的市场定价所带来的投资机会。</w:t>
      </w:r>
    </w:p>
    <w:p w:rsidR="00CB5196" w:rsidRPr="00F13AE1" w:rsidRDefault="009C27C2" w:rsidP="00CB5196">
      <w:pPr>
        <w:adjustRightInd w:val="0"/>
        <w:snapToGrid w:val="0"/>
        <w:spacing w:line="360" w:lineRule="auto"/>
        <w:ind w:firstLineChars="200" w:firstLine="480"/>
        <w:rPr>
          <w:sz w:val="24"/>
          <w:szCs w:val="24"/>
        </w:rPr>
      </w:pPr>
      <w:r w:rsidRPr="00F13AE1">
        <w:rPr>
          <w:sz w:val="24"/>
          <w:szCs w:val="24"/>
        </w:rPr>
        <w:t>4</w:t>
      </w:r>
      <w:r w:rsidRPr="00F13AE1">
        <w:rPr>
          <w:rFonts w:hAnsi="宋体"/>
          <w:sz w:val="24"/>
          <w:szCs w:val="24"/>
        </w:rPr>
        <w:t>）骑乘策略</w:t>
      </w:r>
    </w:p>
    <w:p w:rsidR="00CB5196" w:rsidRPr="00F13AE1" w:rsidRDefault="00D51887" w:rsidP="00CB5196">
      <w:pPr>
        <w:adjustRightInd w:val="0"/>
        <w:snapToGrid w:val="0"/>
        <w:spacing w:line="360" w:lineRule="auto"/>
        <w:ind w:firstLineChars="200" w:firstLine="480"/>
        <w:rPr>
          <w:sz w:val="24"/>
          <w:szCs w:val="24"/>
        </w:rPr>
      </w:pPr>
      <w:r w:rsidRPr="00F13AE1">
        <w:rPr>
          <w:rFonts w:hAnsi="宋体"/>
          <w:sz w:val="24"/>
          <w:szCs w:val="18"/>
        </w:rPr>
        <w:t>本基金通过分析收益率曲线各期限段的利差情况，买入收益率曲线最陡峭处所对应的期限债券，持有一定时间后，随着债券剩余期限的缩短，到期收益率将迅速下降，基金可获得较高的资本利得收入。</w:t>
      </w:r>
    </w:p>
    <w:p w:rsidR="00CB5196" w:rsidRPr="00F13AE1" w:rsidRDefault="009C27C2" w:rsidP="00CB5196">
      <w:pPr>
        <w:adjustRightInd w:val="0"/>
        <w:snapToGrid w:val="0"/>
        <w:spacing w:line="360" w:lineRule="auto"/>
        <w:ind w:firstLineChars="200" w:firstLine="480"/>
        <w:rPr>
          <w:sz w:val="24"/>
          <w:szCs w:val="24"/>
        </w:rPr>
      </w:pPr>
      <w:r w:rsidRPr="00F13AE1">
        <w:rPr>
          <w:sz w:val="24"/>
          <w:szCs w:val="24"/>
        </w:rPr>
        <w:t>5</w:t>
      </w:r>
      <w:r w:rsidRPr="00F13AE1">
        <w:rPr>
          <w:rFonts w:hAnsi="宋体"/>
          <w:sz w:val="24"/>
          <w:szCs w:val="24"/>
        </w:rPr>
        <w:t>）回购策略</w:t>
      </w:r>
    </w:p>
    <w:p w:rsidR="00CB5196" w:rsidRPr="00F13AE1" w:rsidRDefault="00D51887" w:rsidP="00CB5196">
      <w:pPr>
        <w:adjustRightInd w:val="0"/>
        <w:snapToGrid w:val="0"/>
        <w:spacing w:line="360" w:lineRule="auto"/>
        <w:ind w:firstLineChars="200" w:firstLine="480"/>
        <w:rPr>
          <w:sz w:val="24"/>
          <w:szCs w:val="24"/>
        </w:rPr>
      </w:pPr>
      <w:r w:rsidRPr="00F13AE1">
        <w:rPr>
          <w:sz w:val="24"/>
        </w:rPr>
        <w:t>本基金将适时运用回购交易套利策略，在确保基金资产安全的前提下增强债券组合的收益率。</w:t>
      </w:r>
    </w:p>
    <w:p w:rsidR="00CB5196" w:rsidRPr="00F13AE1" w:rsidRDefault="009C27C2" w:rsidP="00CB5196">
      <w:pPr>
        <w:adjustRightInd w:val="0"/>
        <w:snapToGrid w:val="0"/>
        <w:spacing w:line="360" w:lineRule="auto"/>
        <w:ind w:firstLineChars="200" w:firstLine="480"/>
        <w:rPr>
          <w:sz w:val="24"/>
          <w:szCs w:val="24"/>
        </w:rPr>
      </w:pPr>
      <w:r w:rsidRPr="00F13AE1">
        <w:rPr>
          <w:sz w:val="24"/>
          <w:szCs w:val="24"/>
        </w:rPr>
        <w:t>6</w:t>
      </w:r>
      <w:r w:rsidRPr="00F13AE1">
        <w:rPr>
          <w:sz w:val="24"/>
          <w:szCs w:val="24"/>
        </w:rPr>
        <w:t>）</w:t>
      </w:r>
      <w:r w:rsidRPr="00F13AE1">
        <w:rPr>
          <w:rFonts w:hAnsi="宋体"/>
          <w:sz w:val="24"/>
          <w:szCs w:val="24"/>
        </w:rPr>
        <w:t>信用债投资策略</w:t>
      </w:r>
    </w:p>
    <w:p w:rsidR="00CB5196" w:rsidRPr="00F13AE1" w:rsidRDefault="00D51887" w:rsidP="00CB5196">
      <w:pPr>
        <w:autoSpaceDE w:val="0"/>
        <w:autoSpaceDN w:val="0"/>
        <w:adjustRightInd w:val="0"/>
        <w:snapToGrid w:val="0"/>
        <w:spacing w:line="360" w:lineRule="auto"/>
        <w:ind w:firstLineChars="200" w:firstLine="480"/>
        <w:jc w:val="left"/>
        <w:rPr>
          <w:sz w:val="24"/>
          <w:szCs w:val="24"/>
        </w:rPr>
      </w:pPr>
      <w:r w:rsidRPr="00F13AE1">
        <w:rPr>
          <w:rFonts w:hAnsi="宋体"/>
          <w:sz w:val="24"/>
        </w:rPr>
        <w:t>本基金将采用内部信用评级和外部信用评级相结合的方法，通过对信用产品基本面的研究</w:t>
      </w:r>
      <w:r w:rsidR="008D3942" w:rsidRPr="00F13AE1">
        <w:rPr>
          <w:rFonts w:hint="eastAsia"/>
          <w:sz w:val="24"/>
        </w:rPr>
        <w:t>，</w:t>
      </w:r>
      <w:r w:rsidRPr="00F13AE1">
        <w:rPr>
          <w:rFonts w:hAnsi="宋体"/>
          <w:sz w:val="24"/>
        </w:rPr>
        <w:t>形成对该信用产品信用级别综合评定，并通过调整组合内信用产品在信用等级和剩余期限方面的分布，获取超额收益。</w:t>
      </w:r>
    </w:p>
    <w:p w:rsidR="00CB5196" w:rsidRPr="00F13AE1" w:rsidRDefault="009C27C2"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w:t>
      </w:r>
      <w:r w:rsidR="00CA6660" w:rsidRPr="00F13AE1">
        <w:rPr>
          <w:rFonts w:hAnsi="宋体"/>
          <w:sz w:val="24"/>
          <w:szCs w:val="24"/>
        </w:rPr>
        <w:t>风险资产</w:t>
      </w:r>
      <w:r w:rsidRPr="00F13AE1">
        <w:rPr>
          <w:rFonts w:hAnsi="宋体"/>
          <w:sz w:val="24"/>
          <w:szCs w:val="24"/>
        </w:rPr>
        <w:t>投资策略</w:t>
      </w:r>
    </w:p>
    <w:p w:rsidR="00CB5196" w:rsidRPr="00F13AE1" w:rsidRDefault="009C27C2" w:rsidP="00CB5196">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）股票投资策略</w:t>
      </w:r>
    </w:p>
    <w:p w:rsidR="00CB5196" w:rsidRPr="00F13AE1" w:rsidRDefault="00D51887" w:rsidP="00CB5196">
      <w:pPr>
        <w:adjustRightInd w:val="0"/>
        <w:snapToGrid w:val="0"/>
        <w:spacing w:line="360" w:lineRule="auto"/>
        <w:ind w:firstLineChars="200" w:firstLine="480"/>
        <w:rPr>
          <w:sz w:val="24"/>
          <w:szCs w:val="24"/>
        </w:rPr>
      </w:pPr>
      <w:r w:rsidRPr="00F13AE1">
        <w:rPr>
          <w:rFonts w:hAnsi="宋体"/>
          <w:sz w:val="24"/>
          <w:szCs w:val="18"/>
        </w:rPr>
        <w:lastRenderedPageBreak/>
        <w:t>本基金充分发挥基金管理人的研究优势，将严谨、规范化的选股方法与积极主动的投资风格相结合，在分析和判断宏观经济运行和行业景气变化、以及上市公司成长潜力的基础上，通过优选具有良好成长性、成长质量优良、定价相对合理的股票进行投资，以谋求超额收益。</w:t>
      </w:r>
    </w:p>
    <w:p w:rsidR="00CB5196" w:rsidRPr="00F13AE1" w:rsidRDefault="009C27C2" w:rsidP="00CB5196">
      <w:pPr>
        <w:numPr>
          <w:ilvl w:val="0"/>
          <w:numId w:val="8"/>
        </w:numPr>
        <w:adjustRightInd w:val="0"/>
        <w:snapToGrid w:val="0"/>
        <w:spacing w:line="360" w:lineRule="auto"/>
        <w:ind w:left="0" w:firstLineChars="200" w:firstLine="480"/>
        <w:rPr>
          <w:sz w:val="24"/>
          <w:szCs w:val="24"/>
        </w:rPr>
      </w:pPr>
      <w:r w:rsidRPr="00F13AE1">
        <w:rPr>
          <w:rFonts w:hAnsi="宋体"/>
          <w:sz w:val="24"/>
          <w:szCs w:val="24"/>
        </w:rPr>
        <w:t>行业配置</w:t>
      </w:r>
    </w:p>
    <w:p w:rsidR="00CB5196" w:rsidRPr="00F13AE1" w:rsidRDefault="00D51887" w:rsidP="00CB5196">
      <w:pPr>
        <w:adjustRightInd w:val="0"/>
        <w:snapToGrid w:val="0"/>
        <w:spacing w:line="360" w:lineRule="auto"/>
        <w:ind w:firstLineChars="200" w:firstLine="480"/>
        <w:rPr>
          <w:sz w:val="24"/>
          <w:szCs w:val="24"/>
        </w:rPr>
      </w:pPr>
      <w:r w:rsidRPr="00F13AE1">
        <w:rPr>
          <w:rFonts w:hAnsi="宋体"/>
          <w:sz w:val="24"/>
          <w:szCs w:val="18"/>
        </w:rPr>
        <w:t>本基金通过对宏观经济运行趋势、产业环境、产业政策和行业竞争格局等多因素的分析和预测，确定宏观及行业经济变量的变动对不同行业的潜在影响，得出各行业的相对投资价值与投资时机，据此挑选出具有良好景气和发展潜力的行业。</w:t>
      </w:r>
    </w:p>
    <w:p w:rsidR="00CB5196" w:rsidRPr="00F13AE1" w:rsidRDefault="009C27C2" w:rsidP="00CB5196">
      <w:pPr>
        <w:numPr>
          <w:ilvl w:val="0"/>
          <w:numId w:val="8"/>
        </w:numPr>
        <w:adjustRightInd w:val="0"/>
        <w:snapToGrid w:val="0"/>
        <w:spacing w:line="360" w:lineRule="auto"/>
        <w:ind w:left="0" w:firstLineChars="200" w:firstLine="480"/>
        <w:rPr>
          <w:sz w:val="24"/>
          <w:szCs w:val="24"/>
        </w:rPr>
      </w:pPr>
      <w:r w:rsidRPr="00F13AE1">
        <w:rPr>
          <w:rFonts w:hAnsi="宋体"/>
          <w:sz w:val="24"/>
          <w:szCs w:val="24"/>
        </w:rPr>
        <w:t>个股选择</w:t>
      </w:r>
    </w:p>
    <w:p w:rsidR="00CB5196" w:rsidRPr="00F13AE1" w:rsidRDefault="00D51887" w:rsidP="00CB5196">
      <w:pPr>
        <w:adjustRightInd w:val="0"/>
        <w:snapToGrid w:val="0"/>
        <w:spacing w:line="360" w:lineRule="auto"/>
        <w:ind w:firstLineChars="200" w:firstLine="480"/>
        <w:rPr>
          <w:sz w:val="24"/>
          <w:szCs w:val="24"/>
        </w:rPr>
      </w:pPr>
      <w:r w:rsidRPr="00F13AE1">
        <w:rPr>
          <w:rFonts w:hAnsi="宋体"/>
          <w:sz w:val="24"/>
          <w:szCs w:val="18"/>
        </w:rPr>
        <w:t>本基金综合运用交银施罗德的股票研究分析方法和其它投资分析工具挑选具有良好成长性、成长质量优良、定价相对合理的股票构建股票投资组合。具体分以下三个层次进行：</w:t>
      </w:r>
    </w:p>
    <w:p w:rsidR="00CB5196" w:rsidRPr="00F13AE1" w:rsidRDefault="009C27C2" w:rsidP="00CB5196">
      <w:pPr>
        <w:adjustRightInd w:val="0"/>
        <w:snapToGrid w:val="0"/>
        <w:spacing w:line="360" w:lineRule="auto"/>
        <w:ind w:firstLineChars="200" w:firstLine="480"/>
        <w:rPr>
          <w:sz w:val="24"/>
          <w:szCs w:val="24"/>
        </w:rPr>
      </w:pPr>
      <w:r w:rsidRPr="00F13AE1">
        <w:rPr>
          <w:sz w:val="24"/>
          <w:szCs w:val="24"/>
        </w:rPr>
        <w:t>a</w:t>
      </w:r>
      <w:r w:rsidRPr="00F13AE1">
        <w:rPr>
          <w:rFonts w:hAnsi="宋体"/>
          <w:sz w:val="24"/>
          <w:szCs w:val="24"/>
        </w:rPr>
        <w:t>）品质筛选</w:t>
      </w:r>
    </w:p>
    <w:p w:rsidR="00CB5196" w:rsidRPr="00F13AE1" w:rsidRDefault="00D51887" w:rsidP="00CB5196">
      <w:pPr>
        <w:adjustRightInd w:val="0"/>
        <w:snapToGrid w:val="0"/>
        <w:spacing w:line="360" w:lineRule="auto"/>
        <w:ind w:firstLineChars="200" w:firstLine="480"/>
        <w:rPr>
          <w:sz w:val="24"/>
          <w:szCs w:val="24"/>
        </w:rPr>
      </w:pPr>
      <w:r w:rsidRPr="00F13AE1">
        <w:rPr>
          <w:rFonts w:hAnsi="宋体"/>
          <w:sz w:val="24"/>
          <w:szCs w:val="18"/>
        </w:rPr>
        <w:t>筛选出在公司治理、财务及管理品质上符合基本品质要求的上市公司，构建备选股票池。主要筛选指标包括：盈利能力（如</w:t>
      </w:r>
      <w:r w:rsidRPr="00F13AE1">
        <w:rPr>
          <w:sz w:val="24"/>
          <w:szCs w:val="18"/>
        </w:rPr>
        <w:t xml:space="preserve"> P/E</w:t>
      </w:r>
      <w:r w:rsidRPr="00F13AE1">
        <w:rPr>
          <w:rFonts w:hAnsi="宋体"/>
          <w:sz w:val="24"/>
          <w:szCs w:val="18"/>
        </w:rPr>
        <w:t>、</w:t>
      </w:r>
      <w:r w:rsidRPr="00F13AE1">
        <w:rPr>
          <w:sz w:val="24"/>
          <w:szCs w:val="18"/>
        </w:rPr>
        <w:t>P/Cash Flow</w:t>
      </w:r>
      <w:r w:rsidRPr="00F13AE1">
        <w:rPr>
          <w:rFonts w:hAnsi="宋体"/>
          <w:sz w:val="24"/>
          <w:szCs w:val="18"/>
        </w:rPr>
        <w:t>、</w:t>
      </w:r>
      <w:r w:rsidRPr="00F13AE1">
        <w:rPr>
          <w:sz w:val="24"/>
          <w:szCs w:val="18"/>
        </w:rPr>
        <w:t>P/FCF</w:t>
      </w:r>
      <w:r w:rsidRPr="00F13AE1">
        <w:rPr>
          <w:rFonts w:hAnsi="宋体"/>
          <w:sz w:val="24"/>
          <w:szCs w:val="18"/>
        </w:rPr>
        <w:t>、</w:t>
      </w:r>
      <w:r w:rsidRPr="00F13AE1">
        <w:rPr>
          <w:sz w:val="24"/>
          <w:szCs w:val="18"/>
        </w:rPr>
        <w:t>P/S</w:t>
      </w:r>
      <w:r w:rsidRPr="00F13AE1">
        <w:rPr>
          <w:rFonts w:hAnsi="宋体"/>
          <w:sz w:val="24"/>
          <w:szCs w:val="18"/>
        </w:rPr>
        <w:t>、</w:t>
      </w:r>
      <w:r w:rsidRPr="00F13AE1">
        <w:rPr>
          <w:sz w:val="24"/>
          <w:szCs w:val="18"/>
        </w:rPr>
        <w:t>P/EBIT</w:t>
      </w:r>
      <w:r w:rsidRPr="00F13AE1">
        <w:rPr>
          <w:rFonts w:hAnsi="宋体"/>
          <w:sz w:val="24"/>
          <w:szCs w:val="18"/>
        </w:rPr>
        <w:t>等），经营效率（如</w:t>
      </w:r>
      <w:r w:rsidRPr="00F13AE1">
        <w:rPr>
          <w:sz w:val="24"/>
          <w:szCs w:val="18"/>
        </w:rPr>
        <w:t xml:space="preserve"> ROE</w:t>
      </w:r>
      <w:r w:rsidRPr="00F13AE1">
        <w:rPr>
          <w:rFonts w:hAnsi="宋体"/>
          <w:sz w:val="24"/>
          <w:szCs w:val="18"/>
        </w:rPr>
        <w:t>、</w:t>
      </w:r>
      <w:r w:rsidRPr="00F13AE1">
        <w:rPr>
          <w:sz w:val="24"/>
          <w:szCs w:val="18"/>
        </w:rPr>
        <w:t>ROA</w:t>
      </w:r>
      <w:r w:rsidRPr="00F13AE1">
        <w:rPr>
          <w:rFonts w:hAnsi="宋体"/>
          <w:sz w:val="24"/>
          <w:szCs w:val="18"/>
        </w:rPr>
        <w:t>、</w:t>
      </w:r>
      <w:r w:rsidRPr="00F13AE1">
        <w:rPr>
          <w:sz w:val="24"/>
          <w:szCs w:val="18"/>
        </w:rPr>
        <w:t>Return on operating assets</w:t>
      </w:r>
      <w:r w:rsidRPr="00F13AE1">
        <w:rPr>
          <w:rFonts w:hAnsi="宋体"/>
          <w:sz w:val="24"/>
          <w:szCs w:val="18"/>
        </w:rPr>
        <w:t>等）和财务状况（如</w:t>
      </w:r>
      <w:r w:rsidRPr="00F13AE1">
        <w:rPr>
          <w:sz w:val="24"/>
          <w:szCs w:val="18"/>
        </w:rPr>
        <w:t xml:space="preserve"> D/A</w:t>
      </w:r>
      <w:r w:rsidRPr="00F13AE1">
        <w:rPr>
          <w:rFonts w:hAnsi="宋体"/>
          <w:sz w:val="24"/>
          <w:szCs w:val="18"/>
        </w:rPr>
        <w:t>、流动比率等）等。</w:t>
      </w:r>
    </w:p>
    <w:p w:rsidR="00CB5196" w:rsidRPr="00F13AE1" w:rsidRDefault="009C27C2" w:rsidP="00CB5196">
      <w:pPr>
        <w:adjustRightInd w:val="0"/>
        <w:snapToGrid w:val="0"/>
        <w:spacing w:line="360" w:lineRule="auto"/>
        <w:ind w:firstLineChars="200" w:firstLine="480"/>
        <w:rPr>
          <w:sz w:val="24"/>
          <w:szCs w:val="24"/>
        </w:rPr>
      </w:pPr>
      <w:r w:rsidRPr="00F13AE1">
        <w:rPr>
          <w:sz w:val="24"/>
          <w:szCs w:val="24"/>
        </w:rPr>
        <w:t>b</w:t>
      </w:r>
      <w:r w:rsidRPr="00F13AE1">
        <w:rPr>
          <w:rFonts w:hAnsi="宋体"/>
          <w:sz w:val="24"/>
          <w:szCs w:val="24"/>
        </w:rPr>
        <w:t>）公司质量评价</w:t>
      </w:r>
    </w:p>
    <w:p w:rsidR="00CB5196" w:rsidRPr="00F13AE1" w:rsidRDefault="00D51887" w:rsidP="00CB5196">
      <w:pPr>
        <w:adjustRightInd w:val="0"/>
        <w:snapToGrid w:val="0"/>
        <w:spacing w:line="360" w:lineRule="auto"/>
        <w:ind w:firstLineChars="200" w:firstLine="480"/>
        <w:rPr>
          <w:sz w:val="24"/>
          <w:szCs w:val="24"/>
        </w:rPr>
      </w:pPr>
      <w:r w:rsidRPr="00F13AE1">
        <w:rPr>
          <w:rFonts w:hAnsi="宋体"/>
          <w:sz w:val="24"/>
          <w:szCs w:val="18"/>
        </w:rPr>
        <w:t>通过对上市公司直接接触和实地调研，了解并评估公司治理结构、公司战略、所处行业的竞争动力、公司的财务特点，以决定股票的合理估值中应该考虑的折价或溢价水平。在调研基础上，分析员依据公司成长性、盈利能力可预见性、盈利质量、管理层素质、流通股东受关注程度五大质量排名标准给每个目标公司进行评分。</w:t>
      </w:r>
    </w:p>
    <w:p w:rsidR="00CB5196" w:rsidRPr="00F13AE1" w:rsidRDefault="00C04C75" w:rsidP="00CB5196">
      <w:pPr>
        <w:adjustRightInd w:val="0"/>
        <w:snapToGrid w:val="0"/>
        <w:spacing w:line="360" w:lineRule="auto"/>
        <w:ind w:firstLineChars="200" w:firstLine="480"/>
        <w:rPr>
          <w:sz w:val="24"/>
          <w:szCs w:val="24"/>
        </w:rPr>
      </w:pPr>
      <w:r w:rsidRPr="00F13AE1">
        <w:rPr>
          <w:sz w:val="24"/>
          <w:szCs w:val="24"/>
        </w:rPr>
        <w:t>c</w:t>
      </w:r>
      <w:r w:rsidR="009C27C2" w:rsidRPr="00F13AE1">
        <w:rPr>
          <w:rFonts w:hAnsi="宋体"/>
          <w:sz w:val="24"/>
          <w:szCs w:val="24"/>
        </w:rPr>
        <w:t>）多元化价值评估</w:t>
      </w:r>
    </w:p>
    <w:p w:rsidR="00CB5196" w:rsidRPr="00F13AE1" w:rsidRDefault="00D51887" w:rsidP="00CB5196">
      <w:pPr>
        <w:adjustRightInd w:val="0"/>
        <w:snapToGrid w:val="0"/>
        <w:spacing w:line="360" w:lineRule="auto"/>
        <w:ind w:firstLineChars="200" w:firstLine="480"/>
        <w:rPr>
          <w:sz w:val="24"/>
          <w:szCs w:val="24"/>
        </w:rPr>
      </w:pPr>
      <w:r w:rsidRPr="00F13AE1">
        <w:rPr>
          <w:rFonts w:hAnsi="宋体"/>
          <w:sz w:val="24"/>
          <w:szCs w:val="18"/>
        </w:rPr>
        <w:t>在质量评估的基础上，根据上市公司所处的不同行业特点，综合运用多元化的股票估值指标，对股票进行合理估值，并评定投资级别。在明确的价值评估基础上选择价值被低估的投资标的。</w:t>
      </w:r>
    </w:p>
    <w:p w:rsidR="00CB5196" w:rsidRPr="00F13AE1" w:rsidRDefault="009C27C2" w:rsidP="00CB5196">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）权证投资策略</w:t>
      </w:r>
    </w:p>
    <w:p w:rsidR="00CB5196" w:rsidRPr="00F13AE1" w:rsidRDefault="00D51887" w:rsidP="00CB5196">
      <w:pPr>
        <w:adjustRightInd w:val="0"/>
        <w:snapToGrid w:val="0"/>
        <w:spacing w:line="360" w:lineRule="auto"/>
        <w:ind w:firstLineChars="200" w:firstLine="480"/>
        <w:rPr>
          <w:sz w:val="24"/>
          <w:szCs w:val="24"/>
        </w:rPr>
      </w:pPr>
      <w:r w:rsidRPr="00F13AE1">
        <w:rPr>
          <w:rFonts w:hAnsi="宋体"/>
          <w:sz w:val="24"/>
          <w:szCs w:val="18"/>
        </w:rPr>
        <w:t>本基金的权证投资以权证的市场价值分析为基础，配以权证定价模型寻求其合</w:t>
      </w:r>
      <w:r w:rsidRPr="00F13AE1">
        <w:rPr>
          <w:rFonts w:hAnsi="宋体"/>
          <w:sz w:val="24"/>
          <w:szCs w:val="18"/>
        </w:rPr>
        <w:lastRenderedPageBreak/>
        <w:t>理估值水平，以主动式的科学投资管理为手段，充分考虑权证资产的收益性、流动性及风险性特征，通过资产配置、品种与类属选择，追求基金资产稳定的当期收</w:t>
      </w:r>
      <w:r w:rsidRPr="00F13AE1">
        <w:rPr>
          <w:rFonts w:hAnsi="宋体"/>
          <w:sz w:val="24"/>
        </w:rPr>
        <w:t>益。</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3</w:t>
      </w:r>
      <w:r w:rsidRPr="00F13AE1">
        <w:rPr>
          <w:bCs/>
          <w:sz w:val="24"/>
          <w:szCs w:val="24"/>
        </w:rPr>
        <w:t>）股指期货投资策略</w:t>
      </w:r>
    </w:p>
    <w:p w:rsidR="00CB5196" w:rsidRPr="00F13AE1" w:rsidRDefault="00D51887" w:rsidP="00CB5196">
      <w:pPr>
        <w:adjustRightInd w:val="0"/>
        <w:snapToGrid w:val="0"/>
        <w:spacing w:line="360" w:lineRule="auto"/>
        <w:ind w:firstLineChars="200" w:firstLine="480"/>
        <w:rPr>
          <w:bCs/>
          <w:sz w:val="24"/>
        </w:rPr>
      </w:pPr>
      <w:r w:rsidRPr="00F13AE1">
        <w:rPr>
          <w:rFonts w:hint="eastAsia"/>
          <w:bCs/>
          <w:sz w:val="24"/>
        </w:rPr>
        <w:t>本基金参与股指期货的投资应符合基金合同规定的保本策略和投资目标。本基金以套期保值为目的，根据风险管理的原则，在风险可控的前提下，投资于流动性好、交易活跃的股指期货合约，有效管理投资组合的系统性风险，积极改善组合的风险收益特征。</w:t>
      </w:r>
    </w:p>
    <w:p w:rsidR="00CB5196" w:rsidRPr="00F13AE1" w:rsidRDefault="00D51887" w:rsidP="00CB5196">
      <w:pPr>
        <w:adjustRightInd w:val="0"/>
        <w:snapToGrid w:val="0"/>
        <w:spacing w:line="360" w:lineRule="auto"/>
        <w:ind w:firstLineChars="200" w:firstLine="480"/>
        <w:rPr>
          <w:bCs/>
          <w:sz w:val="24"/>
        </w:rPr>
      </w:pPr>
      <w:r w:rsidRPr="00F13AE1">
        <w:rPr>
          <w:rFonts w:hint="eastAsia"/>
          <w:bCs/>
          <w:sz w:val="24"/>
        </w:rPr>
        <w:t>本基金通过对宏观经济和股票市场走势的分析与判断，并充分考虑股指期货的收益性、流动性及风险特征，通过资产配置、品种选择，谨慎进行投资，以降低投资组合的整体风险。具体而言，本基金的股指期货投资策略包括套期保值时机选择策略、期货合约选择和头寸选择策略、展期策略、保证金管理策略、流动性管理策略等。</w:t>
      </w:r>
    </w:p>
    <w:p w:rsidR="00CB5196" w:rsidRPr="00F13AE1" w:rsidRDefault="00D51887" w:rsidP="00CB5196">
      <w:pPr>
        <w:adjustRightInd w:val="0"/>
        <w:snapToGrid w:val="0"/>
        <w:spacing w:line="360" w:lineRule="auto"/>
        <w:ind w:firstLineChars="200" w:firstLine="480"/>
        <w:rPr>
          <w:bCs/>
          <w:sz w:val="24"/>
        </w:rPr>
      </w:pPr>
      <w:r w:rsidRPr="00F13AE1">
        <w:rPr>
          <w:rFonts w:hint="eastAsia"/>
          <w:bCs/>
          <w:sz w:val="24"/>
        </w:rPr>
        <w:t>本基金在运用股指期货控制风险的基础上，将审慎地获取相应的超额收益，通过股指期货对股票的多头替代和稳健资产仓位的增加，实现可转移阿尔法，并通过股指期货与股票的多空比例调整，获取风险资产的选股阿尔法。</w:t>
      </w:r>
    </w:p>
    <w:p w:rsidR="00CB5196" w:rsidRPr="00F13AE1" w:rsidRDefault="00C45352" w:rsidP="00CB5196">
      <w:pPr>
        <w:adjustRightInd w:val="0"/>
        <w:snapToGrid w:val="0"/>
        <w:spacing w:line="360" w:lineRule="auto"/>
        <w:ind w:firstLineChars="200" w:firstLine="480"/>
        <w:rPr>
          <w:sz w:val="24"/>
          <w:szCs w:val="24"/>
        </w:rPr>
      </w:pPr>
      <w:r w:rsidRPr="00F13AE1">
        <w:rPr>
          <w:rFonts w:hint="eastAsia"/>
          <w:bCs/>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rsidR="00CB5196" w:rsidRPr="00F13AE1" w:rsidRDefault="00F32C3F" w:rsidP="00CB5196">
      <w:pPr>
        <w:adjustRightInd w:val="0"/>
        <w:snapToGrid w:val="0"/>
        <w:spacing w:line="360" w:lineRule="auto"/>
        <w:ind w:firstLineChars="200" w:firstLine="480"/>
        <w:rPr>
          <w:sz w:val="24"/>
          <w:szCs w:val="24"/>
        </w:rPr>
      </w:pPr>
      <w:r w:rsidRPr="00F13AE1">
        <w:rPr>
          <w:sz w:val="24"/>
          <w:szCs w:val="24"/>
        </w:rPr>
        <w:t>4</w:t>
      </w:r>
      <w:r w:rsidR="009C27C2" w:rsidRPr="00F13AE1">
        <w:rPr>
          <w:rFonts w:hAnsi="宋体"/>
          <w:sz w:val="24"/>
          <w:szCs w:val="24"/>
        </w:rPr>
        <w:t>、</w:t>
      </w:r>
      <w:r w:rsidR="00A927B4" w:rsidRPr="00F13AE1">
        <w:rPr>
          <w:rFonts w:hAnsi="宋体"/>
          <w:sz w:val="24"/>
          <w:szCs w:val="24"/>
        </w:rPr>
        <w:t>投资限制</w:t>
      </w:r>
    </w:p>
    <w:p w:rsidR="00CB5196" w:rsidRPr="00F13AE1" w:rsidRDefault="00A927B4"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）组合限制</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基金的投资组合应遵循以下限制：</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1</w:t>
      </w:r>
      <w:r w:rsidRPr="00F13AE1">
        <w:rPr>
          <w:bCs/>
          <w:sz w:val="24"/>
          <w:szCs w:val="24"/>
        </w:rPr>
        <w:t>）</w:t>
      </w:r>
      <w:r w:rsidR="00D51887" w:rsidRPr="00F13AE1">
        <w:rPr>
          <w:rFonts w:hAnsi="宋体"/>
          <w:sz w:val="24"/>
        </w:rPr>
        <w:t>债券、货币市场工具等稳健资产占基金资产的</w:t>
      </w:r>
      <w:r w:rsidR="00D51887" w:rsidRPr="00F13AE1">
        <w:rPr>
          <w:rFonts w:hint="eastAsia"/>
          <w:sz w:val="24"/>
        </w:rPr>
        <w:t>比例不低于</w:t>
      </w:r>
      <w:r w:rsidR="00D51887" w:rsidRPr="00F13AE1">
        <w:rPr>
          <w:sz w:val="24"/>
        </w:rPr>
        <w:t>60%</w:t>
      </w:r>
      <w:r w:rsidR="00D51887" w:rsidRPr="00F13AE1">
        <w:rPr>
          <w:rFonts w:hAnsi="宋体"/>
          <w:sz w:val="24"/>
        </w:rPr>
        <w:t>，股票、权证</w:t>
      </w:r>
      <w:r w:rsidR="00D51887" w:rsidRPr="00F13AE1">
        <w:rPr>
          <w:rFonts w:hAnsi="宋体" w:hint="eastAsia"/>
          <w:sz w:val="24"/>
        </w:rPr>
        <w:t>、股指期货</w:t>
      </w:r>
      <w:r w:rsidR="00D51887" w:rsidRPr="00F13AE1">
        <w:rPr>
          <w:rFonts w:hAnsi="宋体"/>
          <w:sz w:val="24"/>
        </w:rPr>
        <w:t>等风险资产占基金资产的</w:t>
      </w:r>
      <w:r w:rsidR="00D51887" w:rsidRPr="00F13AE1">
        <w:rPr>
          <w:rFonts w:hAnsi="宋体" w:hint="eastAsia"/>
          <w:sz w:val="24"/>
        </w:rPr>
        <w:t>比例不高于</w:t>
      </w:r>
      <w:r w:rsidR="00D51887" w:rsidRPr="00F13AE1">
        <w:rPr>
          <w:sz w:val="24"/>
        </w:rPr>
        <w:t>40%</w:t>
      </w:r>
      <w:r w:rsidR="00D51887" w:rsidRPr="00F13AE1">
        <w:rPr>
          <w:rFonts w:hAnsi="宋体"/>
          <w:sz w:val="24"/>
        </w:rPr>
        <w:t>；</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2</w:t>
      </w:r>
      <w:r w:rsidRPr="00F13AE1">
        <w:rPr>
          <w:bCs/>
          <w:sz w:val="24"/>
          <w:szCs w:val="24"/>
        </w:rPr>
        <w:t>）</w:t>
      </w:r>
      <w:r w:rsidR="00D51887" w:rsidRPr="00F13AE1">
        <w:rPr>
          <w:rFonts w:hAnsi="宋体"/>
          <w:bCs/>
          <w:sz w:val="24"/>
        </w:rPr>
        <w:t>保持不低于基金资产净值</w:t>
      </w:r>
      <w:r w:rsidR="00D51887" w:rsidRPr="00F13AE1">
        <w:rPr>
          <w:bCs/>
          <w:sz w:val="24"/>
        </w:rPr>
        <w:t>5</w:t>
      </w:r>
      <w:r w:rsidR="00D51887" w:rsidRPr="00F13AE1">
        <w:rPr>
          <w:rFonts w:hint="eastAsia"/>
          <w:bCs/>
          <w:sz w:val="24"/>
        </w:rPr>
        <w:t>%</w:t>
      </w:r>
      <w:r w:rsidR="00D51887" w:rsidRPr="00F13AE1">
        <w:rPr>
          <w:rFonts w:hAnsi="宋体"/>
          <w:bCs/>
          <w:sz w:val="24"/>
        </w:rPr>
        <w:t>的现金或者到期日在一年以内的政府债券；</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3</w:t>
      </w:r>
      <w:r w:rsidRPr="00F13AE1">
        <w:rPr>
          <w:bCs/>
          <w:sz w:val="24"/>
          <w:szCs w:val="24"/>
        </w:rPr>
        <w:t>）</w:t>
      </w:r>
      <w:r w:rsidR="00D51887" w:rsidRPr="00F13AE1">
        <w:rPr>
          <w:rFonts w:hAnsi="宋体"/>
          <w:bCs/>
          <w:sz w:val="24"/>
        </w:rPr>
        <w:t>本基金持有一家上市公司的股票，其市值不超过基金资产净值的</w:t>
      </w:r>
      <w:r w:rsidR="00D51887" w:rsidRPr="00F13AE1">
        <w:rPr>
          <w:bCs/>
          <w:sz w:val="24"/>
        </w:rPr>
        <w:t>10</w:t>
      </w:r>
      <w:r w:rsidR="00D51887" w:rsidRPr="00F13AE1">
        <w:rPr>
          <w:sz w:val="24"/>
        </w:rPr>
        <w:t>%</w:t>
      </w:r>
      <w:r w:rsidR="00D51887" w:rsidRPr="00F13AE1">
        <w:rPr>
          <w:rFonts w:hAnsi="宋体"/>
          <w:bCs/>
          <w:sz w:val="24"/>
        </w:rPr>
        <w:t>；</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4</w:t>
      </w:r>
      <w:r w:rsidRPr="00F13AE1">
        <w:rPr>
          <w:bCs/>
          <w:sz w:val="24"/>
          <w:szCs w:val="24"/>
        </w:rPr>
        <w:t>）</w:t>
      </w:r>
      <w:r w:rsidR="00D51887" w:rsidRPr="00F13AE1">
        <w:rPr>
          <w:rFonts w:hAnsi="宋体"/>
          <w:bCs/>
          <w:sz w:val="24"/>
        </w:rPr>
        <w:t>本基金管理人管理的全部基金持有一家公司发行的证券，不超过该证券的</w:t>
      </w:r>
      <w:r w:rsidR="00D51887" w:rsidRPr="00F13AE1">
        <w:rPr>
          <w:bCs/>
          <w:sz w:val="24"/>
        </w:rPr>
        <w:t>10</w:t>
      </w:r>
      <w:r w:rsidR="00D51887" w:rsidRPr="00F13AE1">
        <w:rPr>
          <w:sz w:val="24"/>
        </w:rPr>
        <w:t>%</w:t>
      </w:r>
      <w:r w:rsidR="00D51887" w:rsidRPr="00F13AE1">
        <w:rPr>
          <w:rFonts w:hAnsi="宋体"/>
          <w:bCs/>
          <w:sz w:val="24"/>
        </w:rPr>
        <w:t>；</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lastRenderedPageBreak/>
        <w:t>5</w:t>
      </w:r>
      <w:r w:rsidRPr="00F13AE1">
        <w:rPr>
          <w:bCs/>
          <w:sz w:val="24"/>
          <w:szCs w:val="24"/>
        </w:rPr>
        <w:t>）</w:t>
      </w:r>
      <w:r w:rsidR="00D51887" w:rsidRPr="00F13AE1">
        <w:rPr>
          <w:rFonts w:hAnsi="宋体"/>
          <w:bCs/>
          <w:sz w:val="24"/>
        </w:rPr>
        <w:t>本基金持有的全部权证，其市值不得超过基金资产净值的</w:t>
      </w:r>
      <w:r w:rsidR="00D51887" w:rsidRPr="00F13AE1">
        <w:rPr>
          <w:bCs/>
          <w:sz w:val="24"/>
        </w:rPr>
        <w:t>3</w:t>
      </w:r>
      <w:r w:rsidR="00D51887" w:rsidRPr="00F13AE1">
        <w:rPr>
          <w:sz w:val="24"/>
        </w:rPr>
        <w:t>%</w:t>
      </w:r>
      <w:r w:rsidR="00D51887" w:rsidRPr="00F13AE1">
        <w:rPr>
          <w:rFonts w:hAnsi="宋体"/>
          <w:bCs/>
          <w:sz w:val="24"/>
        </w:rPr>
        <w:t>；</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6</w:t>
      </w:r>
      <w:r w:rsidRPr="00F13AE1">
        <w:rPr>
          <w:bCs/>
          <w:sz w:val="24"/>
          <w:szCs w:val="24"/>
        </w:rPr>
        <w:t>）</w:t>
      </w:r>
      <w:r w:rsidR="00D51887" w:rsidRPr="00F13AE1">
        <w:rPr>
          <w:rFonts w:hint="eastAsia"/>
          <w:bCs/>
          <w:sz w:val="24"/>
          <w:szCs w:val="24"/>
        </w:rPr>
        <w:t>本基金管理人管理的全部基金持有的同一权证，不得超过该权证的</w:t>
      </w:r>
      <w:r w:rsidR="00D51887" w:rsidRPr="00F13AE1">
        <w:rPr>
          <w:rFonts w:hint="eastAsia"/>
          <w:bCs/>
          <w:sz w:val="24"/>
          <w:szCs w:val="24"/>
        </w:rPr>
        <w:t>10%</w:t>
      </w:r>
      <w:r w:rsidR="00D51887" w:rsidRPr="00F13AE1">
        <w:rPr>
          <w:rFonts w:hint="eastAsia"/>
          <w:bCs/>
          <w:sz w:val="24"/>
          <w:szCs w:val="24"/>
        </w:rPr>
        <w:t>；</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7</w:t>
      </w:r>
      <w:r w:rsidRPr="00F13AE1">
        <w:rPr>
          <w:bCs/>
          <w:sz w:val="24"/>
          <w:szCs w:val="24"/>
        </w:rPr>
        <w:t>）</w:t>
      </w:r>
      <w:r w:rsidR="00D51887" w:rsidRPr="00F13AE1">
        <w:rPr>
          <w:rFonts w:hAnsi="宋体"/>
          <w:bCs/>
          <w:sz w:val="24"/>
        </w:rPr>
        <w:t>本基金在任何交易日买入权证的总金额，不得超过上一交易日基金资产净值的</w:t>
      </w:r>
      <w:r w:rsidR="00D51887" w:rsidRPr="00F13AE1">
        <w:rPr>
          <w:bCs/>
          <w:sz w:val="24"/>
        </w:rPr>
        <w:t>0.5</w:t>
      </w:r>
      <w:r w:rsidR="00D51887" w:rsidRPr="00F13AE1">
        <w:rPr>
          <w:sz w:val="24"/>
        </w:rPr>
        <w:t>%</w:t>
      </w:r>
      <w:r w:rsidR="00D51887" w:rsidRPr="00F13AE1">
        <w:rPr>
          <w:rFonts w:hAnsi="宋体"/>
          <w:bCs/>
          <w:sz w:val="24"/>
        </w:rPr>
        <w:t>；</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8</w:t>
      </w:r>
      <w:r w:rsidRPr="00F13AE1">
        <w:rPr>
          <w:bCs/>
          <w:sz w:val="24"/>
          <w:szCs w:val="24"/>
        </w:rPr>
        <w:t>）</w:t>
      </w:r>
      <w:r w:rsidR="00D51887" w:rsidRPr="00F13AE1">
        <w:rPr>
          <w:rFonts w:hAnsi="宋体"/>
          <w:bCs/>
          <w:sz w:val="24"/>
        </w:rPr>
        <w:t>本基金投资于同一原始权益人的各类资产支持证券的比例，不得超过基金资产净值的</w:t>
      </w:r>
      <w:r w:rsidR="00D51887" w:rsidRPr="00F13AE1">
        <w:rPr>
          <w:bCs/>
          <w:sz w:val="24"/>
        </w:rPr>
        <w:t>10</w:t>
      </w:r>
      <w:r w:rsidR="00D51887" w:rsidRPr="00F13AE1">
        <w:rPr>
          <w:sz w:val="24"/>
        </w:rPr>
        <w:t>%</w:t>
      </w:r>
      <w:r w:rsidR="00D51887" w:rsidRPr="00F13AE1">
        <w:rPr>
          <w:rFonts w:hAnsi="宋体"/>
          <w:bCs/>
          <w:sz w:val="24"/>
        </w:rPr>
        <w:t>；</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9</w:t>
      </w:r>
      <w:r w:rsidRPr="00F13AE1">
        <w:rPr>
          <w:bCs/>
          <w:sz w:val="24"/>
          <w:szCs w:val="24"/>
        </w:rPr>
        <w:t>）</w:t>
      </w:r>
      <w:r w:rsidR="00D51887" w:rsidRPr="00F13AE1">
        <w:rPr>
          <w:rFonts w:hAnsi="宋体"/>
          <w:bCs/>
          <w:sz w:val="24"/>
        </w:rPr>
        <w:t>本基金持有的全部资产支持证券，其市值不得超过基金资产净值的</w:t>
      </w:r>
      <w:r w:rsidR="00D51887" w:rsidRPr="00F13AE1">
        <w:rPr>
          <w:bCs/>
          <w:sz w:val="24"/>
        </w:rPr>
        <w:t>20</w:t>
      </w:r>
      <w:r w:rsidR="00D51887" w:rsidRPr="00F13AE1">
        <w:rPr>
          <w:sz w:val="24"/>
        </w:rPr>
        <w:t>%</w:t>
      </w:r>
      <w:r w:rsidR="00D51887" w:rsidRPr="00F13AE1">
        <w:rPr>
          <w:rFonts w:hAnsi="宋体"/>
          <w:bCs/>
          <w:sz w:val="24"/>
        </w:rPr>
        <w:t>；</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10</w:t>
      </w:r>
      <w:r w:rsidRPr="00F13AE1">
        <w:rPr>
          <w:bCs/>
          <w:sz w:val="24"/>
          <w:szCs w:val="24"/>
        </w:rPr>
        <w:t>）</w:t>
      </w:r>
      <w:r w:rsidR="00D51887" w:rsidRPr="00F13AE1">
        <w:rPr>
          <w:rFonts w:hAnsi="宋体"/>
          <w:bCs/>
          <w:sz w:val="24"/>
        </w:rPr>
        <w:t>本基金持有的同一</w:t>
      </w:r>
      <w:r w:rsidR="00D51887" w:rsidRPr="00F13AE1">
        <w:rPr>
          <w:rFonts w:hint="eastAsia"/>
          <w:bCs/>
          <w:sz w:val="24"/>
        </w:rPr>
        <w:t>（</w:t>
      </w:r>
      <w:r w:rsidR="00D51887" w:rsidRPr="00F13AE1">
        <w:rPr>
          <w:rFonts w:hAnsi="宋体"/>
          <w:bCs/>
          <w:sz w:val="24"/>
        </w:rPr>
        <w:t>指同一信用级别</w:t>
      </w:r>
      <w:r w:rsidR="00D51887" w:rsidRPr="00F13AE1">
        <w:rPr>
          <w:rFonts w:hint="eastAsia"/>
          <w:bCs/>
          <w:sz w:val="24"/>
        </w:rPr>
        <w:t>）</w:t>
      </w:r>
      <w:r w:rsidR="00D51887" w:rsidRPr="00F13AE1">
        <w:rPr>
          <w:rFonts w:hAnsi="宋体"/>
          <w:bCs/>
          <w:sz w:val="24"/>
        </w:rPr>
        <w:t>资产支持证券的比例，不得超过该资产支持证券规模的</w:t>
      </w:r>
      <w:r w:rsidR="00D51887" w:rsidRPr="00F13AE1">
        <w:rPr>
          <w:bCs/>
          <w:sz w:val="24"/>
        </w:rPr>
        <w:t>10</w:t>
      </w:r>
      <w:r w:rsidR="00D51887" w:rsidRPr="00F13AE1">
        <w:rPr>
          <w:sz w:val="24"/>
        </w:rPr>
        <w:t>%</w:t>
      </w:r>
      <w:r w:rsidR="00D51887" w:rsidRPr="00F13AE1">
        <w:rPr>
          <w:rFonts w:hAnsi="宋体"/>
          <w:bCs/>
          <w:sz w:val="24"/>
        </w:rPr>
        <w:t>；</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11</w:t>
      </w:r>
      <w:r w:rsidRPr="00F13AE1">
        <w:rPr>
          <w:bCs/>
          <w:sz w:val="24"/>
          <w:szCs w:val="24"/>
        </w:rPr>
        <w:t>）</w:t>
      </w:r>
      <w:r w:rsidR="00D51887" w:rsidRPr="00F13AE1">
        <w:rPr>
          <w:rFonts w:hAnsi="宋体"/>
          <w:bCs/>
          <w:sz w:val="24"/>
        </w:rPr>
        <w:t>本基金管理人管理的全部基金投资于同一原始权益人的各类资产支持证券，不得超过其各类资产支持证券合计规模的</w:t>
      </w:r>
      <w:r w:rsidR="00D51887" w:rsidRPr="00F13AE1">
        <w:rPr>
          <w:bCs/>
          <w:sz w:val="24"/>
        </w:rPr>
        <w:t>10</w:t>
      </w:r>
      <w:r w:rsidR="00D51887" w:rsidRPr="00F13AE1">
        <w:rPr>
          <w:sz w:val="24"/>
        </w:rPr>
        <w:t>%</w:t>
      </w:r>
      <w:r w:rsidR="00D51887" w:rsidRPr="00F13AE1">
        <w:rPr>
          <w:rFonts w:hAnsi="宋体"/>
          <w:bCs/>
          <w:sz w:val="24"/>
        </w:rPr>
        <w:t>；</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12</w:t>
      </w:r>
      <w:r w:rsidRPr="00F13AE1">
        <w:rPr>
          <w:bCs/>
          <w:sz w:val="24"/>
          <w:szCs w:val="24"/>
        </w:rPr>
        <w:t>）</w:t>
      </w:r>
      <w:r w:rsidR="00D51887" w:rsidRPr="00F13AE1">
        <w:rPr>
          <w:rFonts w:hAnsi="宋体"/>
          <w:bCs/>
          <w:sz w:val="24"/>
        </w:rPr>
        <w:t>本基金应投资于信用级别评级为</w:t>
      </w:r>
      <w:r w:rsidR="00D51887" w:rsidRPr="00F13AE1">
        <w:rPr>
          <w:bCs/>
          <w:sz w:val="24"/>
        </w:rPr>
        <w:t>BBB</w:t>
      </w:r>
      <w:r w:rsidR="00D51887" w:rsidRPr="00F13AE1">
        <w:rPr>
          <w:rFonts w:hAnsi="宋体"/>
          <w:bCs/>
          <w:sz w:val="24"/>
        </w:rPr>
        <w:t>以上</w:t>
      </w:r>
      <w:r w:rsidR="00D51887" w:rsidRPr="00F13AE1">
        <w:rPr>
          <w:bCs/>
          <w:sz w:val="24"/>
        </w:rPr>
        <w:t>(</w:t>
      </w:r>
      <w:r w:rsidR="00D51887" w:rsidRPr="00F13AE1">
        <w:rPr>
          <w:rFonts w:hAnsi="宋体"/>
          <w:bCs/>
          <w:sz w:val="24"/>
        </w:rPr>
        <w:t>含</w:t>
      </w:r>
      <w:r w:rsidR="00D51887" w:rsidRPr="00F13AE1">
        <w:rPr>
          <w:bCs/>
          <w:sz w:val="24"/>
        </w:rPr>
        <w:t>BBB)</w:t>
      </w:r>
      <w:r w:rsidR="00D51887" w:rsidRPr="00F13AE1">
        <w:rPr>
          <w:rFonts w:hAnsi="宋体"/>
          <w:bCs/>
          <w:sz w:val="24"/>
        </w:rPr>
        <w:t>的资产支持证券。基金持有资产支持证券期间，如果其信用等级下降、不再符合投资标准，应在评级报告发布之日起</w:t>
      </w:r>
      <w:r w:rsidR="00D51887" w:rsidRPr="00F13AE1">
        <w:rPr>
          <w:bCs/>
          <w:sz w:val="24"/>
        </w:rPr>
        <w:t>3</w:t>
      </w:r>
      <w:r w:rsidR="00D51887" w:rsidRPr="00F13AE1">
        <w:rPr>
          <w:rFonts w:hAnsi="宋体"/>
          <w:bCs/>
          <w:sz w:val="24"/>
        </w:rPr>
        <w:t>个月内予以全部卖出；</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13</w:t>
      </w:r>
      <w:r w:rsidRPr="00F13AE1">
        <w:rPr>
          <w:bCs/>
          <w:sz w:val="24"/>
          <w:szCs w:val="24"/>
        </w:rPr>
        <w:t>）</w:t>
      </w:r>
      <w:r w:rsidR="00D51887" w:rsidRPr="00F13AE1">
        <w:rPr>
          <w:rFonts w:hAnsi="宋体"/>
          <w:bCs/>
          <w:sz w:val="24"/>
        </w:rPr>
        <w:t>基金财产参与股票发行申购，本基金所申报的金额不超过本基金的总资产，本基金所申报的股票数量不超过拟发行股票公司本次发行股票的总量；</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14</w:t>
      </w:r>
      <w:r w:rsidRPr="00F13AE1">
        <w:rPr>
          <w:bCs/>
          <w:sz w:val="24"/>
          <w:szCs w:val="24"/>
        </w:rPr>
        <w:t>）</w:t>
      </w:r>
      <w:r w:rsidR="00D51887" w:rsidRPr="00F13AE1">
        <w:rPr>
          <w:rFonts w:hint="eastAsia"/>
          <w:bCs/>
          <w:sz w:val="24"/>
          <w:szCs w:val="24"/>
        </w:rPr>
        <w:t>本基金进入全国银行间同业市场进行债券回购的资金余额不得超过基金资产净值的</w:t>
      </w:r>
      <w:r w:rsidR="00D51887" w:rsidRPr="00F13AE1">
        <w:rPr>
          <w:rFonts w:hint="eastAsia"/>
          <w:bCs/>
          <w:sz w:val="24"/>
          <w:szCs w:val="24"/>
        </w:rPr>
        <w:t>40%</w:t>
      </w:r>
      <w:r w:rsidR="00D51887" w:rsidRPr="00F13AE1">
        <w:rPr>
          <w:rFonts w:hint="eastAsia"/>
          <w:bCs/>
          <w:sz w:val="24"/>
          <w:szCs w:val="24"/>
        </w:rPr>
        <w:t>，债券回购最长期限为</w:t>
      </w:r>
      <w:r w:rsidR="00D51887" w:rsidRPr="00F13AE1">
        <w:rPr>
          <w:rFonts w:hint="eastAsia"/>
          <w:bCs/>
          <w:sz w:val="24"/>
          <w:szCs w:val="24"/>
        </w:rPr>
        <w:t>1</w:t>
      </w:r>
      <w:r w:rsidR="00D51887" w:rsidRPr="00F13AE1">
        <w:rPr>
          <w:rFonts w:hint="eastAsia"/>
          <w:bCs/>
          <w:sz w:val="24"/>
          <w:szCs w:val="24"/>
        </w:rPr>
        <w:t>年，债券回购到期后不得展期；</w:t>
      </w:r>
    </w:p>
    <w:p w:rsidR="00CB5196" w:rsidRPr="00F13AE1" w:rsidRDefault="00A927B4" w:rsidP="00CB5196">
      <w:pPr>
        <w:adjustRightInd w:val="0"/>
        <w:snapToGrid w:val="0"/>
        <w:spacing w:line="360" w:lineRule="auto"/>
        <w:ind w:firstLineChars="200" w:firstLine="480"/>
        <w:rPr>
          <w:sz w:val="24"/>
          <w:szCs w:val="24"/>
        </w:rPr>
      </w:pPr>
      <w:r w:rsidRPr="00F13AE1">
        <w:rPr>
          <w:bCs/>
          <w:sz w:val="24"/>
          <w:szCs w:val="24"/>
        </w:rPr>
        <w:t>15</w:t>
      </w:r>
      <w:r w:rsidRPr="00F13AE1">
        <w:rPr>
          <w:bCs/>
          <w:sz w:val="24"/>
          <w:szCs w:val="24"/>
        </w:rPr>
        <w:t>）</w:t>
      </w:r>
      <w:r w:rsidR="00D51887" w:rsidRPr="00F13AE1">
        <w:rPr>
          <w:rFonts w:hAnsi="宋体" w:hint="eastAsia"/>
          <w:sz w:val="24"/>
          <w:szCs w:val="24"/>
        </w:rPr>
        <w:t>本基金参与股指期货交易应当符合基金合同约定的保本策略和投资目标；本基金在每个交易日日终所持有的股票、权证市值和买入、卖出股指期货合约价值，合计（轧差计算）不超过基金资产的</w:t>
      </w:r>
      <w:r w:rsidR="00D51887" w:rsidRPr="00F13AE1">
        <w:rPr>
          <w:rFonts w:hAnsi="宋体" w:hint="eastAsia"/>
          <w:sz w:val="24"/>
          <w:szCs w:val="24"/>
        </w:rPr>
        <w:t>40%</w:t>
      </w:r>
      <w:r w:rsidR="00D51887" w:rsidRPr="00F13AE1">
        <w:rPr>
          <w:rFonts w:hAnsi="宋体" w:hint="eastAsia"/>
          <w:sz w:val="24"/>
          <w:szCs w:val="24"/>
        </w:rPr>
        <w:t>；本基金每日所持期货合约及有价证券的最大可能损失不得超过基金净资产扣除用于保本部分资产后的余额；</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16</w:t>
      </w:r>
      <w:r w:rsidRPr="00F13AE1">
        <w:rPr>
          <w:bCs/>
          <w:sz w:val="24"/>
          <w:szCs w:val="24"/>
        </w:rPr>
        <w:t>）</w:t>
      </w:r>
      <w:r w:rsidR="00D51887" w:rsidRPr="00F13AE1">
        <w:rPr>
          <w:rFonts w:ascii="宋体" w:hAnsi="宋体" w:hint="eastAsia"/>
          <w:sz w:val="24"/>
        </w:rPr>
        <w:t>本基金投资流通受限证券，基金管理人应事先根据中国证监会相关规定，与基金托管人在本基金托管协议中明确基金投资流通受限证券的比例，根据比例进行投资。基金管理人应制订严格的投资决策流程和风险控制制度，防范流动性风险、法律风险和操作风险等各种风险</w:t>
      </w:r>
      <w:r w:rsidR="00D51887" w:rsidRPr="00F13AE1">
        <w:rPr>
          <w:rFonts w:hint="eastAsia"/>
          <w:bCs/>
          <w:sz w:val="24"/>
        </w:rPr>
        <w:t>；</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17</w:t>
      </w:r>
      <w:r w:rsidRPr="00F13AE1">
        <w:rPr>
          <w:bCs/>
          <w:sz w:val="24"/>
          <w:szCs w:val="24"/>
        </w:rPr>
        <w:t>）</w:t>
      </w:r>
      <w:r w:rsidR="003A4A6F" w:rsidRPr="00F13AE1">
        <w:rPr>
          <w:rFonts w:hint="eastAsia"/>
          <w:sz w:val="24"/>
        </w:rPr>
        <w:t>法律法规</w:t>
      </w:r>
      <w:r w:rsidR="003A4A6F" w:rsidRPr="00F13AE1">
        <w:rPr>
          <w:rFonts w:hint="eastAsia"/>
          <w:bCs/>
          <w:sz w:val="24"/>
        </w:rPr>
        <w:t>及中国证监会</w:t>
      </w:r>
      <w:r w:rsidR="003A4A6F" w:rsidRPr="00F13AE1">
        <w:rPr>
          <w:rFonts w:hint="eastAsia"/>
          <w:sz w:val="24"/>
        </w:rPr>
        <w:t>规定的</w:t>
      </w:r>
      <w:r w:rsidR="003A4A6F" w:rsidRPr="00F13AE1">
        <w:rPr>
          <w:rFonts w:hint="eastAsia"/>
          <w:bCs/>
          <w:sz w:val="24"/>
        </w:rPr>
        <w:t>和基金合同约定的</w:t>
      </w:r>
      <w:r w:rsidR="003A4A6F" w:rsidRPr="00F13AE1">
        <w:rPr>
          <w:rFonts w:hint="eastAsia"/>
          <w:sz w:val="24"/>
        </w:rPr>
        <w:t>其他投资限制。</w:t>
      </w:r>
    </w:p>
    <w:p w:rsidR="00CB5196" w:rsidRPr="00F13AE1" w:rsidRDefault="00D51887" w:rsidP="00CB5196">
      <w:pPr>
        <w:adjustRightInd w:val="0"/>
        <w:snapToGrid w:val="0"/>
        <w:spacing w:line="360" w:lineRule="auto"/>
        <w:ind w:firstLineChars="200" w:firstLine="480"/>
        <w:rPr>
          <w:bCs/>
          <w:sz w:val="24"/>
        </w:rPr>
      </w:pPr>
      <w:r w:rsidRPr="00F13AE1">
        <w:rPr>
          <w:rFonts w:hAnsi="宋体"/>
          <w:bCs/>
          <w:sz w:val="24"/>
        </w:rPr>
        <w:t>因证券</w:t>
      </w:r>
      <w:r w:rsidRPr="00F13AE1">
        <w:rPr>
          <w:rFonts w:hAnsi="宋体" w:hint="eastAsia"/>
          <w:bCs/>
          <w:sz w:val="24"/>
        </w:rPr>
        <w:t>、期货</w:t>
      </w:r>
      <w:r w:rsidRPr="00F13AE1">
        <w:rPr>
          <w:rFonts w:hAnsi="宋体"/>
          <w:bCs/>
          <w:sz w:val="24"/>
        </w:rPr>
        <w:t>市场波动、上市公司合并、基金规模变动、股权分置改革中支付</w:t>
      </w:r>
      <w:r w:rsidRPr="00F13AE1">
        <w:rPr>
          <w:rFonts w:hAnsi="宋体"/>
          <w:bCs/>
          <w:sz w:val="24"/>
        </w:rPr>
        <w:lastRenderedPageBreak/>
        <w:t>对价等基金管理人之外的因素致使基金投资比例不符合上述规定投资比例的，基金管理人应当在</w:t>
      </w:r>
      <w:r w:rsidRPr="00F13AE1">
        <w:rPr>
          <w:bCs/>
          <w:sz w:val="24"/>
        </w:rPr>
        <w:t>10</w:t>
      </w:r>
      <w:r w:rsidRPr="00F13AE1">
        <w:rPr>
          <w:rFonts w:hAnsi="宋体"/>
          <w:bCs/>
          <w:sz w:val="24"/>
        </w:rPr>
        <w:t>个交易日内进行调整</w:t>
      </w:r>
      <w:r w:rsidRPr="00F13AE1">
        <w:rPr>
          <w:rFonts w:hAnsi="宋体"/>
          <w:sz w:val="24"/>
        </w:rPr>
        <w:t>，法律法规另有规定的从其规定</w:t>
      </w:r>
      <w:r w:rsidRPr="00F13AE1">
        <w:rPr>
          <w:rFonts w:hAnsi="宋体"/>
          <w:bCs/>
          <w:sz w:val="24"/>
        </w:rPr>
        <w:t>。</w:t>
      </w:r>
    </w:p>
    <w:p w:rsidR="00CB5196" w:rsidRPr="00F13AE1" w:rsidRDefault="00D51887" w:rsidP="00CB5196">
      <w:pPr>
        <w:adjustRightInd w:val="0"/>
        <w:snapToGrid w:val="0"/>
        <w:spacing w:line="360" w:lineRule="auto"/>
        <w:ind w:firstLineChars="200" w:firstLine="480"/>
        <w:rPr>
          <w:bCs/>
          <w:sz w:val="24"/>
        </w:rPr>
      </w:pPr>
      <w:r w:rsidRPr="00F13AE1">
        <w:rPr>
          <w:rFonts w:hAnsi="宋体"/>
          <w:bCs/>
          <w:sz w:val="24"/>
        </w:rPr>
        <w:t>基金管理人应当自基金合同生效之日起</w:t>
      </w:r>
      <w:r w:rsidRPr="00F13AE1">
        <w:rPr>
          <w:bCs/>
          <w:sz w:val="24"/>
        </w:rPr>
        <w:t>6</w:t>
      </w:r>
      <w:r w:rsidRPr="00F13AE1">
        <w:rPr>
          <w:rFonts w:hAnsi="宋体"/>
          <w:bCs/>
          <w:sz w:val="24"/>
        </w:rPr>
        <w:t>个月内使基金的投资组合比例符合基金合同的有关约定。基金托管人对基金的投资的监督与检查自本基金合同生效之日起开始。</w:t>
      </w:r>
    </w:p>
    <w:p w:rsidR="00CB5196" w:rsidRPr="00F13AE1" w:rsidRDefault="00D51887" w:rsidP="00CB5196">
      <w:pPr>
        <w:adjustRightInd w:val="0"/>
        <w:snapToGrid w:val="0"/>
        <w:spacing w:line="360" w:lineRule="auto"/>
        <w:ind w:firstLineChars="200" w:firstLine="480"/>
        <w:rPr>
          <w:bCs/>
          <w:sz w:val="24"/>
          <w:szCs w:val="24"/>
        </w:rPr>
      </w:pPr>
      <w:r w:rsidRPr="00F13AE1">
        <w:rPr>
          <w:rFonts w:ascii="宋体" w:hAnsi="宋体" w:cs="Arial"/>
          <w:sz w:val="24"/>
        </w:rPr>
        <w:t>如果法律法规或监管部门对本基金合同约定投资组合比例限制进行变更的，以变更后的规定为准。</w:t>
      </w:r>
      <w:r w:rsidRPr="00F13AE1">
        <w:rPr>
          <w:rFonts w:ascii="宋体" w:hAnsi="宋体"/>
          <w:bCs/>
          <w:sz w:val="24"/>
        </w:rPr>
        <w:t>法律法规或监管部门取消上述限制，如适用于本基金，基金管理人</w:t>
      </w:r>
      <w:r w:rsidRPr="00F13AE1">
        <w:rPr>
          <w:rFonts w:ascii="宋体" w:hAnsi="宋体" w:hint="eastAsia"/>
          <w:bCs/>
          <w:sz w:val="24"/>
        </w:rPr>
        <w:t>在</w:t>
      </w:r>
      <w:r w:rsidRPr="00F13AE1">
        <w:rPr>
          <w:rFonts w:ascii="宋体" w:hAnsi="宋体"/>
          <w:bCs/>
          <w:sz w:val="24"/>
        </w:rPr>
        <w:t>履行适当程序后，则本基金投资不再受相关限制。</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w:t>
      </w:r>
      <w:r w:rsidRPr="00F13AE1">
        <w:rPr>
          <w:bCs/>
          <w:sz w:val="24"/>
          <w:szCs w:val="24"/>
        </w:rPr>
        <w:t>2</w:t>
      </w:r>
      <w:r w:rsidRPr="00F13AE1">
        <w:rPr>
          <w:bCs/>
          <w:sz w:val="24"/>
          <w:szCs w:val="24"/>
        </w:rPr>
        <w:t>）禁止行为</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为维护基金份额持有人的合法权益，基金财产不得用于下列投资或者活动：</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1</w:t>
      </w:r>
      <w:r w:rsidRPr="00F13AE1">
        <w:rPr>
          <w:bCs/>
          <w:sz w:val="24"/>
          <w:szCs w:val="24"/>
        </w:rPr>
        <w:t>）承销证券；</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2</w:t>
      </w:r>
      <w:r w:rsidRPr="00F13AE1">
        <w:rPr>
          <w:bCs/>
          <w:sz w:val="24"/>
          <w:szCs w:val="24"/>
        </w:rPr>
        <w:t>）向他人贷款或者提供担保；</w:t>
      </w:r>
    </w:p>
    <w:p w:rsidR="00CB5196" w:rsidRPr="00F13AE1" w:rsidRDefault="00A927B4" w:rsidP="00CB5196">
      <w:pPr>
        <w:adjustRightInd w:val="0"/>
        <w:snapToGrid w:val="0"/>
        <w:spacing w:line="360" w:lineRule="auto"/>
        <w:ind w:firstLineChars="200" w:firstLine="480"/>
        <w:rPr>
          <w:bCs/>
          <w:sz w:val="24"/>
          <w:szCs w:val="24"/>
        </w:rPr>
      </w:pPr>
      <w:r w:rsidRPr="00F13AE1">
        <w:rPr>
          <w:bCs/>
          <w:sz w:val="24"/>
          <w:szCs w:val="24"/>
        </w:rPr>
        <w:t>3</w:t>
      </w:r>
      <w:r w:rsidRPr="00F13AE1">
        <w:rPr>
          <w:bCs/>
          <w:sz w:val="24"/>
          <w:szCs w:val="24"/>
        </w:rPr>
        <w:t>）从事承担无限责任的投资；</w:t>
      </w:r>
    </w:p>
    <w:p w:rsidR="00A927B4" w:rsidRPr="00F13AE1" w:rsidRDefault="00A927B4" w:rsidP="00A0032C">
      <w:pPr>
        <w:adjustRightInd w:val="0"/>
        <w:snapToGrid w:val="0"/>
        <w:spacing w:line="360" w:lineRule="auto"/>
        <w:ind w:firstLineChars="200" w:firstLine="480"/>
        <w:rPr>
          <w:bCs/>
          <w:sz w:val="24"/>
          <w:szCs w:val="24"/>
        </w:rPr>
      </w:pPr>
      <w:r w:rsidRPr="00F13AE1">
        <w:rPr>
          <w:bCs/>
          <w:sz w:val="24"/>
          <w:szCs w:val="24"/>
        </w:rPr>
        <w:t>4</w:t>
      </w:r>
      <w:r w:rsidRPr="00F13AE1">
        <w:rPr>
          <w:bCs/>
          <w:sz w:val="24"/>
          <w:szCs w:val="24"/>
        </w:rPr>
        <w:t>）买卖其他基金份额，但是法律法规或国务院另有规定的除外；</w:t>
      </w:r>
    </w:p>
    <w:p w:rsidR="001931CB" w:rsidRPr="00F13AE1" w:rsidRDefault="00A927B4">
      <w:pPr>
        <w:adjustRightInd w:val="0"/>
        <w:snapToGrid w:val="0"/>
        <w:spacing w:line="360" w:lineRule="auto"/>
        <w:ind w:firstLineChars="200" w:firstLine="480"/>
        <w:rPr>
          <w:bCs/>
          <w:sz w:val="24"/>
          <w:szCs w:val="24"/>
        </w:rPr>
      </w:pPr>
      <w:r w:rsidRPr="00F13AE1">
        <w:rPr>
          <w:bCs/>
          <w:sz w:val="24"/>
          <w:szCs w:val="24"/>
        </w:rPr>
        <w:t>5</w:t>
      </w:r>
      <w:r w:rsidRPr="00F13AE1">
        <w:rPr>
          <w:bCs/>
          <w:sz w:val="24"/>
          <w:szCs w:val="24"/>
        </w:rPr>
        <w:t>）向其基金管理人、基金托管人出资或者买卖其基金管理人、基金托管人发行的股票或者债券；</w:t>
      </w:r>
    </w:p>
    <w:p w:rsidR="001931CB" w:rsidRPr="00F13AE1" w:rsidRDefault="00A927B4">
      <w:pPr>
        <w:adjustRightInd w:val="0"/>
        <w:snapToGrid w:val="0"/>
        <w:spacing w:line="360" w:lineRule="auto"/>
        <w:ind w:firstLineChars="200" w:firstLine="480"/>
        <w:rPr>
          <w:bCs/>
          <w:sz w:val="24"/>
          <w:szCs w:val="24"/>
        </w:rPr>
      </w:pPr>
      <w:r w:rsidRPr="00F13AE1">
        <w:rPr>
          <w:bCs/>
          <w:sz w:val="24"/>
          <w:szCs w:val="24"/>
        </w:rPr>
        <w:t>6</w:t>
      </w:r>
      <w:r w:rsidRPr="00F13AE1">
        <w:rPr>
          <w:bCs/>
          <w:sz w:val="24"/>
          <w:szCs w:val="24"/>
        </w:rPr>
        <w:t>）买卖与其基金管理人、基金托管人有控股关系的股东或者与其基金管理人、基金托管人有其他重大利害关系的公司发行的证券或者承销期内承销的证券；</w:t>
      </w:r>
    </w:p>
    <w:p w:rsidR="001931CB" w:rsidRPr="00F13AE1" w:rsidRDefault="00A927B4">
      <w:pPr>
        <w:adjustRightInd w:val="0"/>
        <w:snapToGrid w:val="0"/>
        <w:spacing w:line="360" w:lineRule="auto"/>
        <w:ind w:firstLineChars="200" w:firstLine="480"/>
        <w:rPr>
          <w:bCs/>
          <w:sz w:val="24"/>
          <w:szCs w:val="24"/>
        </w:rPr>
      </w:pPr>
      <w:r w:rsidRPr="00F13AE1">
        <w:rPr>
          <w:bCs/>
          <w:sz w:val="24"/>
          <w:szCs w:val="24"/>
        </w:rPr>
        <w:t>7</w:t>
      </w:r>
      <w:r w:rsidRPr="00F13AE1">
        <w:rPr>
          <w:bCs/>
          <w:sz w:val="24"/>
          <w:szCs w:val="24"/>
        </w:rPr>
        <w:t>）从事内幕交易、操纵证券交易价格及其他不正当的证券交易活动；</w:t>
      </w:r>
    </w:p>
    <w:p w:rsidR="001931CB" w:rsidRPr="00F13AE1" w:rsidRDefault="00A927B4">
      <w:pPr>
        <w:adjustRightInd w:val="0"/>
        <w:snapToGrid w:val="0"/>
        <w:spacing w:line="360" w:lineRule="auto"/>
        <w:ind w:firstLineChars="200" w:firstLine="480"/>
        <w:rPr>
          <w:bCs/>
          <w:sz w:val="24"/>
          <w:szCs w:val="24"/>
        </w:rPr>
      </w:pPr>
      <w:r w:rsidRPr="00F13AE1">
        <w:rPr>
          <w:bCs/>
          <w:sz w:val="24"/>
          <w:szCs w:val="24"/>
        </w:rPr>
        <w:t>8</w:t>
      </w:r>
      <w:r w:rsidRPr="00F13AE1">
        <w:rPr>
          <w:bCs/>
          <w:sz w:val="24"/>
          <w:szCs w:val="24"/>
        </w:rPr>
        <w:t>）依照法律法规有关规定，由中国证监会规定禁止的其他活动。</w:t>
      </w:r>
    </w:p>
    <w:p w:rsidR="001931CB" w:rsidRPr="00F13AE1" w:rsidRDefault="00A927B4">
      <w:pPr>
        <w:adjustRightInd w:val="0"/>
        <w:snapToGrid w:val="0"/>
        <w:spacing w:line="360" w:lineRule="auto"/>
        <w:ind w:firstLineChars="200" w:firstLine="480"/>
        <w:rPr>
          <w:sz w:val="24"/>
          <w:szCs w:val="24"/>
        </w:rPr>
      </w:pPr>
      <w:r w:rsidRPr="00F13AE1">
        <w:rPr>
          <w:sz w:val="24"/>
          <w:szCs w:val="24"/>
        </w:rPr>
        <w:t>若法律法规或监管部门取消上述限制，如适用于本基金，则履行适当程序后本基金投资不再受相关限制。</w:t>
      </w:r>
    </w:p>
    <w:p w:rsidR="001931CB" w:rsidRPr="00F13AE1" w:rsidRDefault="00A927B4">
      <w:pPr>
        <w:adjustRightInd w:val="0"/>
        <w:snapToGrid w:val="0"/>
        <w:spacing w:line="360" w:lineRule="auto"/>
        <w:ind w:firstLineChars="200" w:firstLine="480"/>
        <w:rPr>
          <w:sz w:val="24"/>
          <w:szCs w:val="24"/>
        </w:rPr>
      </w:pPr>
      <w:r w:rsidRPr="00F13AE1">
        <w:rPr>
          <w:sz w:val="24"/>
          <w:szCs w:val="24"/>
        </w:rPr>
        <w:t>5</w:t>
      </w:r>
      <w:r w:rsidRPr="00F13AE1">
        <w:rPr>
          <w:rFonts w:hAnsi="宋体"/>
          <w:sz w:val="24"/>
          <w:szCs w:val="24"/>
        </w:rPr>
        <w:t>、</w:t>
      </w:r>
      <w:r w:rsidR="009C27C2" w:rsidRPr="00F13AE1">
        <w:rPr>
          <w:rFonts w:hAnsi="宋体"/>
          <w:sz w:val="24"/>
          <w:szCs w:val="24"/>
        </w:rPr>
        <w:t>业绩比较基准</w:t>
      </w:r>
    </w:p>
    <w:p w:rsidR="001931CB" w:rsidRPr="00F13AE1" w:rsidRDefault="00D51887">
      <w:pPr>
        <w:adjustRightInd w:val="0"/>
        <w:snapToGrid w:val="0"/>
        <w:spacing w:line="360" w:lineRule="auto"/>
        <w:ind w:firstLineChars="200" w:firstLine="480"/>
        <w:rPr>
          <w:sz w:val="24"/>
        </w:rPr>
      </w:pPr>
      <w:r w:rsidRPr="00F13AE1">
        <w:rPr>
          <w:rFonts w:hAnsi="宋体"/>
          <w:sz w:val="24"/>
        </w:rPr>
        <w:t>本基金的业绩比较基准采用：</w:t>
      </w:r>
      <w:r w:rsidRPr="00F13AE1">
        <w:rPr>
          <w:sz w:val="24"/>
        </w:rPr>
        <w:t xml:space="preserve"> </w:t>
      </w:r>
      <w:r w:rsidRPr="00F13AE1">
        <w:rPr>
          <w:rFonts w:hAnsi="宋体"/>
          <w:sz w:val="24"/>
        </w:rPr>
        <w:t>三年期银行定期存款税后收益率。</w:t>
      </w:r>
    </w:p>
    <w:p w:rsidR="001931CB" w:rsidRPr="00F13AE1" w:rsidRDefault="00D51887">
      <w:pPr>
        <w:adjustRightInd w:val="0"/>
        <w:snapToGrid w:val="0"/>
        <w:spacing w:line="360" w:lineRule="auto"/>
        <w:ind w:firstLineChars="200" w:firstLine="480"/>
        <w:rPr>
          <w:sz w:val="24"/>
        </w:rPr>
      </w:pPr>
      <w:r w:rsidRPr="00F13AE1">
        <w:rPr>
          <w:rFonts w:hAnsi="宋体"/>
          <w:sz w:val="24"/>
        </w:rPr>
        <w:t>三年期银行定期存款税后收益率指按照基金合同生效日或新的保本周期开始日中国人民银行公布并执行的同期金融机构人民币存款基准利率（按照四舍五入的方法保留到小数点后第</w:t>
      </w:r>
      <w:r w:rsidRPr="00F13AE1">
        <w:rPr>
          <w:sz w:val="24"/>
        </w:rPr>
        <w:t xml:space="preserve">2 </w:t>
      </w:r>
      <w:r w:rsidRPr="00F13AE1">
        <w:rPr>
          <w:rFonts w:hAnsi="宋体"/>
          <w:sz w:val="24"/>
        </w:rPr>
        <w:t>位，单位为百分数）计算的与当期保本周期同期限的税后收益率。</w:t>
      </w:r>
    </w:p>
    <w:p w:rsidR="001931CB" w:rsidRPr="00F13AE1" w:rsidRDefault="00D51887">
      <w:pPr>
        <w:adjustRightInd w:val="0"/>
        <w:snapToGrid w:val="0"/>
        <w:spacing w:line="360" w:lineRule="auto"/>
        <w:ind w:firstLineChars="200" w:firstLine="480"/>
        <w:rPr>
          <w:rFonts w:ascii="宋体" w:hAnsi="宋体"/>
          <w:sz w:val="24"/>
        </w:rPr>
      </w:pPr>
      <w:r w:rsidRPr="00F13AE1">
        <w:rPr>
          <w:rFonts w:ascii="宋体" w:hAnsi="宋体" w:hint="eastAsia"/>
          <w:sz w:val="24"/>
        </w:rPr>
        <w:lastRenderedPageBreak/>
        <w:t>本基金是保本型基金，保本周期为三年，保本但不保证收益率。以三年期银行定期存款税后收益率作为本基金的业绩比较基准，能够使本基金保本受益人理性判断本基金的风险收益特征，合理地衡量比较本基金保本保证的有效性。</w:t>
      </w:r>
    </w:p>
    <w:p w:rsidR="001931CB" w:rsidRPr="00F13AE1" w:rsidRDefault="00D51887">
      <w:pPr>
        <w:adjustRightInd w:val="0"/>
        <w:snapToGrid w:val="0"/>
        <w:spacing w:line="360" w:lineRule="auto"/>
        <w:ind w:firstLineChars="200" w:firstLine="480"/>
        <w:rPr>
          <w:sz w:val="24"/>
          <w:szCs w:val="24"/>
        </w:rPr>
      </w:pPr>
      <w:r w:rsidRPr="00F13AE1">
        <w:rPr>
          <w:rFonts w:ascii="宋体" w:hAnsi="宋体" w:hint="eastAsia"/>
          <w:sz w:val="24"/>
        </w:rPr>
        <w:t>如果今后法律法规发生变化，或者市场变化导致本业绩比较基准不再适用，又或者市场出现更具权威、且更能够表征本基金风险收益特征的业绩比较基准</w:t>
      </w:r>
      <w:r w:rsidR="008D3942" w:rsidRPr="00F13AE1">
        <w:rPr>
          <w:rFonts w:ascii="宋体" w:hAnsi="宋体" w:hint="eastAsia"/>
          <w:sz w:val="24"/>
        </w:rPr>
        <w:t>，</w:t>
      </w:r>
      <w:r w:rsidRPr="00F13AE1">
        <w:rPr>
          <w:rFonts w:ascii="宋体" w:hAnsi="宋体" w:hint="eastAsia"/>
          <w:sz w:val="24"/>
        </w:rPr>
        <w:t>则本基金管理人将视情况经与本基金托管人协商同意后调整本基金的业绩比较基准并报中国证监会备案</w:t>
      </w:r>
      <w:r w:rsidRPr="00F13AE1">
        <w:rPr>
          <w:rFonts w:ascii="宋体" w:hAnsi="宋体"/>
          <w:sz w:val="24"/>
        </w:rPr>
        <w:t>,</w:t>
      </w:r>
      <w:r w:rsidRPr="00F13AE1">
        <w:rPr>
          <w:rFonts w:ascii="宋体" w:hAnsi="宋体" w:hint="eastAsia"/>
          <w:sz w:val="24"/>
        </w:rPr>
        <w:t>并及时公告，但不需要召开基金份额持有人大会。</w:t>
      </w:r>
    </w:p>
    <w:p w:rsidR="001931CB" w:rsidRPr="00F13AE1" w:rsidRDefault="00B877F7">
      <w:pPr>
        <w:adjustRightInd w:val="0"/>
        <w:snapToGrid w:val="0"/>
        <w:spacing w:line="360" w:lineRule="auto"/>
        <w:ind w:firstLineChars="200" w:firstLine="480"/>
        <w:rPr>
          <w:sz w:val="24"/>
          <w:szCs w:val="24"/>
        </w:rPr>
      </w:pPr>
      <w:r w:rsidRPr="00F13AE1">
        <w:rPr>
          <w:sz w:val="24"/>
          <w:szCs w:val="24"/>
        </w:rPr>
        <w:t>6</w:t>
      </w:r>
      <w:r w:rsidR="009C27C2" w:rsidRPr="00F13AE1">
        <w:rPr>
          <w:rFonts w:hAnsi="宋体"/>
          <w:sz w:val="24"/>
          <w:szCs w:val="24"/>
        </w:rPr>
        <w:t>、风险收益特征</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本基金是一只保本混合型基金，在证券投资基金中属于低风险品种。</w:t>
      </w:r>
    </w:p>
    <w:p w:rsidR="001931CB" w:rsidRPr="00F13AE1" w:rsidRDefault="00B877F7">
      <w:pPr>
        <w:adjustRightInd w:val="0"/>
        <w:snapToGrid w:val="0"/>
        <w:spacing w:line="360" w:lineRule="auto"/>
        <w:ind w:firstLineChars="200" w:firstLine="480"/>
        <w:rPr>
          <w:bCs/>
          <w:sz w:val="24"/>
          <w:szCs w:val="24"/>
        </w:rPr>
      </w:pPr>
      <w:r w:rsidRPr="00F13AE1">
        <w:rPr>
          <w:sz w:val="24"/>
          <w:szCs w:val="24"/>
        </w:rPr>
        <w:t>7</w:t>
      </w:r>
      <w:r w:rsidRPr="00F13AE1">
        <w:rPr>
          <w:rFonts w:hAnsi="宋体"/>
          <w:sz w:val="24"/>
          <w:szCs w:val="24"/>
        </w:rPr>
        <w:t>、</w:t>
      </w:r>
      <w:r w:rsidRPr="00F13AE1">
        <w:rPr>
          <w:rFonts w:hAnsi="宋体"/>
          <w:bCs/>
          <w:sz w:val="24"/>
          <w:szCs w:val="24"/>
        </w:rPr>
        <w:t>基金的融资融券</w:t>
      </w:r>
    </w:p>
    <w:p w:rsidR="001931CB" w:rsidRPr="00F13AE1" w:rsidRDefault="00B877F7">
      <w:pPr>
        <w:adjustRightInd w:val="0"/>
        <w:snapToGrid w:val="0"/>
        <w:spacing w:line="360" w:lineRule="auto"/>
        <w:ind w:firstLineChars="200" w:firstLine="480"/>
        <w:rPr>
          <w:sz w:val="24"/>
          <w:szCs w:val="24"/>
        </w:rPr>
      </w:pPr>
      <w:r w:rsidRPr="00F13AE1">
        <w:rPr>
          <w:rFonts w:hAnsi="宋体"/>
          <w:bCs/>
          <w:sz w:val="24"/>
          <w:szCs w:val="24"/>
        </w:rPr>
        <w:t>本基金可以按照国家的有关规定进行融资、融券。</w:t>
      </w:r>
    </w:p>
    <w:p w:rsidR="00CB5196" w:rsidRPr="00F13AE1" w:rsidRDefault="00CB5196" w:rsidP="007D7967">
      <w:pPr>
        <w:adjustRightInd w:val="0"/>
        <w:snapToGrid w:val="0"/>
        <w:spacing w:line="360" w:lineRule="auto"/>
        <w:ind w:firstLineChars="200" w:firstLine="480"/>
        <w:rPr>
          <w:bCs/>
          <w:sz w:val="24"/>
          <w:szCs w:val="24"/>
        </w:rPr>
      </w:pPr>
      <w:r w:rsidRPr="00F13AE1">
        <w:rPr>
          <w:rFonts w:hAnsi="宋体"/>
          <w:bCs/>
          <w:sz w:val="24"/>
          <w:szCs w:val="24"/>
        </w:rPr>
        <w:t>（二）变更后的</w:t>
      </w:r>
      <w:r w:rsidRPr="00F13AE1">
        <w:rPr>
          <w:bCs/>
          <w:sz w:val="24"/>
          <w:szCs w:val="24"/>
        </w:rPr>
        <w:t>“</w:t>
      </w:r>
      <w:r w:rsidRPr="00F13AE1">
        <w:rPr>
          <w:rFonts w:hAnsi="宋体"/>
          <w:bCs/>
          <w:sz w:val="24"/>
          <w:szCs w:val="24"/>
        </w:rPr>
        <w:t>交银施罗德稳固收益债券型证券投资基金</w:t>
      </w:r>
      <w:r w:rsidRPr="00F13AE1">
        <w:rPr>
          <w:bCs/>
          <w:sz w:val="24"/>
          <w:szCs w:val="24"/>
        </w:rPr>
        <w:t>”</w:t>
      </w:r>
      <w:r w:rsidRPr="00F13AE1">
        <w:rPr>
          <w:rFonts w:hAnsi="宋体"/>
          <w:bCs/>
          <w:sz w:val="24"/>
          <w:szCs w:val="24"/>
        </w:rPr>
        <w:t>的投资</w:t>
      </w:r>
    </w:p>
    <w:p w:rsidR="00CB5196" w:rsidRPr="00F13AE1" w:rsidRDefault="00D51887" w:rsidP="00CB5196">
      <w:pPr>
        <w:adjustRightInd w:val="0"/>
        <w:snapToGrid w:val="0"/>
        <w:spacing w:line="360" w:lineRule="auto"/>
        <w:ind w:firstLineChars="200" w:firstLine="480"/>
        <w:rPr>
          <w:bCs/>
          <w:sz w:val="24"/>
          <w:szCs w:val="24"/>
        </w:rPr>
      </w:pPr>
      <w:r w:rsidRPr="00F13AE1">
        <w:rPr>
          <w:rFonts w:ascii="宋体" w:hAnsi="宋体" w:hint="eastAsia"/>
          <w:bCs/>
          <w:sz w:val="24"/>
        </w:rPr>
        <w:t>保本周期届满时，在符合保本基金存续条件下，本基金继续存续；若保本周期到期后，本基金不符合保本基金存续条件但符合法律法规和基金合同对基金的存续要求，则本基金根据基金合同约定变更为非保本的债券型基金（以下简称“该债券型基金”或“该基金”），基金投资、基金费率等相关内容也将做相应修改，在报中国证监会核准后公告。基金变更后该债券型基金的投资管理如下：</w:t>
      </w:r>
    </w:p>
    <w:p w:rsidR="00CB5196" w:rsidRPr="00F13AE1" w:rsidRDefault="009C27C2" w:rsidP="00CB5196">
      <w:pPr>
        <w:adjustRightInd w:val="0"/>
        <w:snapToGrid w:val="0"/>
        <w:spacing w:line="360" w:lineRule="auto"/>
        <w:ind w:firstLineChars="200" w:firstLine="480"/>
        <w:rPr>
          <w:bCs/>
          <w:sz w:val="24"/>
          <w:szCs w:val="24"/>
        </w:rPr>
      </w:pPr>
      <w:r w:rsidRPr="00F13AE1">
        <w:rPr>
          <w:sz w:val="24"/>
          <w:szCs w:val="24"/>
        </w:rPr>
        <w:t>1</w:t>
      </w:r>
      <w:r w:rsidRPr="00F13AE1">
        <w:rPr>
          <w:rFonts w:hAnsi="宋体"/>
          <w:sz w:val="24"/>
          <w:szCs w:val="24"/>
        </w:rPr>
        <w:t>、</w:t>
      </w:r>
      <w:r w:rsidRPr="00F13AE1">
        <w:rPr>
          <w:rFonts w:hAnsi="宋体"/>
          <w:bCs/>
          <w:sz w:val="24"/>
          <w:szCs w:val="24"/>
        </w:rPr>
        <w:t>投资目标</w:t>
      </w:r>
    </w:p>
    <w:p w:rsidR="00CB5196" w:rsidRPr="00F13AE1" w:rsidRDefault="00D51887" w:rsidP="00CB5196">
      <w:pPr>
        <w:adjustRightInd w:val="0"/>
        <w:snapToGrid w:val="0"/>
        <w:spacing w:line="360" w:lineRule="auto"/>
        <w:ind w:firstLineChars="200" w:firstLine="480"/>
        <w:rPr>
          <w:bCs/>
          <w:sz w:val="24"/>
          <w:szCs w:val="24"/>
        </w:rPr>
      </w:pPr>
      <w:r w:rsidRPr="00F13AE1">
        <w:rPr>
          <w:rFonts w:ascii="宋体" w:hAnsi="宋体" w:hint="eastAsia"/>
          <w:bCs/>
          <w:sz w:val="24"/>
        </w:rPr>
        <w:t>在追求本金安全、有效控制风险的基础上，力争实现基金资产的持续稳定增值。</w:t>
      </w:r>
    </w:p>
    <w:p w:rsidR="00CB5196" w:rsidRPr="00F13AE1" w:rsidRDefault="009C27C2" w:rsidP="00CB5196">
      <w:pPr>
        <w:adjustRightInd w:val="0"/>
        <w:snapToGrid w:val="0"/>
        <w:spacing w:line="360" w:lineRule="auto"/>
        <w:ind w:firstLineChars="200" w:firstLine="480"/>
        <w:rPr>
          <w:bCs/>
          <w:sz w:val="24"/>
          <w:szCs w:val="24"/>
        </w:rPr>
      </w:pPr>
      <w:r w:rsidRPr="00F13AE1">
        <w:rPr>
          <w:sz w:val="24"/>
          <w:szCs w:val="24"/>
        </w:rPr>
        <w:t>2</w:t>
      </w:r>
      <w:r w:rsidRPr="00F13AE1">
        <w:rPr>
          <w:rFonts w:hAnsi="宋体"/>
          <w:sz w:val="24"/>
          <w:szCs w:val="24"/>
        </w:rPr>
        <w:t>、</w:t>
      </w:r>
      <w:r w:rsidRPr="00F13AE1">
        <w:rPr>
          <w:rFonts w:hAnsi="宋体"/>
          <w:bCs/>
          <w:sz w:val="24"/>
          <w:szCs w:val="24"/>
        </w:rPr>
        <w:t>投资范围</w:t>
      </w:r>
    </w:p>
    <w:p w:rsidR="00CB5196" w:rsidRPr="00F13AE1" w:rsidRDefault="00D51887" w:rsidP="00CB5196">
      <w:pPr>
        <w:adjustRightInd w:val="0"/>
        <w:snapToGrid w:val="0"/>
        <w:spacing w:line="360" w:lineRule="auto"/>
        <w:ind w:firstLineChars="200" w:firstLine="480"/>
        <w:rPr>
          <w:rFonts w:ascii="宋体" w:hAnsi="宋体"/>
          <w:sz w:val="24"/>
        </w:rPr>
      </w:pPr>
      <w:r w:rsidRPr="00F13AE1">
        <w:rPr>
          <w:rFonts w:ascii="宋体" w:hAnsi="宋体" w:hint="eastAsia"/>
          <w:sz w:val="24"/>
        </w:rPr>
        <w:t>该基金的投资范围为具有良好流动性的金融工具，包括国内依法公开发行交易的债券、股票（包括中小板、创业板及其他经中国证监会核准上市的股票）、货币市场工具、权证以及法律法规或中国证监会允许基金投资的其他金融工具，但需符合中国证监会的相关规定。</w:t>
      </w:r>
    </w:p>
    <w:p w:rsidR="00CB5196" w:rsidRPr="00F13AE1" w:rsidRDefault="00D51887" w:rsidP="00CB5196">
      <w:pPr>
        <w:adjustRightInd w:val="0"/>
        <w:snapToGrid w:val="0"/>
        <w:spacing w:line="360" w:lineRule="auto"/>
        <w:ind w:firstLineChars="200" w:firstLine="480"/>
        <w:rPr>
          <w:rFonts w:ascii="宋体" w:hAnsi="宋体"/>
          <w:bCs/>
          <w:sz w:val="24"/>
        </w:rPr>
      </w:pPr>
      <w:r w:rsidRPr="00F13AE1">
        <w:rPr>
          <w:rFonts w:ascii="宋体" w:hAnsi="宋体" w:hint="eastAsia"/>
          <w:bCs/>
          <w:sz w:val="24"/>
        </w:rPr>
        <w:t>如法律法规或监管机构以后允许基金投资其他品种，基金管理人在履行适当程序后，可以将其纳入投资范围。</w:t>
      </w:r>
    </w:p>
    <w:p w:rsidR="00CB5196" w:rsidRPr="00F13AE1" w:rsidRDefault="00D51887" w:rsidP="00CB5196">
      <w:pPr>
        <w:adjustRightInd w:val="0"/>
        <w:snapToGrid w:val="0"/>
        <w:spacing w:line="360" w:lineRule="auto"/>
        <w:ind w:firstLineChars="200" w:firstLine="480"/>
        <w:rPr>
          <w:bCs/>
          <w:sz w:val="24"/>
          <w:szCs w:val="24"/>
        </w:rPr>
      </w:pPr>
      <w:r w:rsidRPr="00F13AE1">
        <w:rPr>
          <w:rFonts w:ascii="宋体" w:hAnsi="宋体" w:hint="eastAsia"/>
          <w:bCs/>
          <w:sz w:val="24"/>
        </w:rPr>
        <w:t>该债券型基金的投资组合比例为：固定收益类资产占基金资产的比例不低于</w:t>
      </w:r>
      <w:r w:rsidRPr="00F13AE1">
        <w:rPr>
          <w:rFonts w:hint="eastAsia"/>
          <w:bCs/>
          <w:sz w:val="24"/>
        </w:rPr>
        <w:t>80%</w:t>
      </w:r>
      <w:r w:rsidRPr="00F13AE1">
        <w:rPr>
          <w:rFonts w:hint="eastAsia"/>
          <w:bCs/>
          <w:sz w:val="24"/>
        </w:rPr>
        <w:t>，固定收益类资产包括国债、金融债、央行票据、地方政府债、企业债券、公</w:t>
      </w:r>
      <w:r w:rsidRPr="00F13AE1">
        <w:rPr>
          <w:rFonts w:hint="eastAsia"/>
          <w:bCs/>
          <w:sz w:val="24"/>
        </w:rPr>
        <w:lastRenderedPageBreak/>
        <w:t>司债券、中期票据、短期融资券、可转换债券（含分离交易的可转换公司债券）、资产支持证券、次级债、债券回购等金融工具；股票、权证等权益类资产占基金资产的比例不高于</w:t>
      </w:r>
      <w:r w:rsidRPr="00F13AE1">
        <w:rPr>
          <w:rFonts w:hint="eastAsia"/>
          <w:bCs/>
          <w:sz w:val="24"/>
        </w:rPr>
        <w:t>20%</w:t>
      </w:r>
      <w:r w:rsidRPr="00F13AE1">
        <w:rPr>
          <w:rFonts w:hint="eastAsia"/>
          <w:bCs/>
          <w:sz w:val="24"/>
        </w:rPr>
        <w:t>；现金</w:t>
      </w:r>
      <w:r w:rsidR="00DF6733" w:rsidRPr="00F13AE1">
        <w:rPr>
          <w:rFonts w:hint="eastAsia"/>
          <w:bCs/>
          <w:sz w:val="24"/>
        </w:rPr>
        <w:t>或</w:t>
      </w:r>
      <w:r w:rsidRPr="00F13AE1">
        <w:rPr>
          <w:rFonts w:hint="eastAsia"/>
          <w:bCs/>
          <w:sz w:val="24"/>
        </w:rPr>
        <w:t>到期日在一年以内的政府债券的投资比例合计不低于基金资产净值的</w:t>
      </w:r>
      <w:r w:rsidRPr="00F13AE1">
        <w:rPr>
          <w:rFonts w:hint="eastAsia"/>
          <w:bCs/>
          <w:sz w:val="24"/>
        </w:rPr>
        <w:t>5%</w:t>
      </w:r>
      <w:r w:rsidRPr="00F13AE1">
        <w:rPr>
          <w:rFonts w:hint="eastAsia"/>
          <w:bCs/>
          <w:sz w:val="24"/>
        </w:rPr>
        <w:t>，该基金持有的全部权证，其市值不得超过基金资产净值的</w:t>
      </w:r>
      <w:r w:rsidRPr="00F13AE1">
        <w:rPr>
          <w:rFonts w:hint="eastAsia"/>
          <w:bCs/>
          <w:sz w:val="24"/>
        </w:rPr>
        <w:t>3%</w:t>
      </w:r>
      <w:r w:rsidRPr="00F13AE1">
        <w:rPr>
          <w:rFonts w:hint="eastAsia"/>
          <w:bCs/>
          <w:sz w:val="24"/>
        </w:rPr>
        <w:t>。</w:t>
      </w:r>
    </w:p>
    <w:p w:rsidR="00CB5196" w:rsidRPr="00F13AE1" w:rsidRDefault="00861580" w:rsidP="00CB5196">
      <w:pPr>
        <w:adjustRightInd w:val="0"/>
        <w:snapToGrid w:val="0"/>
        <w:spacing w:line="360" w:lineRule="auto"/>
        <w:ind w:firstLineChars="200" w:firstLine="480"/>
        <w:rPr>
          <w:bCs/>
          <w:sz w:val="24"/>
          <w:szCs w:val="24"/>
        </w:rPr>
      </w:pPr>
      <w:r w:rsidRPr="00F13AE1">
        <w:rPr>
          <w:sz w:val="24"/>
          <w:szCs w:val="24"/>
        </w:rPr>
        <w:t>3</w:t>
      </w:r>
      <w:r w:rsidR="009C27C2" w:rsidRPr="00F13AE1">
        <w:rPr>
          <w:rFonts w:hAnsi="宋体"/>
          <w:sz w:val="24"/>
          <w:szCs w:val="24"/>
        </w:rPr>
        <w:t>、</w:t>
      </w:r>
      <w:r w:rsidR="009C27C2" w:rsidRPr="00F13AE1">
        <w:rPr>
          <w:rFonts w:hAnsi="宋体"/>
          <w:bCs/>
          <w:sz w:val="24"/>
          <w:szCs w:val="24"/>
        </w:rPr>
        <w:t>投资策略</w:t>
      </w:r>
    </w:p>
    <w:p w:rsidR="00CB5196" w:rsidRPr="00F13AE1" w:rsidRDefault="00D51887" w:rsidP="00CB5196">
      <w:pPr>
        <w:adjustRightInd w:val="0"/>
        <w:snapToGrid w:val="0"/>
        <w:spacing w:line="360" w:lineRule="auto"/>
        <w:ind w:firstLineChars="200" w:firstLine="480"/>
        <w:rPr>
          <w:bCs/>
          <w:sz w:val="24"/>
        </w:rPr>
      </w:pPr>
      <w:r w:rsidRPr="00F13AE1">
        <w:rPr>
          <w:rFonts w:hint="eastAsia"/>
          <w:bCs/>
          <w:sz w:val="24"/>
        </w:rPr>
        <w:t>该基金在逐期追求投资本金安全的风险控制目标下追求基金收益的稳定递增。自转型完成之日起，该基金以</w:t>
      </w:r>
      <w:r w:rsidRPr="00F13AE1">
        <w:rPr>
          <w:rFonts w:hint="eastAsia"/>
          <w:bCs/>
          <w:sz w:val="24"/>
        </w:rPr>
        <w:t xml:space="preserve">3 </w:t>
      </w:r>
      <w:r w:rsidRPr="00F13AE1">
        <w:rPr>
          <w:rFonts w:hint="eastAsia"/>
          <w:bCs/>
          <w:sz w:val="24"/>
        </w:rPr>
        <w:t>年为一个运作周期逐期运作，每一运作周期期满后且后一运作周期起始日前，安排不少于</w:t>
      </w:r>
      <w:r w:rsidRPr="00F13AE1">
        <w:rPr>
          <w:rFonts w:hint="eastAsia"/>
          <w:bCs/>
          <w:sz w:val="24"/>
        </w:rPr>
        <w:t xml:space="preserve">5 </w:t>
      </w:r>
      <w:r w:rsidRPr="00F13AE1">
        <w:rPr>
          <w:rFonts w:hint="eastAsia"/>
          <w:bCs/>
          <w:sz w:val="24"/>
        </w:rPr>
        <w:t>个工作日的</w:t>
      </w:r>
      <w:r w:rsidR="00C45352" w:rsidRPr="00F13AE1">
        <w:rPr>
          <w:rFonts w:hint="eastAsia"/>
          <w:bCs/>
          <w:sz w:val="24"/>
        </w:rPr>
        <w:t>运作调整</w:t>
      </w:r>
      <w:r w:rsidRPr="00F13AE1">
        <w:rPr>
          <w:rFonts w:hint="eastAsia"/>
          <w:bCs/>
          <w:sz w:val="24"/>
        </w:rPr>
        <w:t>期，投资者在</w:t>
      </w:r>
      <w:r w:rsidR="00C45352" w:rsidRPr="00F13AE1">
        <w:rPr>
          <w:rFonts w:hint="eastAsia"/>
          <w:bCs/>
          <w:sz w:val="24"/>
        </w:rPr>
        <w:t>运作调整</w:t>
      </w:r>
      <w:r w:rsidRPr="00F13AE1">
        <w:rPr>
          <w:rFonts w:hint="eastAsia"/>
          <w:bCs/>
          <w:sz w:val="24"/>
        </w:rPr>
        <w:t>期内办理该基金的申购和赎回业务时不收取申购、赎回费用。</w:t>
      </w:r>
    </w:p>
    <w:p w:rsidR="00CB5196" w:rsidRPr="00F13AE1" w:rsidRDefault="00D51887" w:rsidP="00CB5196">
      <w:pPr>
        <w:adjustRightInd w:val="0"/>
        <w:snapToGrid w:val="0"/>
        <w:spacing w:line="360" w:lineRule="auto"/>
        <w:ind w:firstLineChars="200" w:firstLine="480"/>
        <w:rPr>
          <w:bCs/>
          <w:sz w:val="24"/>
        </w:rPr>
      </w:pPr>
      <w:r w:rsidRPr="00F13AE1">
        <w:rPr>
          <w:rFonts w:hint="eastAsia"/>
          <w:bCs/>
          <w:sz w:val="24"/>
        </w:rPr>
        <w:t>该基金在每一运作周期的投资目标为力求期末基金份额净值加上该运作周期累计分红金额不低于该运作周期第</w:t>
      </w:r>
      <w:r w:rsidRPr="00F13AE1">
        <w:rPr>
          <w:rFonts w:hint="eastAsia"/>
          <w:bCs/>
          <w:sz w:val="24"/>
        </w:rPr>
        <w:t xml:space="preserve">1 </w:t>
      </w:r>
      <w:r w:rsidRPr="00F13AE1">
        <w:rPr>
          <w:rFonts w:hint="eastAsia"/>
          <w:bCs/>
          <w:sz w:val="24"/>
        </w:rPr>
        <w:t>个工作日的基金份额净值。在每一运作周期中，该基金通过适当的投资策略和运作机制，优化基金组合的风险收益和流动性，增强对组合流动性的保护，力争实现设定的投资目标，满足投资人获取持续稳定收益的需求。</w:t>
      </w:r>
    </w:p>
    <w:p w:rsidR="00CB5196" w:rsidRPr="00F13AE1" w:rsidRDefault="00C45352" w:rsidP="00CB5196">
      <w:pPr>
        <w:adjustRightInd w:val="0"/>
        <w:snapToGrid w:val="0"/>
        <w:spacing w:line="360" w:lineRule="auto"/>
        <w:ind w:firstLineChars="200" w:firstLine="480"/>
        <w:rPr>
          <w:rFonts w:hAnsi="宋体"/>
          <w:bCs/>
          <w:sz w:val="24"/>
          <w:szCs w:val="24"/>
        </w:rPr>
      </w:pPr>
      <w:r w:rsidRPr="00F13AE1">
        <w:rPr>
          <w:rFonts w:ascii="宋体" w:hAnsi="宋体" w:hint="eastAsia"/>
          <w:sz w:val="24"/>
        </w:rPr>
        <w:t>该基金不设置担保人或保本义务人，不承诺基金份额持有人在该基金运作周期期满时可以获得保本金额的保证。</w:t>
      </w:r>
    </w:p>
    <w:p w:rsidR="00CB5196" w:rsidRPr="00F13AE1" w:rsidRDefault="009C27C2" w:rsidP="00CB5196">
      <w:pPr>
        <w:adjustRightInd w:val="0"/>
        <w:snapToGrid w:val="0"/>
        <w:spacing w:line="360" w:lineRule="auto"/>
        <w:ind w:firstLineChars="200" w:firstLine="480"/>
        <w:rPr>
          <w:bCs/>
          <w:sz w:val="24"/>
          <w:szCs w:val="24"/>
        </w:rPr>
      </w:pPr>
      <w:r w:rsidRPr="00F13AE1">
        <w:rPr>
          <w:rFonts w:hAnsi="宋体"/>
          <w:bCs/>
          <w:sz w:val="24"/>
          <w:szCs w:val="24"/>
        </w:rPr>
        <w:t>（</w:t>
      </w:r>
      <w:r w:rsidRPr="00F13AE1">
        <w:rPr>
          <w:bCs/>
          <w:sz w:val="24"/>
          <w:szCs w:val="24"/>
        </w:rPr>
        <w:t>1</w:t>
      </w:r>
      <w:r w:rsidRPr="00F13AE1">
        <w:rPr>
          <w:rFonts w:hAnsi="宋体"/>
          <w:bCs/>
          <w:sz w:val="24"/>
          <w:szCs w:val="24"/>
        </w:rPr>
        <w:t>）资产配置策略</w:t>
      </w:r>
    </w:p>
    <w:p w:rsidR="00CB5196" w:rsidRPr="00F13AE1" w:rsidRDefault="00D51887" w:rsidP="00CB5196">
      <w:pPr>
        <w:adjustRightInd w:val="0"/>
        <w:snapToGrid w:val="0"/>
        <w:spacing w:line="360" w:lineRule="auto"/>
        <w:ind w:firstLineChars="200" w:firstLine="480"/>
        <w:rPr>
          <w:sz w:val="24"/>
          <w:szCs w:val="18"/>
        </w:rPr>
      </w:pPr>
      <w:r w:rsidRPr="00F13AE1">
        <w:rPr>
          <w:rFonts w:ascii="宋体" w:hAnsi="宋体" w:hint="eastAsia"/>
          <w:bCs/>
          <w:sz w:val="24"/>
        </w:rPr>
        <w:t>该</w:t>
      </w:r>
      <w:r w:rsidRPr="00F13AE1">
        <w:rPr>
          <w:rFonts w:hAnsi="宋体"/>
          <w:sz w:val="24"/>
          <w:szCs w:val="18"/>
        </w:rPr>
        <w:t>基金基于恒定比例组合保险（</w:t>
      </w:r>
      <w:r w:rsidRPr="00F13AE1">
        <w:rPr>
          <w:sz w:val="24"/>
          <w:szCs w:val="18"/>
        </w:rPr>
        <w:t>CPPI</w:t>
      </w:r>
      <w:r w:rsidRPr="00F13AE1">
        <w:rPr>
          <w:rFonts w:hAnsi="宋体"/>
          <w:sz w:val="24"/>
          <w:szCs w:val="18"/>
        </w:rPr>
        <w:t>，</w:t>
      </w:r>
      <w:r w:rsidRPr="00F13AE1">
        <w:rPr>
          <w:sz w:val="24"/>
          <w:szCs w:val="18"/>
        </w:rPr>
        <w:t>Constant Proportion Portfolio Insurance</w:t>
      </w:r>
      <w:r w:rsidRPr="00F13AE1">
        <w:rPr>
          <w:rFonts w:hAnsi="宋体"/>
          <w:sz w:val="24"/>
          <w:szCs w:val="18"/>
        </w:rPr>
        <w:t>）原理对</w:t>
      </w:r>
      <w:r w:rsidRPr="00F13AE1">
        <w:rPr>
          <w:rFonts w:hAnsi="宋体" w:hint="eastAsia"/>
          <w:sz w:val="24"/>
          <w:szCs w:val="18"/>
        </w:rPr>
        <w:t>包括债券、货币市场工具在内的固定收益类</w:t>
      </w:r>
      <w:r w:rsidRPr="00F13AE1">
        <w:rPr>
          <w:rFonts w:hAnsi="宋体"/>
          <w:sz w:val="24"/>
          <w:szCs w:val="18"/>
        </w:rPr>
        <w:t>资产和</w:t>
      </w:r>
      <w:r w:rsidRPr="00F13AE1">
        <w:rPr>
          <w:rFonts w:hAnsi="宋体" w:hint="eastAsia"/>
          <w:sz w:val="24"/>
          <w:szCs w:val="18"/>
        </w:rPr>
        <w:t>包括股票、权证在内的权益类</w:t>
      </w:r>
      <w:r w:rsidRPr="00F13AE1">
        <w:rPr>
          <w:rFonts w:hAnsi="宋体"/>
          <w:sz w:val="24"/>
          <w:szCs w:val="18"/>
        </w:rPr>
        <w:t>资产进行配置，动态调整</w:t>
      </w:r>
      <w:r w:rsidRPr="00F13AE1">
        <w:rPr>
          <w:rFonts w:hAnsi="宋体" w:hint="eastAsia"/>
          <w:sz w:val="24"/>
          <w:szCs w:val="18"/>
        </w:rPr>
        <w:t>固定收益类</w:t>
      </w:r>
      <w:r w:rsidRPr="00F13AE1">
        <w:rPr>
          <w:rFonts w:hAnsi="宋体"/>
          <w:sz w:val="24"/>
          <w:szCs w:val="18"/>
        </w:rPr>
        <w:t>资产与</w:t>
      </w:r>
      <w:r w:rsidRPr="00F13AE1">
        <w:rPr>
          <w:rFonts w:hAnsi="宋体" w:hint="eastAsia"/>
          <w:sz w:val="24"/>
          <w:szCs w:val="18"/>
        </w:rPr>
        <w:t>权益类</w:t>
      </w:r>
      <w:r w:rsidRPr="00F13AE1">
        <w:rPr>
          <w:rFonts w:hAnsi="宋体"/>
          <w:sz w:val="24"/>
          <w:szCs w:val="18"/>
        </w:rPr>
        <w:t>资产投资的比例，通过对</w:t>
      </w:r>
      <w:r w:rsidRPr="00F13AE1">
        <w:rPr>
          <w:rFonts w:hAnsi="宋体" w:hint="eastAsia"/>
          <w:sz w:val="24"/>
          <w:szCs w:val="18"/>
        </w:rPr>
        <w:t>固定收益类</w:t>
      </w:r>
      <w:r w:rsidRPr="00F13AE1">
        <w:rPr>
          <w:rFonts w:hAnsi="宋体"/>
          <w:sz w:val="24"/>
          <w:szCs w:val="18"/>
        </w:rPr>
        <w:t>资产的投资实现</w:t>
      </w:r>
      <w:r w:rsidRPr="00F13AE1">
        <w:rPr>
          <w:rFonts w:hAnsi="宋体" w:hint="eastAsia"/>
          <w:sz w:val="24"/>
          <w:szCs w:val="18"/>
        </w:rPr>
        <w:t>每一运作</w:t>
      </w:r>
      <w:r w:rsidRPr="00F13AE1">
        <w:rPr>
          <w:rFonts w:hAnsi="宋体"/>
          <w:sz w:val="24"/>
          <w:szCs w:val="18"/>
        </w:rPr>
        <w:t>周期到期时投资本金的</w:t>
      </w:r>
      <w:r w:rsidRPr="00F13AE1">
        <w:rPr>
          <w:rFonts w:hAnsi="宋体" w:hint="eastAsia"/>
          <w:sz w:val="24"/>
          <w:szCs w:val="18"/>
        </w:rPr>
        <w:t>保护</w:t>
      </w:r>
      <w:r w:rsidRPr="00F13AE1">
        <w:rPr>
          <w:rFonts w:hAnsi="宋体"/>
          <w:sz w:val="24"/>
          <w:szCs w:val="18"/>
        </w:rPr>
        <w:t>，</w:t>
      </w:r>
      <w:r w:rsidRPr="00F13AE1">
        <w:rPr>
          <w:rFonts w:hAnsi="宋体" w:hint="eastAsia"/>
          <w:sz w:val="24"/>
          <w:szCs w:val="18"/>
        </w:rPr>
        <w:t>并</w:t>
      </w:r>
      <w:r w:rsidRPr="00F13AE1">
        <w:rPr>
          <w:rFonts w:hAnsi="宋体"/>
          <w:sz w:val="24"/>
          <w:szCs w:val="18"/>
        </w:rPr>
        <w:t>通过对</w:t>
      </w:r>
      <w:r w:rsidRPr="00F13AE1">
        <w:rPr>
          <w:rFonts w:hAnsi="宋体" w:hint="eastAsia"/>
          <w:sz w:val="24"/>
          <w:szCs w:val="18"/>
        </w:rPr>
        <w:t>权益类</w:t>
      </w:r>
      <w:r w:rsidRPr="00F13AE1">
        <w:rPr>
          <w:rFonts w:hAnsi="宋体"/>
          <w:sz w:val="24"/>
          <w:szCs w:val="18"/>
        </w:rPr>
        <w:t>资产的投资寻求</w:t>
      </w:r>
      <w:r w:rsidRPr="00F13AE1">
        <w:rPr>
          <w:rFonts w:hAnsi="宋体" w:hint="eastAsia"/>
          <w:sz w:val="24"/>
          <w:szCs w:val="18"/>
        </w:rPr>
        <w:t>每一运作</w:t>
      </w:r>
      <w:r w:rsidRPr="00F13AE1">
        <w:rPr>
          <w:rFonts w:hAnsi="宋体"/>
          <w:sz w:val="24"/>
          <w:szCs w:val="18"/>
        </w:rPr>
        <w:t>周期内</w:t>
      </w:r>
      <w:r w:rsidRPr="00F13AE1">
        <w:rPr>
          <w:rFonts w:hAnsi="宋体" w:hint="eastAsia"/>
          <w:sz w:val="24"/>
          <w:szCs w:val="18"/>
        </w:rPr>
        <w:t>基金</w:t>
      </w:r>
      <w:r w:rsidRPr="00F13AE1">
        <w:rPr>
          <w:rFonts w:hAnsi="宋体"/>
          <w:sz w:val="24"/>
          <w:szCs w:val="18"/>
        </w:rPr>
        <w:t>资产的稳定增值。</w:t>
      </w:r>
      <w:r w:rsidRPr="00F13AE1">
        <w:rPr>
          <w:rFonts w:hAnsi="宋体" w:hint="eastAsia"/>
          <w:sz w:val="24"/>
          <w:szCs w:val="18"/>
        </w:rPr>
        <w:t>该</w:t>
      </w:r>
      <w:r w:rsidRPr="00F13AE1">
        <w:rPr>
          <w:rFonts w:hAnsi="宋体"/>
          <w:sz w:val="24"/>
          <w:szCs w:val="18"/>
        </w:rPr>
        <w:t>基金对</w:t>
      </w:r>
      <w:r w:rsidRPr="00F13AE1">
        <w:rPr>
          <w:rFonts w:hAnsi="宋体" w:hint="eastAsia"/>
          <w:sz w:val="24"/>
          <w:szCs w:val="18"/>
        </w:rPr>
        <w:t>固定收益类</w:t>
      </w:r>
      <w:r w:rsidRPr="00F13AE1">
        <w:rPr>
          <w:rFonts w:hAnsi="宋体"/>
          <w:sz w:val="24"/>
          <w:szCs w:val="18"/>
        </w:rPr>
        <w:t>资产和</w:t>
      </w:r>
      <w:r w:rsidRPr="00F13AE1">
        <w:rPr>
          <w:rFonts w:hAnsi="宋体" w:hint="eastAsia"/>
          <w:sz w:val="24"/>
          <w:szCs w:val="18"/>
        </w:rPr>
        <w:t>权益类</w:t>
      </w:r>
      <w:r w:rsidRPr="00F13AE1">
        <w:rPr>
          <w:rFonts w:hAnsi="宋体"/>
          <w:sz w:val="24"/>
          <w:szCs w:val="18"/>
        </w:rPr>
        <w:t>资产的资产配置具体可分为以下四步：</w:t>
      </w:r>
    </w:p>
    <w:p w:rsidR="00CB5196" w:rsidRPr="00F13AE1" w:rsidRDefault="00D51887" w:rsidP="00CB5196">
      <w:pPr>
        <w:adjustRightInd w:val="0"/>
        <w:snapToGrid w:val="0"/>
        <w:spacing w:line="360" w:lineRule="auto"/>
        <w:ind w:firstLineChars="200" w:firstLine="480"/>
        <w:rPr>
          <w:sz w:val="24"/>
        </w:rPr>
      </w:pPr>
      <w:r w:rsidRPr="00F13AE1">
        <w:rPr>
          <w:rFonts w:hAnsi="宋体"/>
          <w:sz w:val="24"/>
          <w:szCs w:val="18"/>
        </w:rPr>
        <w:t>第一步</w:t>
      </w:r>
      <w:r w:rsidR="008D3942" w:rsidRPr="00F13AE1">
        <w:rPr>
          <w:rFonts w:hint="eastAsia"/>
          <w:sz w:val="24"/>
          <w:szCs w:val="18"/>
        </w:rPr>
        <w:t>，</w:t>
      </w:r>
      <w:r w:rsidRPr="00F13AE1">
        <w:rPr>
          <w:rFonts w:hAnsi="宋体"/>
          <w:sz w:val="24"/>
          <w:szCs w:val="18"/>
        </w:rPr>
        <w:t>确定</w:t>
      </w:r>
      <w:r w:rsidRPr="00F13AE1">
        <w:rPr>
          <w:rFonts w:hAnsi="宋体" w:hint="eastAsia"/>
          <w:sz w:val="24"/>
          <w:szCs w:val="18"/>
        </w:rPr>
        <w:t>该</w:t>
      </w:r>
      <w:r w:rsidRPr="00F13AE1">
        <w:rPr>
          <w:rFonts w:hAnsi="宋体"/>
          <w:sz w:val="24"/>
          <w:szCs w:val="18"/>
        </w:rPr>
        <w:t>基金</w:t>
      </w:r>
      <w:r w:rsidRPr="00F13AE1">
        <w:rPr>
          <w:rFonts w:hAnsi="宋体" w:hint="eastAsia"/>
          <w:sz w:val="24"/>
          <w:szCs w:val="18"/>
        </w:rPr>
        <w:t>在某一运作周期</w:t>
      </w:r>
      <w:r w:rsidRPr="00F13AE1">
        <w:rPr>
          <w:rFonts w:hAnsi="宋体"/>
          <w:sz w:val="24"/>
          <w:szCs w:val="18"/>
        </w:rPr>
        <w:t>的价值底线（</w:t>
      </w:r>
      <w:r w:rsidRPr="00F13AE1">
        <w:rPr>
          <w:sz w:val="24"/>
          <w:szCs w:val="18"/>
        </w:rPr>
        <w:t>Floor</w:t>
      </w:r>
      <w:r w:rsidRPr="00F13AE1">
        <w:rPr>
          <w:rFonts w:hAnsi="宋体"/>
          <w:sz w:val="24"/>
          <w:szCs w:val="18"/>
        </w:rPr>
        <w:t>）。根据</w:t>
      </w:r>
      <w:r w:rsidRPr="00F13AE1">
        <w:rPr>
          <w:rFonts w:hAnsi="宋体" w:hint="eastAsia"/>
          <w:sz w:val="24"/>
          <w:szCs w:val="18"/>
        </w:rPr>
        <w:t>该</w:t>
      </w:r>
      <w:r w:rsidRPr="00F13AE1">
        <w:rPr>
          <w:rFonts w:hAnsi="宋体"/>
          <w:sz w:val="24"/>
          <w:szCs w:val="18"/>
        </w:rPr>
        <w:t>基金</w:t>
      </w:r>
      <w:r w:rsidRPr="00F13AE1">
        <w:rPr>
          <w:rFonts w:hAnsi="宋体" w:hint="eastAsia"/>
          <w:sz w:val="24"/>
          <w:szCs w:val="18"/>
        </w:rPr>
        <w:t>运作</w:t>
      </w:r>
      <w:r w:rsidRPr="00F13AE1">
        <w:rPr>
          <w:rFonts w:hAnsi="宋体"/>
          <w:sz w:val="24"/>
          <w:szCs w:val="18"/>
        </w:rPr>
        <w:t>周期到期时投资组合的最低目标价值和合理的贴现率，确定</w:t>
      </w:r>
      <w:r w:rsidRPr="00F13AE1">
        <w:rPr>
          <w:rFonts w:hAnsi="宋体" w:hint="eastAsia"/>
          <w:sz w:val="24"/>
          <w:szCs w:val="18"/>
        </w:rPr>
        <w:t>该</w:t>
      </w:r>
      <w:r w:rsidRPr="00F13AE1">
        <w:rPr>
          <w:rFonts w:hAnsi="宋体"/>
          <w:sz w:val="24"/>
          <w:szCs w:val="18"/>
        </w:rPr>
        <w:t>基金当前应持有的</w:t>
      </w:r>
      <w:r w:rsidRPr="00F13AE1">
        <w:rPr>
          <w:rFonts w:hAnsi="宋体" w:hint="eastAsia"/>
          <w:sz w:val="24"/>
          <w:szCs w:val="18"/>
        </w:rPr>
        <w:t>固定收益类</w:t>
      </w:r>
      <w:r w:rsidRPr="00F13AE1">
        <w:rPr>
          <w:rFonts w:hAnsi="宋体"/>
          <w:sz w:val="24"/>
          <w:szCs w:val="18"/>
        </w:rPr>
        <w:t>资产数额，亦即价值底线。</w:t>
      </w:r>
    </w:p>
    <w:p w:rsidR="00CB5196" w:rsidRPr="00F13AE1" w:rsidRDefault="00D51887" w:rsidP="00CB5196">
      <w:pPr>
        <w:adjustRightInd w:val="0"/>
        <w:snapToGrid w:val="0"/>
        <w:spacing w:line="360" w:lineRule="auto"/>
        <w:ind w:firstLineChars="200" w:firstLine="480"/>
        <w:rPr>
          <w:sz w:val="24"/>
          <w:szCs w:val="18"/>
        </w:rPr>
      </w:pPr>
      <w:r w:rsidRPr="00F13AE1">
        <w:rPr>
          <w:rFonts w:hAnsi="宋体"/>
          <w:sz w:val="24"/>
          <w:szCs w:val="18"/>
        </w:rPr>
        <w:t>第二步，计算</w:t>
      </w:r>
      <w:r w:rsidRPr="00F13AE1">
        <w:rPr>
          <w:rFonts w:hAnsi="宋体" w:hint="eastAsia"/>
          <w:sz w:val="24"/>
          <w:szCs w:val="18"/>
        </w:rPr>
        <w:t>该</w:t>
      </w:r>
      <w:r w:rsidRPr="00F13AE1">
        <w:rPr>
          <w:rFonts w:hAnsi="宋体"/>
          <w:sz w:val="24"/>
          <w:szCs w:val="18"/>
        </w:rPr>
        <w:t>基金的安全垫（</w:t>
      </w:r>
      <w:r w:rsidRPr="00F13AE1">
        <w:rPr>
          <w:sz w:val="24"/>
          <w:szCs w:val="18"/>
        </w:rPr>
        <w:t>Cushion</w:t>
      </w:r>
      <w:r w:rsidRPr="00F13AE1">
        <w:rPr>
          <w:rFonts w:hAnsi="宋体"/>
          <w:sz w:val="24"/>
          <w:szCs w:val="18"/>
        </w:rPr>
        <w:t>）。通过计算基金投资组合现时净值超越价值底线的数额，得到安全垫。</w:t>
      </w:r>
    </w:p>
    <w:p w:rsidR="00CB5196" w:rsidRPr="00F13AE1" w:rsidRDefault="00D51887" w:rsidP="00CB5196">
      <w:pPr>
        <w:adjustRightInd w:val="0"/>
        <w:snapToGrid w:val="0"/>
        <w:spacing w:line="360" w:lineRule="auto"/>
        <w:ind w:firstLineChars="200" w:firstLine="480"/>
        <w:rPr>
          <w:sz w:val="24"/>
          <w:szCs w:val="18"/>
        </w:rPr>
      </w:pPr>
      <w:r w:rsidRPr="00F13AE1">
        <w:rPr>
          <w:rFonts w:hAnsi="宋体"/>
          <w:sz w:val="24"/>
          <w:szCs w:val="18"/>
        </w:rPr>
        <w:lastRenderedPageBreak/>
        <w:t>第三步，确定风险乘数（</w:t>
      </w:r>
      <w:r w:rsidRPr="00F13AE1">
        <w:rPr>
          <w:sz w:val="24"/>
          <w:szCs w:val="18"/>
        </w:rPr>
        <w:t>Multiplier</w:t>
      </w:r>
      <w:r w:rsidRPr="00F13AE1">
        <w:rPr>
          <w:rFonts w:hAnsi="宋体"/>
          <w:sz w:val="24"/>
          <w:szCs w:val="18"/>
        </w:rPr>
        <w:t>）。</w:t>
      </w:r>
      <w:r w:rsidRPr="00F13AE1">
        <w:rPr>
          <w:rFonts w:hAnsi="宋体" w:hint="eastAsia"/>
          <w:sz w:val="24"/>
          <w:szCs w:val="18"/>
        </w:rPr>
        <w:t>该</w:t>
      </w:r>
      <w:r w:rsidRPr="00F13AE1">
        <w:rPr>
          <w:rFonts w:hAnsi="宋体"/>
          <w:sz w:val="24"/>
          <w:szCs w:val="18"/>
        </w:rPr>
        <w:t>基金通过对宏观经济和证券市场运行状况和趋势的判断，并结合基金的风险收益情况，确定安全垫的放大倍数</w:t>
      </w:r>
      <w:r w:rsidRPr="00F13AE1">
        <w:rPr>
          <w:sz w:val="24"/>
          <w:szCs w:val="18"/>
        </w:rPr>
        <w:t>——</w:t>
      </w:r>
      <w:r w:rsidRPr="00F13AE1">
        <w:rPr>
          <w:rFonts w:hAnsi="宋体"/>
          <w:sz w:val="24"/>
          <w:szCs w:val="18"/>
        </w:rPr>
        <w:t>风险乘数。</w:t>
      </w:r>
    </w:p>
    <w:p w:rsidR="00CB5196" w:rsidRPr="00F13AE1" w:rsidRDefault="00D51887" w:rsidP="00CB5196">
      <w:pPr>
        <w:adjustRightInd w:val="0"/>
        <w:snapToGrid w:val="0"/>
        <w:spacing w:line="360" w:lineRule="auto"/>
        <w:ind w:firstLineChars="200" w:firstLine="480"/>
        <w:rPr>
          <w:bCs/>
          <w:sz w:val="24"/>
          <w:szCs w:val="24"/>
        </w:rPr>
      </w:pPr>
      <w:r w:rsidRPr="00F13AE1">
        <w:rPr>
          <w:rFonts w:hAnsi="宋体"/>
          <w:sz w:val="24"/>
          <w:szCs w:val="18"/>
        </w:rPr>
        <w:t>第四步，动态调整</w:t>
      </w:r>
      <w:r w:rsidRPr="00F13AE1">
        <w:rPr>
          <w:rFonts w:hAnsi="宋体" w:hint="eastAsia"/>
          <w:sz w:val="24"/>
          <w:szCs w:val="18"/>
        </w:rPr>
        <w:t>固定收益类</w:t>
      </w:r>
      <w:r w:rsidRPr="00F13AE1">
        <w:rPr>
          <w:rFonts w:hAnsi="宋体"/>
          <w:sz w:val="24"/>
          <w:szCs w:val="18"/>
        </w:rPr>
        <w:t>资产和</w:t>
      </w:r>
      <w:r w:rsidRPr="00F13AE1">
        <w:rPr>
          <w:rFonts w:hAnsi="宋体" w:hint="eastAsia"/>
          <w:sz w:val="24"/>
          <w:szCs w:val="18"/>
        </w:rPr>
        <w:t>权益类</w:t>
      </w:r>
      <w:r w:rsidRPr="00F13AE1">
        <w:rPr>
          <w:rFonts w:hAnsi="宋体"/>
          <w:sz w:val="24"/>
          <w:szCs w:val="18"/>
        </w:rPr>
        <w:t>资产的配置比例，并结合市场实际运行态势制定</w:t>
      </w:r>
      <w:r w:rsidRPr="00F13AE1">
        <w:rPr>
          <w:rFonts w:hAnsi="宋体" w:hint="eastAsia"/>
          <w:sz w:val="24"/>
          <w:szCs w:val="18"/>
        </w:rPr>
        <w:t>权益类</w:t>
      </w:r>
      <w:r w:rsidRPr="00F13AE1">
        <w:rPr>
          <w:rFonts w:hAnsi="宋体"/>
          <w:sz w:val="24"/>
          <w:szCs w:val="18"/>
        </w:rPr>
        <w:t>资产投资策略，进行投资组合管理，实现基金资产在</w:t>
      </w:r>
      <w:r w:rsidRPr="00F13AE1">
        <w:rPr>
          <w:rFonts w:hAnsi="宋体" w:hint="eastAsia"/>
          <w:sz w:val="24"/>
          <w:szCs w:val="18"/>
        </w:rPr>
        <w:t>本金安全</w:t>
      </w:r>
      <w:r w:rsidRPr="00F13AE1">
        <w:rPr>
          <w:rFonts w:hAnsi="宋体"/>
          <w:sz w:val="24"/>
          <w:szCs w:val="18"/>
        </w:rPr>
        <w:t>基础上的</w:t>
      </w:r>
      <w:r w:rsidRPr="00F13AE1">
        <w:rPr>
          <w:rFonts w:hAnsi="宋体" w:hint="eastAsia"/>
          <w:sz w:val="24"/>
          <w:szCs w:val="18"/>
        </w:rPr>
        <w:t>稳健</w:t>
      </w:r>
      <w:r w:rsidRPr="00F13AE1">
        <w:rPr>
          <w:rFonts w:hAnsi="宋体"/>
          <w:sz w:val="24"/>
          <w:szCs w:val="18"/>
        </w:rPr>
        <w:t>增值。</w:t>
      </w:r>
    </w:p>
    <w:p w:rsidR="00CB5196" w:rsidRPr="00F13AE1" w:rsidRDefault="009C27C2" w:rsidP="00CB5196">
      <w:pPr>
        <w:adjustRightInd w:val="0"/>
        <w:snapToGrid w:val="0"/>
        <w:spacing w:line="360" w:lineRule="auto"/>
        <w:ind w:firstLineChars="200" w:firstLine="480"/>
        <w:rPr>
          <w:bCs/>
          <w:sz w:val="24"/>
          <w:szCs w:val="24"/>
        </w:rPr>
      </w:pPr>
      <w:r w:rsidRPr="00F13AE1">
        <w:rPr>
          <w:rFonts w:hAnsi="宋体"/>
          <w:bCs/>
          <w:sz w:val="24"/>
          <w:szCs w:val="24"/>
        </w:rPr>
        <w:t>（</w:t>
      </w:r>
      <w:r w:rsidRPr="00F13AE1">
        <w:rPr>
          <w:bCs/>
          <w:sz w:val="24"/>
          <w:szCs w:val="24"/>
        </w:rPr>
        <w:t>2</w:t>
      </w:r>
      <w:r w:rsidRPr="00F13AE1">
        <w:rPr>
          <w:rFonts w:hAnsi="宋体"/>
          <w:bCs/>
          <w:sz w:val="24"/>
          <w:szCs w:val="24"/>
        </w:rPr>
        <w:t>）</w:t>
      </w:r>
      <w:r w:rsidR="00B877F7" w:rsidRPr="00F13AE1">
        <w:rPr>
          <w:rFonts w:hAnsi="宋体"/>
          <w:bCs/>
          <w:sz w:val="24"/>
          <w:szCs w:val="24"/>
        </w:rPr>
        <w:t>债券</w:t>
      </w:r>
      <w:r w:rsidR="007E5F88" w:rsidRPr="00F13AE1">
        <w:rPr>
          <w:rFonts w:hAnsi="宋体" w:hint="eastAsia"/>
          <w:bCs/>
          <w:sz w:val="24"/>
          <w:szCs w:val="24"/>
        </w:rPr>
        <w:t>投资</w:t>
      </w:r>
      <w:r w:rsidRPr="00F13AE1">
        <w:rPr>
          <w:rFonts w:hAnsi="宋体"/>
          <w:bCs/>
          <w:sz w:val="24"/>
          <w:szCs w:val="24"/>
        </w:rPr>
        <w:t>策略</w:t>
      </w:r>
    </w:p>
    <w:p w:rsidR="00CB5196" w:rsidRPr="00F13AE1" w:rsidRDefault="00D51887" w:rsidP="00CB5196">
      <w:pPr>
        <w:adjustRightInd w:val="0"/>
        <w:snapToGrid w:val="0"/>
        <w:spacing w:line="360" w:lineRule="auto"/>
        <w:ind w:firstLineChars="200" w:firstLine="480"/>
        <w:rPr>
          <w:rFonts w:hAnsi="宋体"/>
          <w:bCs/>
          <w:sz w:val="24"/>
        </w:rPr>
      </w:pPr>
      <w:r w:rsidRPr="00F13AE1">
        <w:rPr>
          <w:rFonts w:ascii="宋体" w:hAnsi="宋体" w:hint="eastAsia"/>
          <w:bCs/>
          <w:sz w:val="24"/>
        </w:rPr>
        <w:t>该基金的债券投资采取主动的投资管理方式，获得与风险相匹配的投资收益，以实现在一定程度上规避股票市场的系统性风险和保证基金资产的流动性。</w:t>
      </w:r>
    </w:p>
    <w:p w:rsidR="00CB5196" w:rsidRPr="00F13AE1" w:rsidRDefault="00D51887" w:rsidP="00CB5196">
      <w:pPr>
        <w:adjustRightInd w:val="0"/>
        <w:snapToGrid w:val="0"/>
        <w:spacing w:line="360" w:lineRule="auto"/>
        <w:ind w:firstLineChars="200" w:firstLine="480"/>
        <w:rPr>
          <w:bCs/>
          <w:sz w:val="24"/>
          <w:szCs w:val="24"/>
        </w:rPr>
      </w:pPr>
      <w:r w:rsidRPr="00F13AE1">
        <w:rPr>
          <w:rFonts w:hAnsi="宋体"/>
          <w:bCs/>
          <w:sz w:val="24"/>
        </w:rPr>
        <w:t>该基金</w:t>
      </w:r>
      <w:r w:rsidRPr="00F13AE1">
        <w:rPr>
          <w:rFonts w:ascii="宋体" w:hAnsi="宋体" w:hint="eastAsia"/>
          <w:sz w:val="24"/>
        </w:rPr>
        <w:t>充分发挥基金管理人的研究优势，将规范化的基本面研究、严谨的信用分析与积极主动的投资风格相结合，在分析和判断宏观经济运行状况和金融市场运行趋势的基础上，自上而下决定债券组合久期及债券类属配置；在严谨深入的信用分析基础上，综合考量信用债券的信用评级，以及各类债券的流动性、供求关系和收益率水平等，自下而上地精选个券。</w:t>
      </w:r>
    </w:p>
    <w:p w:rsidR="00CB5196" w:rsidRPr="00F13AE1" w:rsidRDefault="009C27C2" w:rsidP="00CB5196">
      <w:pPr>
        <w:adjustRightInd w:val="0"/>
        <w:snapToGrid w:val="0"/>
        <w:spacing w:line="360" w:lineRule="auto"/>
        <w:ind w:firstLineChars="200" w:firstLine="480"/>
        <w:rPr>
          <w:sz w:val="24"/>
          <w:szCs w:val="24"/>
        </w:rPr>
      </w:pPr>
      <w:r w:rsidRPr="00F13AE1">
        <w:rPr>
          <w:bCs/>
          <w:sz w:val="24"/>
          <w:szCs w:val="24"/>
        </w:rPr>
        <w:t>1</w:t>
      </w:r>
      <w:r w:rsidRPr="00F13AE1">
        <w:rPr>
          <w:rFonts w:hAnsi="宋体"/>
          <w:bCs/>
          <w:sz w:val="24"/>
          <w:szCs w:val="24"/>
        </w:rPr>
        <w:t>）</w:t>
      </w:r>
      <w:r w:rsidR="00B877F7" w:rsidRPr="00F13AE1">
        <w:rPr>
          <w:rFonts w:hAnsi="宋体"/>
          <w:sz w:val="24"/>
          <w:szCs w:val="24"/>
        </w:rPr>
        <w:t>久期管理策略</w:t>
      </w:r>
    </w:p>
    <w:p w:rsidR="00CB5196" w:rsidRPr="00F13AE1" w:rsidRDefault="00D51887" w:rsidP="00CB5196">
      <w:pPr>
        <w:adjustRightInd w:val="0"/>
        <w:snapToGrid w:val="0"/>
        <w:spacing w:line="360" w:lineRule="auto"/>
        <w:ind w:firstLineChars="200" w:firstLine="480"/>
        <w:rPr>
          <w:rFonts w:ascii="宋体" w:hAnsi="宋体"/>
          <w:sz w:val="24"/>
        </w:rPr>
      </w:pPr>
      <w:r w:rsidRPr="00F13AE1">
        <w:rPr>
          <w:rFonts w:ascii="宋体" w:hAnsi="宋体" w:hint="eastAsia"/>
          <w:sz w:val="24"/>
        </w:rPr>
        <w:t>该基金通过灵活的久期管理策略自上而下的控制利率风险。在全球经济的框架下，基金管理人密切关注货币信贷、利率、汇率、采购经理人指数等宏观经济运行关键指标，运用数量化工具对宏观经济运行及货币财政政策变化跟踪与分析，对未来市场利率趋势进行分析预测，据此确定合理的债券组合目标久期。</w:t>
      </w:r>
    </w:p>
    <w:p w:rsidR="006E1DD9" w:rsidRPr="00F13AE1" w:rsidRDefault="00D51887" w:rsidP="00A0032C">
      <w:pPr>
        <w:adjustRightInd w:val="0"/>
        <w:snapToGrid w:val="0"/>
        <w:spacing w:line="360" w:lineRule="auto"/>
        <w:ind w:firstLineChars="200" w:firstLine="480"/>
        <w:rPr>
          <w:bCs/>
          <w:sz w:val="24"/>
          <w:szCs w:val="24"/>
        </w:rPr>
      </w:pPr>
      <w:r w:rsidRPr="00F13AE1">
        <w:rPr>
          <w:rFonts w:ascii="宋体" w:hAnsi="宋体" w:hint="eastAsia"/>
          <w:sz w:val="24"/>
        </w:rPr>
        <w:t>基金管理人通过以下方面的分析来确定债券组合的目标久期：</w:t>
      </w:r>
    </w:p>
    <w:p w:rsidR="001931CB" w:rsidRPr="00F13AE1" w:rsidRDefault="00E162F9">
      <w:pPr>
        <w:adjustRightInd w:val="0"/>
        <w:snapToGrid w:val="0"/>
        <w:spacing w:line="360" w:lineRule="auto"/>
        <w:ind w:firstLineChars="200" w:firstLine="480"/>
        <w:rPr>
          <w:bCs/>
          <w:sz w:val="24"/>
          <w:szCs w:val="24"/>
        </w:rPr>
      </w:pPr>
      <w:r w:rsidRPr="00F13AE1">
        <w:rPr>
          <w:bCs/>
          <w:sz w:val="24"/>
          <w:szCs w:val="24"/>
        </w:rPr>
        <w:fldChar w:fldCharType="begin"/>
      </w:r>
      <w:r w:rsidR="009C27C2" w:rsidRPr="00F13AE1">
        <w:rPr>
          <w:bCs/>
          <w:sz w:val="24"/>
          <w:szCs w:val="24"/>
        </w:rPr>
        <w:instrText xml:space="preserve"> = 1 \* GB3 </w:instrText>
      </w:r>
      <w:r w:rsidRPr="00F13AE1">
        <w:rPr>
          <w:bCs/>
          <w:sz w:val="24"/>
          <w:szCs w:val="24"/>
        </w:rPr>
        <w:fldChar w:fldCharType="separate"/>
      </w:r>
      <w:r w:rsidR="009C27C2" w:rsidRPr="00F13AE1">
        <w:rPr>
          <w:rFonts w:hAnsi="宋体"/>
          <w:bCs/>
          <w:noProof/>
          <w:sz w:val="24"/>
          <w:szCs w:val="24"/>
        </w:rPr>
        <w:t>①</w:t>
      </w:r>
      <w:r w:rsidRPr="00F13AE1">
        <w:rPr>
          <w:bCs/>
          <w:sz w:val="24"/>
          <w:szCs w:val="24"/>
        </w:rPr>
        <w:fldChar w:fldCharType="end"/>
      </w:r>
      <w:r w:rsidR="00D51887" w:rsidRPr="00F13AE1">
        <w:rPr>
          <w:rFonts w:ascii="宋体" w:hAnsi="宋体" w:hint="eastAsia"/>
          <w:sz w:val="24"/>
        </w:rPr>
        <w:t>宏观经济环境分析。通过跟踪分析货币信贷、采购经理人指数等宏观经济先行性经济指标，拉动经济增长的三大引擎进出口、消费以及投资等指标，判断当前经济运行在经济周期中所处的阶段，预期中央政府的货币与财政政策取向。</w:t>
      </w:r>
    </w:p>
    <w:p w:rsidR="001931CB" w:rsidRPr="00F13AE1" w:rsidRDefault="00E162F9">
      <w:pPr>
        <w:adjustRightInd w:val="0"/>
        <w:snapToGrid w:val="0"/>
        <w:spacing w:line="360" w:lineRule="auto"/>
        <w:ind w:firstLineChars="200" w:firstLine="480"/>
        <w:rPr>
          <w:bCs/>
          <w:sz w:val="24"/>
          <w:szCs w:val="24"/>
        </w:rPr>
      </w:pPr>
      <w:r w:rsidRPr="00F13AE1">
        <w:rPr>
          <w:bCs/>
          <w:sz w:val="24"/>
          <w:szCs w:val="24"/>
        </w:rPr>
        <w:fldChar w:fldCharType="begin"/>
      </w:r>
      <w:r w:rsidR="009C27C2" w:rsidRPr="00F13AE1">
        <w:rPr>
          <w:bCs/>
          <w:sz w:val="24"/>
          <w:szCs w:val="24"/>
        </w:rPr>
        <w:instrText xml:space="preserve"> = 2 \* GB3 </w:instrText>
      </w:r>
      <w:r w:rsidRPr="00F13AE1">
        <w:rPr>
          <w:bCs/>
          <w:sz w:val="24"/>
          <w:szCs w:val="24"/>
        </w:rPr>
        <w:fldChar w:fldCharType="separate"/>
      </w:r>
      <w:r w:rsidR="009C27C2" w:rsidRPr="00F13AE1">
        <w:rPr>
          <w:rFonts w:hAnsi="宋体"/>
          <w:bCs/>
          <w:noProof/>
          <w:sz w:val="24"/>
          <w:szCs w:val="24"/>
        </w:rPr>
        <w:t>②</w:t>
      </w:r>
      <w:r w:rsidRPr="00F13AE1">
        <w:rPr>
          <w:bCs/>
          <w:sz w:val="24"/>
          <w:szCs w:val="24"/>
        </w:rPr>
        <w:fldChar w:fldCharType="end"/>
      </w:r>
      <w:r w:rsidR="00D51887" w:rsidRPr="00F13AE1">
        <w:rPr>
          <w:rFonts w:ascii="宋体" w:hAnsi="宋体" w:hint="eastAsia"/>
          <w:sz w:val="24"/>
        </w:rPr>
        <w:t>利率变动趋势分析。在宏观经济环境分析的基础上，密切关注月度CPI、PPI等物价指数，货币信贷、汇率等金融运行数据，预测未来利率的变动趋势。</w:t>
      </w:r>
    </w:p>
    <w:p w:rsidR="001931CB" w:rsidRPr="00F13AE1" w:rsidRDefault="00E162F9">
      <w:pPr>
        <w:adjustRightInd w:val="0"/>
        <w:snapToGrid w:val="0"/>
        <w:spacing w:line="360" w:lineRule="auto"/>
        <w:ind w:firstLineChars="200" w:firstLine="480"/>
        <w:rPr>
          <w:bCs/>
          <w:sz w:val="24"/>
          <w:szCs w:val="24"/>
        </w:rPr>
      </w:pPr>
      <w:r w:rsidRPr="00F13AE1">
        <w:rPr>
          <w:bCs/>
          <w:sz w:val="24"/>
          <w:szCs w:val="24"/>
        </w:rPr>
        <w:fldChar w:fldCharType="begin"/>
      </w:r>
      <w:r w:rsidR="009C27C2" w:rsidRPr="00F13AE1">
        <w:rPr>
          <w:bCs/>
          <w:sz w:val="24"/>
          <w:szCs w:val="24"/>
        </w:rPr>
        <w:instrText xml:space="preserve"> = 3 \* GB3 </w:instrText>
      </w:r>
      <w:r w:rsidRPr="00F13AE1">
        <w:rPr>
          <w:bCs/>
          <w:sz w:val="24"/>
          <w:szCs w:val="24"/>
        </w:rPr>
        <w:fldChar w:fldCharType="separate"/>
      </w:r>
      <w:r w:rsidR="009C27C2" w:rsidRPr="00F13AE1">
        <w:rPr>
          <w:rFonts w:hAnsi="宋体"/>
          <w:bCs/>
          <w:noProof/>
          <w:sz w:val="24"/>
          <w:szCs w:val="24"/>
        </w:rPr>
        <w:t>③</w:t>
      </w:r>
      <w:r w:rsidRPr="00F13AE1">
        <w:rPr>
          <w:bCs/>
          <w:sz w:val="24"/>
          <w:szCs w:val="24"/>
        </w:rPr>
        <w:fldChar w:fldCharType="end"/>
      </w:r>
      <w:r w:rsidR="00D51887" w:rsidRPr="00F13AE1">
        <w:rPr>
          <w:rFonts w:ascii="宋体" w:hAnsi="宋体" w:hint="eastAsia"/>
          <w:sz w:val="24"/>
        </w:rPr>
        <w:t>目标久期分析。根据宏观经济环境分析与市场利率变动趋势分析，结合当期债券收益率估值水平，确定投资组合的目标久期。原则上，在利率上行通道中，通过缩短目标久期规避利率风险；在利率下行通道中，通过延长目标久期分享债券价</w:t>
      </w:r>
      <w:r w:rsidR="00D51887" w:rsidRPr="00F13AE1">
        <w:rPr>
          <w:rFonts w:ascii="宋体" w:hAnsi="宋体" w:hint="eastAsia"/>
          <w:sz w:val="24"/>
        </w:rPr>
        <w:lastRenderedPageBreak/>
        <w:t>格上涨的收益。在利率持平阶段，采用骑乘策略与持有策略，获得稳定的当前回报。</w:t>
      </w:r>
    </w:p>
    <w:p w:rsidR="001931CB" w:rsidRPr="00F13AE1" w:rsidRDefault="00E162F9">
      <w:pPr>
        <w:adjustRightInd w:val="0"/>
        <w:snapToGrid w:val="0"/>
        <w:spacing w:line="360" w:lineRule="auto"/>
        <w:ind w:firstLineChars="200" w:firstLine="480"/>
        <w:rPr>
          <w:bCs/>
          <w:sz w:val="24"/>
          <w:szCs w:val="24"/>
        </w:rPr>
      </w:pPr>
      <w:r w:rsidRPr="00F13AE1">
        <w:rPr>
          <w:bCs/>
          <w:sz w:val="24"/>
          <w:szCs w:val="24"/>
        </w:rPr>
        <w:fldChar w:fldCharType="begin"/>
      </w:r>
      <w:r w:rsidR="009C27C2" w:rsidRPr="00F13AE1">
        <w:rPr>
          <w:bCs/>
          <w:sz w:val="24"/>
          <w:szCs w:val="24"/>
        </w:rPr>
        <w:instrText xml:space="preserve"> = 4 \* GB3 </w:instrText>
      </w:r>
      <w:r w:rsidRPr="00F13AE1">
        <w:rPr>
          <w:bCs/>
          <w:sz w:val="24"/>
          <w:szCs w:val="24"/>
        </w:rPr>
        <w:fldChar w:fldCharType="separate"/>
      </w:r>
      <w:r w:rsidR="009C27C2" w:rsidRPr="00F13AE1">
        <w:rPr>
          <w:rFonts w:hAnsi="宋体"/>
          <w:bCs/>
          <w:noProof/>
          <w:sz w:val="24"/>
          <w:szCs w:val="24"/>
        </w:rPr>
        <w:t>④</w:t>
      </w:r>
      <w:r w:rsidRPr="00F13AE1">
        <w:rPr>
          <w:bCs/>
          <w:sz w:val="24"/>
          <w:szCs w:val="24"/>
        </w:rPr>
        <w:fldChar w:fldCharType="end"/>
      </w:r>
      <w:r w:rsidR="00D51887" w:rsidRPr="00F13AE1">
        <w:rPr>
          <w:rFonts w:ascii="宋体" w:hAnsi="宋体" w:hint="eastAsia"/>
          <w:sz w:val="24"/>
        </w:rPr>
        <w:t>动态调整目标久期。通过对国内外宏观经济数据、金融市场运行、货币政策以及国内债券市场运行跟踪分析，评估未来利率水平变化趋势，结合债券市场收益率变动与计划投资目标，动态调整组合目标久期。</w:t>
      </w:r>
    </w:p>
    <w:p w:rsidR="00CB5196" w:rsidRPr="00F13AE1" w:rsidRDefault="009C27C2" w:rsidP="00CB5196">
      <w:pPr>
        <w:adjustRightInd w:val="0"/>
        <w:snapToGrid w:val="0"/>
        <w:spacing w:line="360" w:lineRule="auto"/>
        <w:ind w:firstLineChars="200" w:firstLine="480"/>
        <w:rPr>
          <w:sz w:val="24"/>
          <w:szCs w:val="24"/>
        </w:rPr>
      </w:pPr>
      <w:r w:rsidRPr="00F13AE1">
        <w:rPr>
          <w:bCs/>
          <w:sz w:val="24"/>
          <w:szCs w:val="24"/>
        </w:rPr>
        <w:t>2</w:t>
      </w:r>
      <w:r w:rsidRPr="00F13AE1">
        <w:rPr>
          <w:rFonts w:hAnsi="宋体"/>
          <w:bCs/>
          <w:sz w:val="24"/>
          <w:szCs w:val="24"/>
        </w:rPr>
        <w:t>）</w:t>
      </w:r>
      <w:r w:rsidR="00B877F7" w:rsidRPr="00F13AE1">
        <w:rPr>
          <w:rFonts w:hAnsi="宋体"/>
          <w:sz w:val="24"/>
          <w:szCs w:val="24"/>
        </w:rPr>
        <w:t>期限结构配置策略</w:t>
      </w:r>
    </w:p>
    <w:p w:rsidR="006E1DD9" w:rsidRPr="00F13AE1" w:rsidRDefault="00D51887" w:rsidP="00A0032C">
      <w:pPr>
        <w:adjustRightInd w:val="0"/>
        <w:snapToGrid w:val="0"/>
        <w:spacing w:line="360" w:lineRule="auto"/>
        <w:ind w:firstLineChars="200" w:firstLine="480"/>
        <w:rPr>
          <w:bCs/>
          <w:sz w:val="24"/>
          <w:szCs w:val="24"/>
        </w:rPr>
      </w:pPr>
      <w:r w:rsidRPr="00F13AE1">
        <w:rPr>
          <w:rFonts w:ascii="宋体" w:hAnsi="宋体" w:hint="eastAsia"/>
          <w:sz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rsidR="00CB5196" w:rsidRPr="00F13AE1" w:rsidRDefault="009C27C2" w:rsidP="00CB5196">
      <w:pPr>
        <w:adjustRightInd w:val="0"/>
        <w:snapToGrid w:val="0"/>
        <w:spacing w:line="360" w:lineRule="auto"/>
        <w:ind w:firstLineChars="200" w:firstLine="480"/>
        <w:rPr>
          <w:sz w:val="24"/>
          <w:szCs w:val="24"/>
        </w:rPr>
      </w:pPr>
      <w:r w:rsidRPr="00F13AE1">
        <w:rPr>
          <w:bCs/>
          <w:sz w:val="24"/>
          <w:szCs w:val="24"/>
        </w:rPr>
        <w:t>3</w:t>
      </w:r>
      <w:r w:rsidRPr="00F13AE1">
        <w:rPr>
          <w:rFonts w:hAnsi="宋体"/>
          <w:bCs/>
          <w:sz w:val="24"/>
          <w:szCs w:val="24"/>
        </w:rPr>
        <w:t>）</w:t>
      </w:r>
      <w:r w:rsidR="00B877F7" w:rsidRPr="00F13AE1">
        <w:rPr>
          <w:rFonts w:hAnsi="宋体"/>
          <w:sz w:val="24"/>
          <w:szCs w:val="24"/>
        </w:rPr>
        <w:t>债券的类别配置策略</w:t>
      </w:r>
    </w:p>
    <w:p w:rsidR="00B877F7" w:rsidRPr="00F13AE1" w:rsidRDefault="00D51887" w:rsidP="00A0032C">
      <w:pPr>
        <w:adjustRightInd w:val="0"/>
        <w:snapToGrid w:val="0"/>
        <w:spacing w:line="360" w:lineRule="auto"/>
        <w:ind w:firstLineChars="200" w:firstLine="480"/>
        <w:rPr>
          <w:sz w:val="24"/>
          <w:szCs w:val="24"/>
        </w:rPr>
      </w:pPr>
      <w:r w:rsidRPr="00F13AE1">
        <w:rPr>
          <w:rFonts w:ascii="宋体" w:hAnsi="宋体" w:hint="eastAsia"/>
          <w:sz w:val="24"/>
        </w:rPr>
        <w:t>对不同类别债券的信用风险、税赋水平、市场流动性、市场风险等因素进行分析，综合评估相同期限的国债、金融债、企业债、交易所和银行间市场投资品种的利差和变化趋势，通过不同类别资产的风险调整后收益比较，确定组合的类别资产配置。</w:t>
      </w:r>
    </w:p>
    <w:p w:rsidR="00CB5196" w:rsidRPr="00F13AE1" w:rsidRDefault="00B877F7" w:rsidP="00CB5196">
      <w:pPr>
        <w:adjustRightInd w:val="0"/>
        <w:snapToGrid w:val="0"/>
        <w:spacing w:line="360" w:lineRule="auto"/>
        <w:ind w:firstLineChars="200" w:firstLine="480"/>
        <w:rPr>
          <w:sz w:val="24"/>
          <w:szCs w:val="24"/>
        </w:rPr>
      </w:pPr>
      <w:r w:rsidRPr="00F13AE1">
        <w:rPr>
          <w:sz w:val="24"/>
          <w:szCs w:val="24"/>
        </w:rPr>
        <w:t>4</w:t>
      </w:r>
      <w:r w:rsidRPr="00F13AE1">
        <w:rPr>
          <w:sz w:val="24"/>
          <w:szCs w:val="24"/>
        </w:rPr>
        <w:t>）</w:t>
      </w:r>
      <w:r w:rsidRPr="00F13AE1">
        <w:rPr>
          <w:rFonts w:hAnsi="宋体"/>
          <w:sz w:val="24"/>
          <w:szCs w:val="24"/>
        </w:rPr>
        <w:t>骑乘策略</w:t>
      </w:r>
    </w:p>
    <w:p w:rsidR="00B877F7" w:rsidRPr="00F13AE1" w:rsidRDefault="00D51887" w:rsidP="00A0032C">
      <w:pPr>
        <w:adjustRightInd w:val="0"/>
        <w:snapToGrid w:val="0"/>
        <w:spacing w:line="360" w:lineRule="auto"/>
        <w:ind w:firstLineChars="200" w:firstLine="480"/>
        <w:rPr>
          <w:sz w:val="24"/>
          <w:szCs w:val="24"/>
        </w:rPr>
      </w:pPr>
      <w:r w:rsidRPr="00F13AE1">
        <w:rPr>
          <w:rFonts w:ascii="宋体" w:hAnsi="宋体" w:hint="eastAsia"/>
          <w:sz w:val="24"/>
        </w:rPr>
        <w:t>骑乘策略，通过对债券收益曲线形状变动的预期为依据来建立和调整组合。当债券收益率曲线比较陡峭时，买入位于收益率曲线陡峭处的债券，持有一段时间后，伴随债券剩余期限的缩短与收益率水平的下降，获得一定的资本利得收益。</w:t>
      </w:r>
    </w:p>
    <w:p w:rsidR="00CB5196" w:rsidRPr="00F13AE1" w:rsidRDefault="00B877F7" w:rsidP="00CB5196">
      <w:pPr>
        <w:adjustRightInd w:val="0"/>
        <w:snapToGrid w:val="0"/>
        <w:spacing w:line="360" w:lineRule="auto"/>
        <w:ind w:firstLineChars="200" w:firstLine="480"/>
        <w:rPr>
          <w:sz w:val="24"/>
          <w:szCs w:val="24"/>
        </w:rPr>
      </w:pPr>
      <w:r w:rsidRPr="00F13AE1">
        <w:rPr>
          <w:sz w:val="24"/>
          <w:szCs w:val="24"/>
        </w:rPr>
        <w:t>5</w:t>
      </w:r>
      <w:r w:rsidRPr="00F13AE1">
        <w:rPr>
          <w:sz w:val="24"/>
          <w:szCs w:val="24"/>
        </w:rPr>
        <w:t>）</w:t>
      </w:r>
      <w:r w:rsidRPr="00F13AE1">
        <w:rPr>
          <w:rFonts w:hAnsi="宋体"/>
          <w:sz w:val="24"/>
          <w:szCs w:val="24"/>
        </w:rPr>
        <w:t>杠杆放大策略</w:t>
      </w:r>
    </w:p>
    <w:p w:rsidR="00E243DC" w:rsidRPr="00F13AE1" w:rsidRDefault="00D51887" w:rsidP="00A0032C">
      <w:pPr>
        <w:adjustRightInd w:val="0"/>
        <w:snapToGrid w:val="0"/>
        <w:spacing w:line="360" w:lineRule="auto"/>
        <w:ind w:firstLineChars="200" w:firstLine="480"/>
        <w:rPr>
          <w:sz w:val="24"/>
          <w:szCs w:val="24"/>
        </w:rPr>
      </w:pPr>
      <w:r w:rsidRPr="00F13AE1">
        <w:rPr>
          <w:rFonts w:ascii="宋体" w:hAnsi="宋体" w:hint="eastAsia"/>
          <w:sz w:val="24"/>
        </w:rPr>
        <w:t>当回购利率低于债券收益率时，本计划将实施正回购融入资金并投资于信用债券等可投资标的，从而获取收益率超出回购资金成本（即回购利率）的套利价值。</w:t>
      </w:r>
    </w:p>
    <w:p w:rsidR="00CB5196" w:rsidRPr="00F13AE1" w:rsidRDefault="00E243DC" w:rsidP="00CB5196">
      <w:pPr>
        <w:adjustRightInd w:val="0"/>
        <w:snapToGrid w:val="0"/>
        <w:spacing w:line="360" w:lineRule="auto"/>
        <w:ind w:firstLineChars="200" w:firstLine="480"/>
        <w:rPr>
          <w:sz w:val="24"/>
          <w:szCs w:val="24"/>
        </w:rPr>
      </w:pPr>
      <w:r w:rsidRPr="00F13AE1">
        <w:rPr>
          <w:sz w:val="24"/>
          <w:szCs w:val="24"/>
        </w:rPr>
        <w:t>6</w:t>
      </w:r>
      <w:r w:rsidRPr="00F13AE1">
        <w:rPr>
          <w:sz w:val="24"/>
          <w:szCs w:val="24"/>
        </w:rPr>
        <w:t>）</w:t>
      </w:r>
      <w:r w:rsidRPr="00F13AE1">
        <w:rPr>
          <w:rFonts w:hAnsi="宋体"/>
          <w:sz w:val="24"/>
          <w:szCs w:val="24"/>
        </w:rPr>
        <w:t>信用债券投资策略</w:t>
      </w:r>
    </w:p>
    <w:p w:rsidR="00CB5196" w:rsidRPr="00F13AE1" w:rsidRDefault="00D51887" w:rsidP="00CB5196">
      <w:pPr>
        <w:adjustRightInd w:val="0"/>
        <w:snapToGrid w:val="0"/>
        <w:spacing w:line="360" w:lineRule="auto"/>
        <w:ind w:firstLineChars="200" w:firstLine="480"/>
        <w:rPr>
          <w:rFonts w:ascii="宋体" w:hAnsi="宋体"/>
          <w:sz w:val="24"/>
        </w:rPr>
      </w:pPr>
      <w:r w:rsidRPr="00F13AE1">
        <w:rPr>
          <w:rFonts w:ascii="宋体" w:hAnsi="宋体" w:hint="eastAsia"/>
          <w:sz w:val="24"/>
        </w:rPr>
        <w:t>信用债券同时承载了利率风险与信用风险，而信用风险对信用债券表现的影响胜于利率风险。具体而言，该基金信用债券的投资遵循以下流程：</w:t>
      </w:r>
    </w:p>
    <w:p w:rsidR="00CB5196" w:rsidRPr="00F13AE1" w:rsidRDefault="00D51887" w:rsidP="00CB5196">
      <w:pPr>
        <w:adjustRightInd w:val="0"/>
        <w:snapToGrid w:val="0"/>
        <w:spacing w:line="360" w:lineRule="auto"/>
        <w:ind w:firstLineChars="200" w:firstLine="480"/>
        <w:rPr>
          <w:rFonts w:ascii="宋体" w:hAnsi="宋体"/>
          <w:sz w:val="24"/>
        </w:rPr>
      </w:pPr>
      <w:r w:rsidRPr="00F13AE1">
        <w:rPr>
          <w:rFonts w:ascii="宋体" w:hAnsi="宋体" w:hint="eastAsia"/>
          <w:sz w:val="24"/>
        </w:rPr>
        <w:t>①信用债券研究</w:t>
      </w:r>
    </w:p>
    <w:p w:rsidR="00CB5196" w:rsidRPr="00F13AE1" w:rsidRDefault="00D51887" w:rsidP="00CB5196">
      <w:pPr>
        <w:adjustRightInd w:val="0"/>
        <w:snapToGrid w:val="0"/>
        <w:spacing w:line="360" w:lineRule="auto"/>
        <w:ind w:firstLineChars="200" w:firstLine="480"/>
        <w:rPr>
          <w:rFonts w:ascii="宋体" w:hAnsi="宋体"/>
          <w:sz w:val="24"/>
        </w:rPr>
      </w:pPr>
      <w:r w:rsidRPr="00F13AE1">
        <w:rPr>
          <w:rFonts w:ascii="宋体" w:hAnsi="宋体" w:hint="eastAsia"/>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w:t>
      </w:r>
      <w:r w:rsidRPr="00F13AE1">
        <w:rPr>
          <w:rFonts w:ascii="宋体" w:hAnsi="宋体" w:hint="eastAsia"/>
          <w:sz w:val="24"/>
        </w:rPr>
        <w:lastRenderedPageBreak/>
        <w:t>券信用评级指标体系，对信用债券进行信用评级，并在信用评级的基础上，建立该基金的信用债券池。</w:t>
      </w:r>
    </w:p>
    <w:p w:rsidR="00CB5196" w:rsidRPr="00F13AE1" w:rsidRDefault="00D51887" w:rsidP="00CB5196">
      <w:pPr>
        <w:adjustRightInd w:val="0"/>
        <w:snapToGrid w:val="0"/>
        <w:spacing w:line="360" w:lineRule="auto"/>
        <w:ind w:firstLineChars="200" w:firstLine="480"/>
        <w:rPr>
          <w:rFonts w:ascii="宋体" w:hAnsi="宋体"/>
          <w:sz w:val="24"/>
        </w:rPr>
      </w:pPr>
      <w:r w:rsidRPr="00F13AE1">
        <w:rPr>
          <w:rFonts w:ascii="宋体" w:hAnsi="宋体" w:hint="eastAsia"/>
          <w:sz w:val="24"/>
        </w:rPr>
        <w:t>②信用债券投资</w:t>
      </w:r>
    </w:p>
    <w:p w:rsidR="00CB5196" w:rsidRPr="00F13AE1" w:rsidRDefault="00D51887" w:rsidP="00CB5196">
      <w:pPr>
        <w:adjustRightInd w:val="0"/>
        <w:snapToGrid w:val="0"/>
        <w:spacing w:line="360" w:lineRule="auto"/>
        <w:ind w:firstLineChars="200" w:firstLine="480"/>
        <w:rPr>
          <w:rFonts w:ascii="宋体" w:hAnsi="宋体"/>
          <w:sz w:val="24"/>
        </w:rPr>
      </w:pPr>
      <w:r w:rsidRPr="00F13AE1">
        <w:rPr>
          <w:rFonts w:ascii="宋体" w:hAnsi="宋体" w:hint="eastAsia"/>
          <w:sz w:val="24"/>
        </w:rPr>
        <w:t>该基金从信用债券池中精选债券构建信用债券投资组合，主要考虑以下因素：</w:t>
      </w:r>
    </w:p>
    <w:p w:rsidR="00CB5196" w:rsidRPr="00F13AE1" w:rsidRDefault="00D51887" w:rsidP="00CB5196">
      <w:pPr>
        <w:adjustRightInd w:val="0"/>
        <w:snapToGrid w:val="0"/>
        <w:spacing w:line="360" w:lineRule="auto"/>
        <w:ind w:firstLineChars="200" w:firstLine="480"/>
        <w:rPr>
          <w:sz w:val="24"/>
        </w:rPr>
      </w:pPr>
      <w:r w:rsidRPr="00F13AE1">
        <w:rPr>
          <w:sz w:val="24"/>
        </w:rPr>
        <w:t>a.</w:t>
      </w:r>
      <w:r w:rsidRPr="00F13AE1">
        <w:rPr>
          <w:rFonts w:hAnsi="宋体"/>
          <w:sz w:val="24"/>
        </w:rPr>
        <w:t>信用债券信用评级的变化。</w:t>
      </w:r>
    </w:p>
    <w:p w:rsidR="00E243DC" w:rsidRPr="00F13AE1" w:rsidRDefault="00D51887" w:rsidP="00A0032C">
      <w:pPr>
        <w:adjustRightInd w:val="0"/>
        <w:snapToGrid w:val="0"/>
        <w:spacing w:line="360" w:lineRule="auto"/>
        <w:ind w:firstLineChars="200" w:firstLine="480"/>
        <w:rPr>
          <w:sz w:val="24"/>
          <w:szCs w:val="24"/>
        </w:rPr>
      </w:pPr>
      <w:r w:rsidRPr="00F13AE1">
        <w:rPr>
          <w:sz w:val="24"/>
        </w:rPr>
        <w:t>b.</w:t>
      </w:r>
      <w:r w:rsidRPr="00F13AE1">
        <w:rPr>
          <w:rFonts w:ascii="宋体" w:hAnsi="宋体" w:hint="eastAsia"/>
          <w:sz w:val="24"/>
        </w:rPr>
        <w:t>不同信用等级的信用债券，以及同一信用等级不同标的债券之间的信用利差变化。</w:t>
      </w:r>
    </w:p>
    <w:p w:rsidR="00CB5196" w:rsidRPr="00F13AE1" w:rsidRDefault="00E243DC" w:rsidP="00CB5196">
      <w:pPr>
        <w:adjustRightInd w:val="0"/>
        <w:snapToGrid w:val="0"/>
        <w:spacing w:line="360" w:lineRule="auto"/>
        <w:ind w:firstLineChars="200" w:firstLine="480"/>
        <w:rPr>
          <w:sz w:val="24"/>
          <w:szCs w:val="24"/>
        </w:rPr>
      </w:pPr>
      <w:r w:rsidRPr="00F13AE1">
        <w:rPr>
          <w:sz w:val="24"/>
          <w:szCs w:val="24"/>
        </w:rPr>
        <w:t>7</w:t>
      </w:r>
      <w:r w:rsidRPr="00F13AE1">
        <w:rPr>
          <w:sz w:val="24"/>
          <w:szCs w:val="24"/>
        </w:rPr>
        <w:t>）</w:t>
      </w:r>
      <w:r w:rsidRPr="00F13AE1">
        <w:rPr>
          <w:rFonts w:hAnsi="宋体"/>
          <w:sz w:val="24"/>
          <w:szCs w:val="24"/>
        </w:rPr>
        <w:t>资产支持证券（含资产收益计划）投资策略</w:t>
      </w:r>
    </w:p>
    <w:p w:rsidR="00E243DC" w:rsidRPr="00F13AE1" w:rsidRDefault="00D51887" w:rsidP="00A0032C">
      <w:pPr>
        <w:adjustRightInd w:val="0"/>
        <w:snapToGrid w:val="0"/>
        <w:spacing w:line="360" w:lineRule="auto"/>
        <w:ind w:firstLineChars="200" w:firstLine="480"/>
        <w:rPr>
          <w:sz w:val="24"/>
          <w:szCs w:val="24"/>
        </w:rPr>
      </w:pPr>
      <w:r w:rsidRPr="00F13AE1">
        <w:rPr>
          <w:rFonts w:ascii="宋体" w:hAnsi="宋体" w:hint="eastAsia"/>
          <w:sz w:val="24"/>
        </w:rPr>
        <w:t>该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rsidR="00CB5196" w:rsidRPr="00F13AE1" w:rsidRDefault="00E243DC" w:rsidP="00CB5196">
      <w:pPr>
        <w:adjustRightInd w:val="0"/>
        <w:snapToGrid w:val="0"/>
        <w:spacing w:line="360" w:lineRule="auto"/>
        <w:ind w:firstLineChars="200" w:firstLine="480"/>
        <w:rPr>
          <w:sz w:val="24"/>
          <w:szCs w:val="24"/>
        </w:rPr>
      </w:pPr>
      <w:r w:rsidRPr="00F13AE1">
        <w:rPr>
          <w:sz w:val="24"/>
          <w:szCs w:val="24"/>
        </w:rPr>
        <w:t>8</w:t>
      </w:r>
      <w:r w:rsidRPr="00F13AE1">
        <w:rPr>
          <w:sz w:val="24"/>
          <w:szCs w:val="24"/>
        </w:rPr>
        <w:t>）</w:t>
      </w:r>
      <w:r w:rsidRPr="00F13AE1">
        <w:rPr>
          <w:rFonts w:hAnsi="宋体"/>
          <w:sz w:val="24"/>
          <w:szCs w:val="24"/>
        </w:rPr>
        <w:t>可转换债券投资策略</w:t>
      </w:r>
    </w:p>
    <w:p w:rsidR="00CB5196" w:rsidRPr="00F13AE1" w:rsidRDefault="00D51887" w:rsidP="00CB5196">
      <w:pPr>
        <w:adjustRightInd w:val="0"/>
        <w:snapToGrid w:val="0"/>
        <w:spacing w:line="360" w:lineRule="auto"/>
        <w:ind w:firstLineChars="200" w:firstLine="480"/>
        <w:rPr>
          <w:rFonts w:ascii="宋体" w:hAnsi="宋体"/>
          <w:sz w:val="24"/>
        </w:rPr>
      </w:pPr>
      <w:r w:rsidRPr="00F13AE1">
        <w:rPr>
          <w:rFonts w:ascii="宋体" w:hAnsi="宋体" w:hint="eastAsia"/>
          <w:sz w:val="24"/>
        </w:rPr>
        <w:t>可转换债券是介于股票和债券之间的投资品种，兼具股性和债性的双重特征。</w:t>
      </w:r>
    </w:p>
    <w:p w:rsidR="00CB5196" w:rsidRPr="00F13AE1" w:rsidRDefault="00D51887" w:rsidP="00CB5196">
      <w:pPr>
        <w:adjustRightInd w:val="0"/>
        <w:snapToGrid w:val="0"/>
        <w:spacing w:line="360" w:lineRule="auto"/>
        <w:ind w:firstLineChars="200" w:firstLine="480"/>
        <w:rPr>
          <w:rFonts w:ascii="宋体" w:hAnsi="宋体"/>
          <w:sz w:val="24"/>
        </w:rPr>
      </w:pPr>
      <w:r w:rsidRPr="00F13AE1">
        <w:rPr>
          <w:rFonts w:ascii="宋体" w:hAnsi="宋体" w:hint="eastAsia"/>
          <w:sz w:val="24"/>
        </w:rPr>
        <w:t>该基金对于可转换债券股性的研究将完全依托于基金管理人对标的股票的研究，在此基础上量化投资部利用可转换债券定价模型，充分考虑转债发行后目标转债标的股票股价波动率可能出现的变化，对目标转债的股性进行合理定价。</w:t>
      </w:r>
    </w:p>
    <w:p w:rsidR="00CB5196" w:rsidRPr="00F13AE1" w:rsidRDefault="00D51887" w:rsidP="00CB5196">
      <w:pPr>
        <w:adjustRightInd w:val="0"/>
        <w:snapToGrid w:val="0"/>
        <w:spacing w:line="360" w:lineRule="auto"/>
        <w:ind w:firstLineChars="200" w:firstLine="480"/>
        <w:rPr>
          <w:rFonts w:ascii="宋体" w:hAnsi="宋体"/>
          <w:sz w:val="24"/>
        </w:rPr>
      </w:pPr>
      <w:r w:rsidRPr="00F13AE1">
        <w:rPr>
          <w:rFonts w:ascii="宋体" w:hAnsi="宋体" w:hint="eastAsia"/>
          <w:sz w:val="24"/>
        </w:rPr>
        <w:t>对于该基金可转换债券债性的研究，将引进基金管理人的信用债券信用评级指标体系，对可转换债券的发行主体及标的债券进行信用评级，并在信用评级的基础上对其进行合理定价。</w:t>
      </w:r>
    </w:p>
    <w:p w:rsidR="00E243DC" w:rsidRPr="00F13AE1" w:rsidRDefault="00D51887" w:rsidP="00A0032C">
      <w:pPr>
        <w:adjustRightInd w:val="0"/>
        <w:snapToGrid w:val="0"/>
        <w:spacing w:line="360" w:lineRule="auto"/>
        <w:ind w:firstLineChars="200" w:firstLine="480"/>
        <w:rPr>
          <w:sz w:val="24"/>
          <w:szCs w:val="24"/>
        </w:rPr>
      </w:pPr>
      <w:r w:rsidRPr="00F13AE1">
        <w:rPr>
          <w:rFonts w:ascii="宋体" w:hAnsi="宋体" w:hint="eastAsia"/>
          <w:sz w:val="24"/>
        </w:rPr>
        <w:t>通过对标的转债股性与债性的合理定价，力求寻找出被市场低估的品种，构建该基金可转换债券的投资组合。</w:t>
      </w:r>
    </w:p>
    <w:p w:rsidR="001931CB" w:rsidRPr="00F13AE1" w:rsidRDefault="009C27C2">
      <w:pPr>
        <w:adjustRightInd w:val="0"/>
        <w:snapToGrid w:val="0"/>
        <w:spacing w:line="360" w:lineRule="auto"/>
        <w:ind w:firstLineChars="200" w:firstLine="480"/>
        <w:rPr>
          <w:bCs/>
          <w:sz w:val="24"/>
          <w:szCs w:val="24"/>
        </w:rPr>
      </w:pPr>
      <w:r w:rsidRPr="00F13AE1">
        <w:rPr>
          <w:rFonts w:hAnsi="宋体"/>
          <w:bCs/>
          <w:sz w:val="24"/>
          <w:szCs w:val="24"/>
        </w:rPr>
        <w:t>（</w:t>
      </w:r>
      <w:r w:rsidRPr="00F13AE1">
        <w:rPr>
          <w:bCs/>
          <w:sz w:val="24"/>
          <w:szCs w:val="24"/>
        </w:rPr>
        <w:t>3</w:t>
      </w:r>
      <w:r w:rsidRPr="00F13AE1">
        <w:rPr>
          <w:rFonts w:hAnsi="宋体"/>
          <w:bCs/>
          <w:sz w:val="24"/>
          <w:szCs w:val="24"/>
        </w:rPr>
        <w:t>）</w:t>
      </w:r>
      <w:r w:rsidR="00E243DC" w:rsidRPr="00F13AE1">
        <w:rPr>
          <w:bCs/>
          <w:sz w:val="24"/>
          <w:szCs w:val="24"/>
        </w:rPr>
        <w:t>股票投资策略</w:t>
      </w:r>
    </w:p>
    <w:p w:rsidR="001931CB" w:rsidRPr="00F13AE1" w:rsidRDefault="00D51887">
      <w:pPr>
        <w:adjustRightInd w:val="0"/>
        <w:snapToGrid w:val="0"/>
        <w:spacing w:line="360" w:lineRule="auto"/>
        <w:ind w:firstLineChars="200" w:firstLine="480"/>
        <w:rPr>
          <w:sz w:val="24"/>
          <w:szCs w:val="18"/>
        </w:rPr>
      </w:pPr>
      <w:r w:rsidRPr="00F13AE1">
        <w:rPr>
          <w:rFonts w:hAnsi="宋体" w:hint="eastAsia"/>
          <w:sz w:val="24"/>
          <w:szCs w:val="18"/>
        </w:rPr>
        <w:t>该</w:t>
      </w:r>
      <w:r w:rsidRPr="00F13AE1">
        <w:rPr>
          <w:rFonts w:hAnsi="宋体"/>
          <w:sz w:val="24"/>
          <w:szCs w:val="18"/>
        </w:rPr>
        <w:t>基金充分发挥基金管理人的研究优势，将严谨、规范化的选股方法与积极主动的投资风格相结合，在分析和判断宏观经济运行和行业景气变化、以及上市公司成长潜力的基础上，通过优选具有良好成长性、成长质量优良、定价相对合理的股</w:t>
      </w:r>
      <w:r w:rsidRPr="00F13AE1">
        <w:rPr>
          <w:rFonts w:hAnsi="宋体"/>
          <w:sz w:val="24"/>
          <w:szCs w:val="18"/>
        </w:rPr>
        <w:lastRenderedPageBreak/>
        <w:t>票进行投资，以谋求超额收益。</w:t>
      </w:r>
    </w:p>
    <w:p w:rsidR="001931CB" w:rsidRPr="00F13AE1" w:rsidRDefault="00D51887">
      <w:pPr>
        <w:adjustRightInd w:val="0"/>
        <w:snapToGrid w:val="0"/>
        <w:spacing w:line="360" w:lineRule="auto"/>
        <w:ind w:firstLineChars="200" w:firstLine="480"/>
        <w:rPr>
          <w:bCs/>
          <w:sz w:val="24"/>
          <w:szCs w:val="24"/>
        </w:rPr>
      </w:pPr>
      <w:r w:rsidRPr="00F13AE1">
        <w:rPr>
          <w:rFonts w:hint="eastAsia"/>
          <w:sz w:val="24"/>
          <w:szCs w:val="18"/>
        </w:rPr>
        <w:t>在个股选择方面，该</w:t>
      </w:r>
      <w:r w:rsidRPr="00F13AE1">
        <w:rPr>
          <w:rFonts w:hAnsi="宋体"/>
          <w:sz w:val="24"/>
          <w:szCs w:val="18"/>
        </w:rPr>
        <w:t>基金综合运用交银施罗德的股票研究分析方法和</w:t>
      </w:r>
      <w:r w:rsidRPr="00F13AE1">
        <w:rPr>
          <w:rFonts w:hAnsi="宋体" w:hint="eastAsia"/>
          <w:sz w:val="24"/>
          <w:szCs w:val="18"/>
        </w:rPr>
        <w:t>数量化</w:t>
      </w:r>
      <w:r w:rsidRPr="00F13AE1">
        <w:rPr>
          <w:rFonts w:hAnsi="宋体"/>
          <w:sz w:val="24"/>
          <w:szCs w:val="18"/>
        </w:rPr>
        <w:t>投资分析工具</w:t>
      </w:r>
      <w:r w:rsidRPr="00F13AE1">
        <w:rPr>
          <w:rFonts w:hAnsi="宋体" w:hint="eastAsia"/>
          <w:sz w:val="24"/>
          <w:szCs w:val="18"/>
        </w:rPr>
        <w:t>精选个股</w:t>
      </w:r>
      <w:r w:rsidRPr="00F13AE1">
        <w:rPr>
          <w:rFonts w:hAnsi="宋体"/>
          <w:sz w:val="24"/>
          <w:szCs w:val="18"/>
        </w:rPr>
        <w:t>构建股票投资组合。</w:t>
      </w:r>
      <w:r w:rsidRPr="00F13AE1">
        <w:rPr>
          <w:rFonts w:hAnsi="宋体" w:hint="eastAsia"/>
          <w:sz w:val="24"/>
          <w:szCs w:val="18"/>
        </w:rPr>
        <w:t>具体而言，该基金的个股选择通过</w:t>
      </w:r>
      <w:r w:rsidRPr="00F13AE1">
        <w:rPr>
          <w:rFonts w:hAnsi="宋体"/>
          <w:sz w:val="24"/>
          <w:szCs w:val="18"/>
        </w:rPr>
        <w:t>品质筛选</w:t>
      </w:r>
      <w:r w:rsidRPr="00F13AE1">
        <w:rPr>
          <w:rFonts w:hAnsi="宋体" w:hint="eastAsia"/>
          <w:sz w:val="24"/>
          <w:szCs w:val="18"/>
        </w:rPr>
        <w:t>、</w:t>
      </w:r>
      <w:r w:rsidRPr="00F13AE1">
        <w:rPr>
          <w:rFonts w:hAnsi="宋体"/>
          <w:sz w:val="24"/>
          <w:szCs w:val="18"/>
        </w:rPr>
        <w:t>公司质量评价</w:t>
      </w:r>
      <w:r w:rsidRPr="00F13AE1">
        <w:rPr>
          <w:rFonts w:hAnsi="宋体" w:hint="eastAsia"/>
          <w:sz w:val="24"/>
          <w:szCs w:val="18"/>
        </w:rPr>
        <w:t>、</w:t>
      </w:r>
      <w:r w:rsidRPr="00F13AE1">
        <w:rPr>
          <w:rFonts w:hAnsi="宋体"/>
          <w:sz w:val="24"/>
          <w:szCs w:val="18"/>
        </w:rPr>
        <w:t>多元化价值评估</w:t>
      </w:r>
      <w:r w:rsidRPr="00F13AE1">
        <w:rPr>
          <w:rFonts w:hAnsi="宋体" w:hint="eastAsia"/>
          <w:sz w:val="24"/>
          <w:szCs w:val="18"/>
        </w:rPr>
        <w:t>的步骤进行，</w:t>
      </w:r>
      <w:r w:rsidRPr="00F13AE1">
        <w:rPr>
          <w:rFonts w:hint="eastAsia"/>
          <w:sz w:val="24"/>
          <w:szCs w:val="18"/>
        </w:rPr>
        <w:t>挑选出具有</w:t>
      </w:r>
      <w:r w:rsidRPr="00F13AE1">
        <w:rPr>
          <w:rFonts w:hAnsi="宋体"/>
          <w:sz w:val="24"/>
          <w:szCs w:val="18"/>
        </w:rPr>
        <w:t>良好成长性、成长质量优良、定价相对合理的股票。</w:t>
      </w:r>
    </w:p>
    <w:p w:rsidR="001931CB" w:rsidRPr="00F13AE1" w:rsidRDefault="009C27C2">
      <w:pPr>
        <w:adjustRightInd w:val="0"/>
        <w:snapToGrid w:val="0"/>
        <w:spacing w:line="360" w:lineRule="auto"/>
        <w:ind w:firstLineChars="200" w:firstLine="480"/>
        <w:rPr>
          <w:bCs/>
          <w:sz w:val="24"/>
          <w:szCs w:val="24"/>
        </w:rPr>
      </w:pPr>
      <w:r w:rsidRPr="00F13AE1">
        <w:rPr>
          <w:rFonts w:hAnsi="宋体"/>
          <w:bCs/>
          <w:sz w:val="24"/>
          <w:szCs w:val="24"/>
        </w:rPr>
        <w:t>（</w:t>
      </w:r>
      <w:r w:rsidRPr="00F13AE1">
        <w:rPr>
          <w:bCs/>
          <w:sz w:val="24"/>
          <w:szCs w:val="24"/>
        </w:rPr>
        <w:t>4</w:t>
      </w:r>
      <w:r w:rsidRPr="00F13AE1">
        <w:rPr>
          <w:rFonts w:hAnsi="宋体"/>
          <w:bCs/>
          <w:sz w:val="24"/>
          <w:szCs w:val="24"/>
        </w:rPr>
        <w:t>）</w:t>
      </w:r>
      <w:r w:rsidR="00E243DC" w:rsidRPr="00F13AE1">
        <w:rPr>
          <w:rFonts w:hAnsi="宋体"/>
          <w:bCs/>
          <w:sz w:val="24"/>
          <w:szCs w:val="24"/>
        </w:rPr>
        <w:t>权证投资策略</w:t>
      </w:r>
    </w:p>
    <w:p w:rsidR="001931CB" w:rsidRPr="00F13AE1" w:rsidRDefault="00D51887">
      <w:pPr>
        <w:adjustRightInd w:val="0"/>
        <w:snapToGrid w:val="0"/>
        <w:spacing w:line="360" w:lineRule="auto"/>
        <w:ind w:firstLineChars="200" w:firstLine="480"/>
        <w:rPr>
          <w:bCs/>
          <w:sz w:val="24"/>
          <w:szCs w:val="24"/>
        </w:rPr>
      </w:pPr>
      <w:r w:rsidRPr="00F13AE1">
        <w:rPr>
          <w:rFonts w:ascii="宋体" w:hAnsi="宋体" w:hint="eastAsia"/>
          <w:bCs/>
          <w:sz w:val="24"/>
        </w:rPr>
        <w:t>该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rsidR="001931CB" w:rsidRPr="00F13AE1" w:rsidRDefault="00861580">
      <w:pPr>
        <w:adjustRightInd w:val="0"/>
        <w:snapToGrid w:val="0"/>
        <w:spacing w:line="360" w:lineRule="auto"/>
        <w:ind w:firstLineChars="200" w:firstLine="480"/>
        <w:rPr>
          <w:sz w:val="24"/>
          <w:szCs w:val="24"/>
        </w:rPr>
      </w:pPr>
      <w:r w:rsidRPr="00F13AE1">
        <w:rPr>
          <w:sz w:val="24"/>
          <w:szCs w:val="24"/>
        </w:rPr>
        <w:t>4</w:t>
      </w:r>
      <w:r w:rsidRPr="00F13AE1">
        <w:rPr>
          <w:rFonts w:hAnsi="宋体"/>
          <w:sz w:val="24"/>
          <w:szCs w:val="24"/>
        </w:rPr>
        <w:t>、</w:t>
      </w:r>
      <w:r w:rsidR="00E243DC" w:rsidRPr="00F13AE1">
        <w:rPr>
          <w:rFonts w:hAnsi="宋体"/>
          <w:sz w:val="24"/>
          <w:szCs w:val="24"/>
        </w:rPr>
        <w:t>投资限制</w:t>
      </w:r>
    </w:p>
    <w:p w:rsidR="001931CB" w:rsidRPr="00F13AE1" w:rsidRDefault="00D51887">
      <w:pPr>
        <w:adjustRightInd w:val="0"/>
        <w:snapToGrid w:val="0"/>
        <w:spacing w:line="360" w:lineRule="auto"/>
        <w:ind w:firstLineChars="200" w:firstLine="480"/>
        <w:rPr>
          <w:sz w:val="24"/>
          <w:szCs w:val="24"/>
        </w:rPr>
      </w:pPr>
      <w:r w:rsidRPr="00F13AE1">
        <w:rPr>
          <w:rFonts w:ascii="宋体" w:hAnsi="宋体" w:hint="eastAsia"/>
          <w:sz w:val="24"/>
        </w:rPr>
        <w:t>保本周期届满时，在符合保本基金存续条件下，本基金继续存续；若保本周期到期后，本基金不符合保本基金存续条件但符合法律法规和基金合同对基金的存续要求，则本基金根据基金合同约定变更为非保本的债券型基金。</w:t>
      </w:r>
    </w:p>
    <w:p w:rsidR="001931CB" w:rsidRPr="00F13AE1" w:rsidRDefault="00D8603E">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）组合限制</w:t>
      </w:r>
    </w:p>
    <w:p w:rsidR="001931CB" w:rsidRPr="00F13AE1" w:rsidRDefault="00D51887">
      <w:pPr>
        <w:adjustRightInd w:val="0"/>
        <w:snapToGrid w:val="0"/>
        <w:spacing w:line="360" w:lineRule="auto"/>
        <w:ind w:firstLineChars="200" w:firstLine="480"/>
        <w:rPr>
          <w:rFonts w:ascii="宋体" w:hAnsi="宋体"/>
          <w:sz w:val="24"/>
        </w:rPr>
      </w:pPr>
      <w:r w:rsidRPr="00F13AE1">
        <w:rPr>
          <w:rFonts w:ascii="宋体" w:hAnsi="宋体" w:hint="eastAsia"/>
          <w:sz w:val="24"/>
        </w:rPr>
        <w:t>保本周期内保本基金的投资组合限制第</w:t>
      </w:r>
      <w:r w:rsidRPr="00F13AE1">
        <w:rPr>
          <w:rFonts w:hAnsi="宋体"/>
          <w:sz w:val="24"/>
        </w:rPr>
        <w:t>（</w:t>
      </w:r>
      <w:r w:rsidRPr="00F13AE1">
        <w:rPr>
          <w:sz w:val="24"/>
        </w:rPr>
        <w:t>2</w:t>
      </w:r>
      <w:r w:rsidRPr="00F13AE1">
        <w:rPr>
          <w:rFonts w:hAnsi="宋体"/>
          <w:sz w:val="24"/>
        </w:rPr>
        <w:t>）</w:t>
      </w:r>
      <w:r w:rsidRPr="00F13AE1">
        <w:rPr>
          <w:sz w:val="24"/>
        </w:rPr>
        <w:t>-</w:t>
      </w:r>
      <w:r w:rsidRPr="00F13AE1">
        <w:rPr>
          <w:rFonts w:hAnsi="宋体"/>
          <w:sz w:val="24"/>
        </w:rPr>
        <w:t>（</w:t>
      </w:r>
      <w:r w:rsidRPr="00F13AE1">
        <w:rPr>
          <w:sz w:val="24"/>
        </w:rPr>
        <w:t>14</w:t>
      </w:r>
      <w:r w:rsidRPr="00F13AE1">
        <w:rPr>
          <w:rFonts w:hAnsi="宋体"/>
          <w:sz w:val="24"/>
        </w:rPr>
        <w:t>）</w:t>
      </w:r>
      <w:r w:rsidRPr="00F13AE1">
        <w:rPr>
          <w:rFonts w:ascii="宋体" w:hAnsi="宋体"/>
          <w:sz w:val="24"/>
        </w:rPr>
        <w:t>条</w:t>
      </w:r>
      <w:r w:rsidRPr="00F13AE1">
        <w:rPr>
          <w:rFonts w:ascii="宋体" w:hAnsi="宋体" w:hint="eastAsia"/>
          <w:sz w:val="24"/>
        </w:rPr>
        <w:t>、第</w:t>
      </w:r>
      <w:r w:rsidRPr="00F13AE1">
        <w:rPr>
          <w:rFonts w:hAnsi="宋体" w:hint="eastAsia"/>
          <w:sz w:val="24"/>
        </w:rPr>
        <w:t>（</w:t>
      </w:r>
      <w:r w:rsidRPr="00F13AE1">
        <w:rPr>
          <w:rFonts w:hAnsi="宋体" w:hint="eastAsia"/>
          <w:sz w:val="24"/>
        </w:rPr>
        <w:t>16</w:t>
      </w:r>
      <w:r w:rsidRPr="00F13AE1">
        <w:rPr>
          <w:rFonts w:hAnsi="宋体" w:hint="eastAsia"/>
          <w:sz w:val="24"/>
        </w:rPr>
        <w:t>）</w:t>
      </w:r>
      <w:r w:rsidRPr="00F13AE1">
        <w:rPr>
          <w:rFonts w:hAnsi="宋体" w:hint="eastAsia"/>
          <w:sz w:val="24"/>
        </w:rPr>
        <w:t>-</w:t>
      </w:r>
      <w:r w:rsidRPr="00F13AE1">
        <w:rPr>
          <w:rFonts w:hAnsi="宋体" w:hint="eastAsia"/>
          <w:sz w:val="24"/>
        </w:rPr>
        <w:t>（</w:t>
      </w:r>
      <w:r w:rsidRPr="00F13AE1">
        <w:rPr>
          <w:rFonts w:hAnsi="宋体" w:hint="eastAsia"/>
          <w:sz w:val="24"/>
        </w:rPr>
        <w:t>17</w:t>
      </w:r>
      <w:r w:rsidRPr="00F13AE1">
        <w:rPr>
          <w:rFonts w:hAnsi="宋体" w:hint="eastAsia"/>
          <w:sz w:val="24"/>
        </w:rPr>
        <w:t>）条</w:t>
      </w:r>
      <w:r w:rsidRPr="00F13AE1">
        <w:rPr>
          <w:rFonts w:ascii="宋体" w:hAnsi="宋体"/>
          <w:sz w:val="24"/>
        </w:rPr>
        <w:t>及禁止行为</w:t>
      </w:r>
      <w:r w:rsidRPr="00F13AE1">
        <w:rPr>
          <w:rFonts w:ascii="宋体" w:hAnsi="宋体" w:hint="eastAsia"/>
          <w:sz w:val="24"/>
        </w:rPr>
        <w:t>等相关</w:t>
      </w:r>
      <w:r w:rsidRPr="00F13AE1">
        <w:rPr>
          <w:rFonts w:ascii="宋体" w:hAnsi="宋体"/>
          <w:sz w:val="24"/>
        </w:rPr>
        <w:t>规定适用于</w:t>
      </w:r>
      <w:r w:rsidRPr="00F13AE1">
        <w:rPr>
          <w:rFonts w:hAnsi="宋体"/>
          <w:sz w:val="24"/>
        </w:rPr>
        <w:t>转型后的</w:t>
      </w:r>
      <w:r w:rsidRPr="00F13AE1">
        <w:rPr>
          <w:rFonts w:hAnsi="宋体" w:hint="eastAsia"/>
          <w:sz w:val="24"/>
        </w:rPr>
        <w:t>债券</w:t>
      </w:r>
      <w:r w:rsidRPr="00F13AE1">
        <w:rPr>
          <w:rFonts w:hAnsi="宋体"/>
          <w:sz w:val="24"/>
        </w:rPr>
        <w:t>型基金。此外，对于转型后的</w:t>
      </w:r>
      <w:r w:rsidRPr="00F13AE1">
        <w:rPr>
          <w:rFonts w:hAnsi="宋体" w:hint="eastAsia"/>
          <w:sz w:val="24"/>
        </w:rPr>
        <w:t>债券</w:t>
      </w:r>
      <w:r w:rsidRPr="00F13AE1">
        <w:rPr>
          <w:rFonts w:hAnsi="宋体"/>
          <w:sz w:val="24"/>
        </w:rPr>
        <w:t>型基金，</w:t>
      </w:r>
      <w:r w:rsidRPr="00F13AE1">
        <w:rPr>
          <w:rFonts w:hAnsi="宋体" w:hint="eastAsia"/>
          <w:bCs/>
          <w:sz w:val="24"/>
        </w:rPr>
        <w:t>固定收益类资产占基金资产的比例不低于</w:t>
      </w:r>
      <w:r w:rsidRPr="00F13AE1">
        <w:rPr>
          <w:rFonts w:hAnsi="宋体" w:hint="eastAsia"/>
          <w:bCs/>
          <w:sz w:val="24"/>
        </w:rPr>
        <w:t>80%</w:t>
      </w:r>
      <w:r w:rsidRPr="00F13AE1">
        <w:rPr>
          <w:rFonts w:hAnsi="宋体" w:hint="eastAsia"/>
          <w:bCs/>
          <w:sz w:val="24"/>
        </w:rPr>
        <w:t>，股票、权证等权益类资产占基金资产的比例不高于</w:t>
      </w:r>
      <w:r w:rsidRPr="00F13AE1">
        <w:rPr>
          <w:rFonts w:hAnsi="宋体" w:hint="eastAsia"/>
          <w:bCs/>
          <w:sz w:val="24"/>
        </w:rPr>
        <w:t>20%</w:t>
      </w:r>
      <w:r w:rsidRPr="00F13AE1">
        <w:rPr>
          <w:rFonts w:hAnsi="宋体" w:hint="eastAsia"/>
          <w:bCs/>
          <w:sz w:val="24"/>
        </w:rPr>
        <w:t>。</w:t>
      </w:r>
    </w:p>
    <w:p w:rsidR="001931CB" w:rsidRPr="00F13AE1" w:rsidRDefault="00D51887">
      <w:pPr>
        <w:adjustRightInd w:val="0"/>
        <w:snapToGrid w:val="0"/>
        <w:spacing w:line="360" w:lineRule="auto"/>
        <w:ind w:firstLineChars="200" w:firstLine="480"/>
        <w:rPr>
          <w:rFonts w:hAnsi="宋体"/>
          <w:sz w:val="24"/>
        </w:rPr>
      </w:pPr>
      <w:r w:rsidRPr="00F13AE1">
        <w:rPr>
          <w:rFonts w:hAnsi="宋体"/>
          <w:sz w:val="24"/>
        </w:rPr>
        <w:t>该</w:t>
      </w:r>
      <w:r w:rsidRPr="00F13AE1">
        <w:rPr>
          <w:rFonts w:hAnsi="宋体" w:hint="eastAsia"/>
          <w:sz w:val="24"/>
        </w:rPr>
        <w:t>债券</w:t>
      </w:r>
      <w:r w:rsidRPr="00F13AE1">
        <w:rPr>
          <w:rFonts w:hAnsi="宋体"/>
          <w:sz w:val="24"/>
        </w:rPr>
        <w:t>型基金自变更之日起不超过</w:t>
      </w:r>
      <w:r w:rsidRPr="00F13AE1">
        <w:rPr>
          <w:sz w:val="24"/>
        </w:rPr>
        <w:t>3</w:t>
      </w:r>
      <w:r w:rsidRPr="00F13AE1">
        <w:rPr>
          <w:rFonts w:hAnsi="宋体"/>
          <w:sz w:val="24"/>
        </w:rPr>
        <w:t>个月的时间区间内为其投资转型期，投资转型期的具体起止日期由基金管理人确定并届时公告。基金管理人应当自投资转型期结束日起次个工作日使该</w:t>
      </w:r>
      <w:r w:rsidRPr="00F13AE1">
        <w:rPr>
          <w:rFonts w:hAnsi="宋体" w:hint="eastAsia"/>
          <w:sz w:val="24"/>
        </w:rPr>
        <w:t>债券</w:t>
      </w:r>
      <w:r w:rsidRPr="00F13AE1">
        <w:rPr>
          <w:rFonts w:hAnsi="宋体"/>
          <w:sz w:val="24"/>
        </w:rPr>
        <w:t>型基金的投资组合比例符合基金合同的有关约定。</w:t>
      </w:r>
    </w:p>
    <w:p w:rsidR="001931CB" w:rsidRPr="00F13AE1" w:rsidRDefault="00D51887">
      <w:pPr>
        <w:adjustRightInd w:val="0"/>
        <w:snapToGrid w:val="0"/>
        <w:spacing w:line="360" w:lineRule="auto"/>
        <w:ind w:firstLineChars="200" w:firstLine="480"/>
        <w:rPr>
          <w:sz w:val="24"/>
        </w:rPr>
      </w:pPr>
      <w:r w:rsidRPr="00F13AE1">
        <w:rPr>
          <w:rFonts w:hint="eastAsia"/>
          <w:sz w:val="24"/>
        </w:rPr>
        <w:t>因证券市场波动、上市公司合并、基金规模变动、股权分置改革中支付对价等基金管理人之外的因素致使基金投资比例不符合上述规定投资比例的，基金管理人应当在</w:t>
      </w:r>
      <w:r w:rsidRPr="00F13AE1">
        <w:rPr>
          <w:rFonts w:hint="eastAsia"/>
          <w:sz w:val="24"/>
        </w:rPr>
        <w:t>10</w:t>
      </w:r>
      <w:r w:rsidRPr="00F13AE1">
        <w:rPr>
          <w:rFonts w:hint="eastAsia"/>
          <w:sz w:val="24"/>
        </w:rPr>
        <w:t>个交易日内进行调整，法律法规另有规定的从其规定。</w:t>
      </w:r>
    </w:p>
    <w:p w:rsidR="001931CB" w:rsidRPr="00F13AE1" w:rsidRDefault="00D51887">
      <w:pPr>
        <w:adjustRightInd w:val="0"/>
        <w:snapToGrid w:val="0"/>
        <w:spacing w:line="360" w:lineRule="auto"/>
        <w:ind w:firstLineChars="200" w:firstLine="480"/>
        <w:rPr>
          <w:sz w:val="24"/>
          <w:szCs w:val="24"/>
        </w:rPr>
      </w:pPr>
      <w:r w:rsidRPr="00F13AE1">
        <w:rPr>
          <w:rFonts w:hint="eastAsia"/>
          <w:sz w:val="24"/>
        </w:rPr>
        <w:t>如果法律法规或监管部门对本基金合同约定投资组合比例限制进行变更的，以变更后的规定为准。法律法规或监管部门取消上述限制，如适用于该基金，基金管理人在履行适当程序后，则该基金投资不再受相关限制。</w:t>
      </w:r>
    </w:p>
    <w:p w:rsidR="001931CB" w:rsidRPr="00F13AE1" w:rsidRDefault="00D8603E">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、禁止行为</w:t>
      </w:r>
    </w:p>
    <w:p w:rsidR="001931CB" w:rsidRPr="00F13AE1" w:rsidRDefault="005E5BAA">
      <w:pPr>
        <w:adjustRightInd w:val="0"/>
        <w:snapToGrid w:val="0"/>
        <w:spacing w:line="360" w:lineRule="auto"/>
        <w:ind w:firstLineChars="200" w:firstLine="480"/>
        <w:rPr>
          <w:sz w:val="24"/>
          <w:szCs w:val="24"/>
        </w:rPr>
      </w:pPr>
      <w:r w:rsidRPr="00F13AE1">
        <w:rPr>
          <w:rFonts w:hAnsi="宋体"/>
          <w:sz w:val="24"/>
          <w:szCs w:val="24"/>
        </w:rPr>
        <w:lastRenderedPageBreak/>
        <w:t>为维护基金份额持有人的合法权益，基金财产不得用于下列投资或者活动：</w:t>
      </w:r>
    </w:p>
    <w:p w:rsidR="001931CB" w:rsidRPr="00F13AE1" w:rsidRDefault="005E5BAA">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）承销证券；</w:t>
      </w:r>
    </w:p>
    <w:p w:rsidR="001931CB" w:rsidRPr="00F13AE1" w:rsidRDefault="005E5BAA">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）向他人贷款或者提供担保；</w:t>
      </w:r>
    </w:p>
    <w:p w:rsidR="001931CB" w:rsidRPr="00F13AE1" w:rsidRDefault="005E5BAA">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）从事承担无限责任的投资；</w:t>
      </w:r>
    </w:p>
    <w:p w:rsidR="001931CB" w:rsidRPr="00F13AE1" w:rsidRDefault="005E5BAA">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4</w:t>
      </w:r>
      <w:r w:rsidRPr="00F13AE1">
        <w:rPr>
          <w:rFonts w:hAnsi="宋体"/>
          <w:sz w:val="24"/>
          <w:szCs w:val="24"/>
        </w:rPr>
        <w:t>）买卖其他基金份额，但是</w:t>
      </w:r>
      <w:r w:rsidR="00A32067" w:rsidRPr="00F13AE1">
        <w:rPr>
          <w:bCs/>
          <w:sz w:val="24"/>
          <w:szCs w:val="24"/>
        </w:rPr>
        <w:t>法律法规或</w:t>
      </w:r>
      <w:r w:rsidRPr="00F13AE1">
        <w:rPr>
          <w:rFonts w:hAnsi="宋体"/>
          <w:sz w:val="24"/>
          <w:szCs w:val="24"/>
        </w:rPr>
        <w:t>国务院另有规定的除外；</w:t>
      </w:r>
    </w:p>
    <w:p w:rsidR="001931CB" w:rsidRPr="00F13AE1" w:rsidRDefault="005E5BAA">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5</w:t>
      </w:r>
      <w:r w:rsidRPr="00F13AE1">
        <w:rPr>
          <w:rFonts w:hAnsi="宋体"/>
          <w:sz w:val="24"/>
          <w:szCs w:val="24"/>
        </w:rPr>
        <w:t>）向其基金管理人、基金托管人出资或者买卖其基金管理人、基金托管人发行的股票或者债券；</w:t>
      </w:r>
    </w:p>
    <w:p w:rsidR="001931CB" w:rsidRPr="00F13AE1" w:rsidRDefault="005E5BAA">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6</w:t>
      </w:r>
      <w:r w:rsidRPr="00F13AE1">
        <w:rPr>
          <w:rFonts w:hAnsi="宋体"/>
          <w:sz w:val="24"/>
          <w:szCs w:val="24"/>
        </w:rPr>
        <w:t>）买卖与其基金管理人、基金托管人有控股关系的股东或者与其基金管理人、基金托管人有其他重大利害关系的公司发行的证券或者承销期内承销的证券；</w:t>
      </w:r>
    </w:p>
    <w:p w:rsidR="001931CB" w:rsidRPr="00F13AE1" w:rsidRDefault="005E5BAA">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7</w:t>
      </w:r>
      <w:r w:rsidRPr="00F13AE1">
        <w:rPr>
          <w:rFonts w:hAnsi="宋体"/>
          <w:sz w:val="24"/>
          <w:szCs w:val="24"/>
        </w:rPr>
        <w:t>）从事内幕交易、操纵证券交易价格及其他不正当的证券交易活动；</w:t>
      </w:r>
    </w:p>
    <w:p w:rsidR="001931CB" w:rsidRPr="00F13AE1" w:rsidRDefault="005E5BAA">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8</w:t>
      </w:r>
      <w:r w:rsidRPr="00F13AE1">
        <w:rPr>
          <w:rFonts w:hAnsi="宋体"/>
          <w:sz w:val="24"/>
          <w:szCs w:val="24"/>
        </w:rPr>
        <w:t>）依照法律法规有关规定，由中国证监会规定禁止的其他活动。</w:t>
      </w:r>
    </w:p>
    <w:p w:rsidR="001931CB" w:rsidRPr="00F13AE1" w:rsidRDefault="005E5BAA">
      <w:pPr>
        <w:adjustRightInd w:val="0"/>
        <w:snapToGrid w:val="0"/>
        <w:spacing w:line="360" w:lineRule="auto"/>
        <w:ind w:firstLineChars="200" w:firstLine="480"/>
        <w:rPr>
          <w:sz w:val="24"/>
          <w:szCs w:val="24"/>
        </w:rPr>
      </w:pPr>
      <w:r w:rsidRPr="00F13AE1">
        <w:rPr>
          <w:rFonts w:hAnsi="宋体"/>
          <w:sz w:val="24"/>
          <w:szCs w:val="24"/>
        </w:rPr>
        <w:t>法律法规或监管部门取消上述限制，如适用于该基金，则履行适当程序后该基金投资不再受相关限制。</w:t>
      </w:r>
    </w:p>
    <w:p w:rsidR="001931CB" w:rsidRPr="00F13AE1" w:rsidRDefault="00E243DC">
      <w:pPr>
        <w:adjustRightInd w:val="0"/>
        <w:snapToGrid w:val="0"/>
        <w:spacing w:line="360" w:lineRule="auto"/>
        <w:ind w:firstLineChars="200" w:firstLine="480"/>
        <w:rPr>
          <w:sz w:val="24"/>
          <w:szCs w:val="24"/>
        </w:rPr>
      </w:pPr>
      <w:r w:rsidRPr="00F13AE1">
        <w:rPr>
          <w:bCs/>
          <w:sz w:val="24"/>
          <w:szCs w:val="24"/>
        </w:rPr>
        <w:t>5</w:t>
      </w:r>
      <w:r w:rsidRPr="00F13AE1">
        <w:rPr>
          <w:rFonts w:hAnsi="宋体"/>
          <w:bCs/>
          <w:sz w:val="24"/>
          <w:szCs w:val="24"/>
        </w:rPr>
        <w:t>、</w:t>
      </w:r>
      <w:r w:rsidR="009C27C2" w:rsidRPr="00F13AE1">
        <w:rPr>
          <w:rFonts w:hAnsi="宋体"/>
          <w:bCs/>
          <w:sz w:val="24"/>
          <w:szCs w:val="24"/>
        </w:rPr>
        <w:t>业绩比较基准</w:t>
      </w:r>
    </w:p>
    <w:p w:rsidR="001931CB" w:rsidRPr="00F13AE1" w:rsidRDefault="00D51887">
      <w:pPr>
        <w:adjustRightInd w:val="0"/>
        <w:snapToGrid w:val="0"/>
        <w:spacing w:line="360" w:lineRule="auto"/>
        <w:ind w:firstLineChars="200" w:firstLine="480"/>
        <w:rPr>
          <w:sz w:val="24"/>
        </w:rPr>
      </w:pPr>
      <w:r w:rsidRPr="00F13AE1">
        <w:rPr>
          <w:rFonts w:hAnsi="宋体"/>
          <w:bCs/>
          <w:sz w:val="24"/>
        </w:rPr>
        <w:t>该</w:t>
      </w:r>
      <w:r w:rsidRPr="00F13AE1">
        <w:rPr>
          <w:rFonts w:hAnsi="宋体" w:hint="eastAsia"/>
          <w:bCs/>
          <w:sz w:val="24"/>
        </w:rPr>
        <w:t>债券</w:t>
      </w:r>
      <w:r w:rsidRPr="00F13AE1">
        <w:rPr>
          <w:rFonts w:hAnsi="宋体"/>
          <w:bCs/>
          <w:sz w:val="24"/>
        </w:rPr>
        <w:t>型基金的整体业绩比较基准采用：</w:t>
      </w:r>
      <w:r w:rsidRPr="00F13AE1">
        <w:rPr>
          <w:rFonts w:hAnsi="宋体"/>
          <w:sz w:val="24"/>
        </w:rPr>
        <w:t>三年期银行定期存款税后收益率。</w:t>
      </w:r>
    </w:p>
    <w:p w:rsidR="001931CB" w:rsidRPr="00F13AE1" w:rsidRDefault="00D51887">
      <w:pPr>
        <w:adjustRightInd w:val="0"/>
        <w:snapToGrid w:val="0"/>
        <w:spacing w:line="360" w:lineRule="auto"/>
        <w:ind w:firstLineChars="200" w:firstLine="480"/>
        <w:rPr>
          <w:rFonts w:ascii="宋体" w:hAnsi="宋体"/>
          <w:bCs/>
          <w:sz w:val="24"/>
        </w:rPr>
      </w:pPr>
      <w:r w:rsidRPr="00F13AE1">
        <w:rPr>
          <w:rFonts w:hAnsi="宋体"/>
          <w:sz w:val="24"/>
        </w:rPr>
        <w:t>三年期银行定期存款税后收益率指按照</w:t>
      </w:r>
      <w:r w:rsidRPr="00F13AE1">
        <w:rPr>
          <w:rFonts w:hAnsi="宋体" w:hint="eastAsia"/>
          <w:sz w:val="24"/>
        </w:rPr>
        <w:t>该基金每一运作</w:t>
      </w:r>
      <w:r w:rsidRPr="00F13AE1">
        <w:rPr>
          <w:rFonts w:hAnsi="宋体"/>
          <w:sz w:val="24"/>
        </w:rPr>
        <w:t>周期开始日中国人民银行公布并执行的同期金融机构人民币存款基准利率（按照四舍五入的方法保留到小数点后第</w:t>
      </w:r>
      <w:r w:rsidRPr="00F13AE1">
        <w:rPr>
          <w:sz w:val="24"/>
        </w:rPr>
        <w:t xml:space="preserve">2 </w:t>
      </w:r>
      <w:r w:rsidRPr="00F13AE1">
        <w:rPr>
          <w:rFonts w:hAnsi="宋体"/>
          <w:sz w:val="24"/>
        </w:rPr>
        <w:t>位，单位为百分数）计算的与</w:t>
      </w:r>
      <w:r w:rsidRPr="00F13AE1">
        <w:rPr>
          <w:rFonts w:hAnsi="宋体" w:hint="eastAsia"/>
          <w:sz w:val="24"/>
        </w:rPr>
        <w:t>该运作周期</w:t>
      </w:r>
      <w:r w:rsidRPr="00F13AE1">
        <w:rPr>
          <w:rFonts w:hAnsi="宋体"/>
          <w:sz w:val="24"/>
        </w:rPr>
        <w:t>同期限的税后收益率。</w:t>
      </w:r>
    </w:p>
    <w:p w:rsidR="001931CB" w:rsidRPr="00F13AE1" w:rsidRDefault="00D51887">
      <w:pPr>
        <w:adjustRightInd w:val="0"/>
        <w:snapToGrid w:val="0"/>
        <w:spacing w:line="360" w:lineRule="auto"/>
        <w:ind w:firstLineChars="200" w:firstLine="480"/>
        <w:rPr>
          <w:bCs/>
          <w:sz w:val="24"/>
        </w:rPr>
      </w:pPr>
      <w:r w:rsidRPr="00F13AE1">
        <w:rPr>
          <w:rFonts w:ascii="宋体" w:hAnsi="宋体" w:hint="eastAsia"/>
          <w:bCs/>
          <w:sz w:val="24"/>
        </w:rPr>
        <w:t>该业绩比较基准</w:t>
      </w:r>
      <w:r w:rsidRPr="00F13AE1">
        <w:rPr>
          <w:rFonts w:hAnsi="宋体" w:hint="eastAsia"/>
          <w:bCs/>
          <w:sz w:val="24"/>
        </w:rPr>
        <w:t>能比较贴切体现和衡量该债券基金的投资目标、投资策略以及投资业绩。</w:t>
      </w:r>
    </w:p>
    <w:p w:rsidR="001931CB" w:rsidRPr="00F13AE1" w:rsidRDefault="00D51887">
      <w:pPr>
        <w:adjustRightInd w:val="0"/>
        <w:snapToGrid w:val="0"/>
        <w:spacing w:line="360" w:lineRule="auto"/>
        <w:ind w:firstLineChars="200" w:firstLine="480"/>
        <w:rPr>
          <w:bCs/>
          <w:sz w:val="24"/>
          <w:szCs w:val="24"/>
        </w:rPr>
      </w:pPr>
      <w:r w:rsidRPr="00F13AE1">
        <w:rPr>
          <w:rFonts w:hAnsi="宋体"/>
          <w:bCs/>
          <w:sz w:val="24"/>
        </w:rPr>
        <w:t>如果今后法律法规发生变化</w:t>
      </w:r>
      <w:r w:rsidRPr="00F13AE1">
        <w:rPr>
          <w:rFonts w:ascii="宋体" w:hAnsi="宋体" w:hint="eastAsia"/>
          <w:sz w:val="24"/>
        </w:rPr>
        <w:t>，或者市场变化导致本业绩比较基准不再适用</w:t>
      </w:r>
      <w:r w:rsidRPr="00F13AE1">
        <w:rPr>
          <w:rFonts w:hAnsi="宋体"/>
          <w:bCs/>
          <w:sz w:val="24"/>
        </w:rPr>
        <w:t>，又或者市场推出更具权威、且更能够表征该</w:t>
      </w:r>
      <w:r w:rsidRPr="00F13AE1">
        <w:rPr>
          <w:rFonts w:hAnsi="宋体" w:hint="eastAsia"/>
          <w:bCs/>
          <w:sz w:val="24"/>
        </w:rPr>
        <w:t>债券</w:t>
      </w:r>
      <w:r w:rsidRPr="00F13AE1">
        <w:rPr>
          <w:rFonts w:hAnsi="宋体"/>
          <w:bCs/>
          <w:sz w:val="24"/>
        </w:rPr>
        <w:t>型基金风险收益特征的</w:t>
      </w:r>
      <w:r w:rsidRPr="00F13AE1">
        <w:rPr>
          <w:rFonts w:ascii="宋体" w:hAnsi="宋体" w:hint="eastAsia"/>
          <w:sz w:val="24"/>
        </w:rPr>
        <w:t>业绩比较基准</w:t>
      </w:r>
      <w:r w:rsidRPr="00F13AE1">
        <w:rPr>
          <w:rFonts w:hAnsi="宋体"/>
          <w:bCs/>
          <w:sz w:val="24"/>
        </w:rPr>
        <w:t>，则</w:t>
      </w:r>
      <w:r w:rsidRPr="00F13AE1">
        <w:rPr>
          <w:rFonts w:hAnsi="宋体" w:hint="eastAsia"/>
          <w:bCs/>
          <w:sz w:val="24"/>
        </w:rPr>
        <w:t>本</w:t>
      </w:r>
      <w:r w:rsidRPr="00F13AE1">
        <w:rPr>
          <w:rFonts w:hAnsi="宋体"/>
          <w:bCs/>
          <w:sz w:val="24"/>
        </w:rPr>
        <w:t>基金管理人将视情况</w:t>
      </w:r>
      <w:r w:rsidRPr="00F13AE1">
        <w:rPr>
          <w:rFonts w:ascii="宋体" w:hAnsi="宋体" w:hint="eastAsia"/>
          <w:sz w:val="24"/>
        </w:rPr>
        <w:t>经与本基金托管人协商同意后</w:t>
      </w:r>
      <w:r w:rsidRPr="00F13AE1">
        <w:rPr>
          <w:rFonts w:hAnsi="宋体"/>
          <w:bCs/>
          <w:sz w:val="24"/>
        </w:rPr>
        <w:t>调整业绩比较基准，并及时公告</w:t>
      </w:r>
      <w:r w:rsidRPr="00F13AE1">
        <w:rPr>
          <w:rFonts w:hAnsi="宋体" w:hint="eastAsia"/>
          <w:bCs/>
          <w:sz w:val="24"/>
        </w:rPr>
        <w:t>，</w:t>
      </w:r>
      <w:r w:rsidRPr="00F13AE1">
        <w:rPr>
          <w:rFonts w:hAnsi="宋体"/>
          <w:bCs/>
          <w:sz w:val="24"/>
        </w:rPr>
        <w:t>但不需要召开基金份额持有人大会。</w:t>
      </w:r>
    </w:p>
    <w:p w:rsidR="001931CB" w:rsidRPr="00F13AE1" w:rsidRDefault="00E243DC">
      <w:pPr>
        <w:adjustRightInd w:val="0"/>
        <w:snapToGrid w:val="0"/>
        <w:spacing w:line="360" w:lineRule="auto"/>
        <w:ind w:firstLineChars="200" w:firstLine="480"/>
        <w:rPr>
          <w:sz w:val="24"/>
          <w:szCs w:val="24"/>
        </w:rPr>
      </w:pPr>
      <w:r w:rsidRPr="00F13AE1">
        <w:rPr>
          <w:sz w:val="24"/>
          <w:szCs w:val="24"/>
        </w:rPr>
        <w:t>6</w:t>
      </w:r>
      <w:r w:rsidR="009C27C2" w:rsidRPr="00F13AE1">
        <w:rPr>
          <w:rFonts w:hAnsi="宋体"/>
          <w:sz w:val="24"/>
          <w:szCs w:val="24"/>
        </w:rPr>
        <w:t>、风险收益特征</w:t>
      </w:r>
    </w:p>
    <w:p w:rsidR="001931CB" w:rsidRPr="00F13AE1" w:rsidRDefault="00E243DC">
      <w:pPr>
        <w:adjustRightInd w:val="0"/>
        <w:snapToGrid w:val="0"/>
        <w:spacing w:line="360" w:lineRule="auto"/>
        <w:ind w:firstLineChars="200" w:firstLine="480"/>
        <w:rPr>
          <w:sz w:val="24"/>
          <w:szCs w:val="24"/>
        </w:rPr>
      </w:pPr>
      <w:r w:rsidRPr="00F13AE1">
        <w:rPr>
          <w:bCs/>
          <w:sz w:val="24"/>
          <w:szCs w:val="24"/>
        </w:rPr>
        <w:t>该</w:t>
      </w:r>
      <w:r w:rsidRPr="00F13AE1">
        <w:rPr>
          <w:sz w:val="24"/>
          <w:szCs w:val="24"/>
        </w:rPr>
        <w:t>基金为债券型证券投资基金，其长期平均的预期收益和风险高于货币市场基金，低于混合型基金和股票型基金，属于证券投资基金中的</w:t>
      </w:r>
      <w:r w:rsidRPr="00F13AE1">
        <w:rPr>
          <w:rFonts w:hAnsi="宋体"/>
          <w:sz w:val="24"/>
          <w:szCs w:val="24"/>
        </w:rPr>
        <w:t>中等风险品种。</w:t>
      </w:r>
    </w:p>
    <w:p w:rsidR="001931CB" w:rsidRPr="00F13AE1" w:rsidRDefault="00E243DC">
      <w:pPr>
        <w:adjustRightInd w:val="0"/>
        <w:snapToGrid w:val="0"/>
        <w:spacing w:line="360" w:lineRule="auto"/>
        <w:ind w:firstLineChars="200" w:firstLine="480"/>
        <w:rPr>
          <w:bCs/>
          <w:sz w:val="24"/>
          <w:szCs w:val="24"/>
        </w:rPr>
      </w:pPr>
      <w:r w:rsidRPr="00F13AE1">
        <w:rPr>
          <w:sz w:val="24"/>
          <w:szCs w:val="24"/>
        </w:rPr>
        <w:t>7</w:t>
      </w:r>
      <w:r w:rsidRPr="00F13AE1">
        <w:rPr>
          <w:rFonts w:hAnsi="宋体"/>
          <w:sz w:val="24"/>
          <w:szCs w:val="24"/>
        </w:rPr>
        <w:t>、</w:t>
      </w:r>
      <w:r w:rsidRPr="00F13AE1">
        <w:rPr>
          <w:bCs/>
          <w:sz w:val="24"/>
          <w:szCs w:val="24"/>
        </w:rPr>
        <w:t>基金的融资融券</w:t>
      </w:r>
    </w:p>
    <w:p w:rsidR="001931CB" w:rsidRPr="00F13AE1" w:rsidRDefault="00E243DC">
      <w:pPr>
        <w:adjustRightInd w:val="0"/>
        <w:snapToGrid w:val="0"/>
        <w:spacing w:line="360" w:lineRule="auto"/>
        <w:ind w:firstLineChars="200" w:firstLine="480"/>
        <w:rPr>
          <w:sz w:val="24"/>
          <w:szCs w:val="24"/>
        </w:rPr>
      </w:pPr>
      <w:r w:rsidRPr="00F13AE1">
        <w:rPr>
          <w:bCs/>
          <w:sz w:val="24"/>
          <w:szCs w:val="24"/>
        </w:rPr>
        <w:lastRenderedPageBreak/>
        <w:t>该基金可以按照国家的有关规定进行融资、融券。</w:t>
      </w:r>
    </w:p>
    <w:p w:rsidR="00CB5196" w:rsidRPr="00F13AE1" w:rsidRDefault="00CB5196" w:rsidP="007D7967">
      <w:pPr>
        <w:adjustRightInd w:val="0"/>
        <w:snapToGrid w:val="0"/>
        <w:spacing w:line="360" w:lineRule="auto"/>
        <w:ind w:firstLineChars="200" w:firstLine="480"/>
        <w:rPr>
          <w:sz w:val="24"/>
          <w:szCs w:val="24"/>
        </w:rPr>
      </w:pPr>
      <w:r w:rsidRPr="00F13AE1">
        <w:rPr>
          <w:rFonts w:hAnsi="宋体"/>
          <w:sz w:val="24"/>
          <w:szCs w:val="24"/>
        </w:rPr>
        <w:t>（三）投资决策依据和投资流程</w:t>
      </w:r>
    </w:p>
    <w:p w:rsidR="001931CB" w:rsidRPr="00F13AE1" w:rsidRDefault="009C27C2">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、投资决策依据</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）国家有关法律法规和基金合同的有关规定；</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）公司投资及风险控制政策；</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）宏观经济发展态势、证券市场运行环境和走势，以及上市公司的基本面；</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4</w:t>
      </w:r>
      <w:r w:rsidRPr="00F13AE1">
        <w:rPr>
          <w:rFonts w:hAnsi="宋体"/>
          <w:sz w:val="24"/>
          <w:szCs w:val="24"/>
        </w:rPr>
        <w:t>）投资对象的预期收益和预期风险的匹配关系，本基金将在承担适度风险的范围内，选择收益风险配比最佳的品种进行投资。</w:t>
      </w:r>
    </w:p>
    <w:p w:rsidR="001931CB" w:rsidRPr="00F13AE1" w:rsidRDefault="009C27C2">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、投资决策机制</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基金经理的主要职责是在投资决策委员会确定的资产配置范围内构建和调整投资组合，并向中央交易室下达投资指令。</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中央交易室负责交易执行和一线监控。通过严格的交易制度和实时的一线监控功能，保证基金经理的投资指令在合法、合规的前提下得到高效的执行。</w:t>
      </w:r>
    </w:p>
    <w:p w:rsidR="001931CB" w:rsidRPr="00F13AE1" w:rsidRDefault="009C27C2">
      <w:pPr>
        <w:adjustRightInd w:val="0"/>
        <w:snapToGrid w:val="0"/>
        <w:spacing w:line="360" w:lineRule="auto"/>
        <w:ind w:firstLineChars="200" w:firstLine="480"/>
        <w:rPr>
          <w:sz w:val="24"/>
          <w:szCs w:val="24"/>
        </w:rPr>
      </w:pPr>
      <w:r w:rsidRPr="00F13AE1">
        <w:rPr>
          <w:sz w:val="24"/>
          <w:szCs w:val="24"/>
        </w:rPr>
        <w:t>3</w:t>
      </w:r>
      <w:r w:rsidRPr="00F13AE1">
        <w:rPr>
          <w:rFonts w:hAnsi="宋体"/>
          <w:sz w:val="24"/>
          <w:szCs w:val="24"/>
        </w:rPr>
        <w:t>、投资管理流程</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管理程序如下：</w:t>
      </w:r>
      <w:r w:rsidRPr="00F13AE1">
        <w:rPr>
          <w:sz w:val="24"/>
          <w:szCs w:val="24"/>
        </w:rPr>
        <w:t xml:space="preserve"> </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）研究部宏观分析师、策略分析师、行业分析师、信用分析师、数量分析师各自独立完成相应的研究报告，为投资决策提供依据；</w:t>
      </w:r>
      <w:r w:rsidRPr="00F13AE1">
        <w:rPr>
          <w:sz w:val="24"/>
          <w:szCs w:val="24"/>
        </w:rPr>
        <w:t xml:space="preserve"> </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）投资决策委员会每月召开投资决策会议，对资产配置比例提出指导性意见，并讨论股票、债券的投资重点等；</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基金经理根据投资决策委员会决议，依据宏观分析师、策略分析师的宏观经济分析和策略建议、行业分析师的行业分析和个股研究、信用分析师的债券市场研究和券种选择、数量分析师的定量投资策略研究，结合本基金产品定位及风险控</w:t>
      </w:r>
      <w:r w:rsidRPr="00F13AE1">
        <w:rPr>
          <w:rFonts w:hAnsi="宋体"/>
          <w:sz w:val="24"/>
          <w:szCs w:val="24"/>
        </w:rPr>
        <w:lastRenderedPageBreak/>
        <w:t>制的要求，在权限范围内制定具体的投资组合方案；</w:t>
      </w:r>
      <w:r w:rsidRPr="00F13AE1">
        <w:rPr>
          <w:sz w:val="24"/>
          <w:szCs w:val="24"/>
        </w:rPr>
        <w:t xml:space="preserve"> </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4</w:t>
      </w:r>
      <w:r w:rsidRPr="00F13AE1">
        <w:rPr>
          <w:rFonts w:hAnsi="宋体"/>
          <w:sz w:val="24"/>
          <w:szCs w:val="24"/>
        </w:rPr>
        <w:t>）基金经理根据基金投资组合方案，向中央交易室下达交易指令；</w:t>
      </w:r>
      <w:r w:rsidRPr="00F13AE1">
        <w:rPr>
          <w:sz w:val="24"/>
          <w:szCs w:val="24"/>
        </w:rPr>
        <w:t xml:space="preserve"> </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5</w:t>
      </w:r>
      <w:r w:rsidRPr="00F13AE1">
        <w:rPr>
          <w:rFonts w:hAnsi="宋体"/>
          <w:sz w:val="24"/>
          <w:szCs w:val="24"/>
        </w:rPr>
        <w:t>）交易指令通过风控系统的自动合规核查后，由中央交易室执行，中央交易室对交易情况及时反馈；</w:t>
      </w:r>
      <w:r w:rsidRPr="00F13AE1">
        <w:rPr>
          <w:sz w:val="24"/>
          <w:szCs w:val="24"/>
        </w:rPr>
        <w:t xml:space="preserve"> </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6</w:t>
      </w:r>
      <w:r w:rsidRPr="00F13AE1">
        <w:rPr>
          <w:rFonts w:hAnsi="宋体"/>
          <w:sz w:val="24"/>
          <w:szCs w:val="24"/>
        </w:rPr>
        <w:t>）基金经理对每日交易执行情况进行回顾，并审视基金投资组合的变动情况；</w:t>
      </w:r>
    </w:p>
    <w:p w:rsidR="001931CB" w:rsidRPr="00F13AE1" w:rsidRDefault="009C27C2">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7</w:t>
      </w:r>
      <w:r w:rsidRPr="00F13AE1">
        <w:rPr>
          <w:rFonts w:hAnsi="宋体"/>
          <w:sz w:val="24"/>
          <w:szCs w:val="24"/>
        </w:rPr>
        <w:t>）风险管理部定期完成有关投资风险监控报告</w:t>
      </w:r>
      <w:r w:rsidR="00473C4C" w:rsidRPr="00F13AE1">
        <w:rPr>
          <w:rFonts w:hAnsi="宋体"/>
          <w:sz w:val="24"/>
          <w:szCs w:val="24"/>
        </w:rPr>
        <w:t>，</w:t>
      </w:r>
      <w:r w:rsidRPr="00F13AE1">
        <w:rPr>
          <w:rFonts w:hAnsi="宋体"/>
          <w:sz w:val="24"/>
          <w:szCs w:val="24"/>
        </w:rPr>
        <w:t>量化投资部定期完成基金业绩评估报告。</w:t>
      </w:r>
    </w:p>
    <w:p w:rsidR="001931CB" w:rsidRPr="00F13AE1" w:rsidRDefault="009C27C2">
      <w:pPr>
        <w:adjustRightInd w:val="0"/>
        <w:snapToGrid w:val="0"/>
        <w:spacing w:line="360" w:lineRule="auto"/>
        <w:ind w:firstLineChars="200" w:firstLine="480"/>
        <w:rPr>
          <w:rFonts w:hAnsi="宋体"/>
          <w:sz w:val="24"/>
          <w:szCs w:val="24"/>
        </w:rPr>
      </w:pPr>
      <w:r w:rsidRPr="00F13AE1">
        <w:rPr>
          <w:rFonts w:hAnsi="宋体"/>
          <w:sz w:val="24"/>
          <w:szCs w:val="24"/>
        </w:rPr>
        <w:t>投资决策委员会有权根据市场变化和实际情况的需要，对上述投资管理程序作出调整。</w:t>
      </w:r>
      <w:bookmarkStart w:id="68" w:name="_Toc78208364"/>
    </w:p>
    <w:p w:rsidR="003A385A" w:rsidRPr="00F13AE1" w:rsidRDefault="003D4E2A" w:rsidP="003A385A">
      <w:pPr>
        <w:widowControl/>
        <w:adjustRightInd w:val="0"/>
        <w:snapToGrid w:val="0"/>
        <w:spacing w:line="360" w:lineRule="auto"/>
        <w:ind w:firstLineChars="200" w:firstLine="480"/>
        <w:rPr>
          <w:rFonts w:hAnsi="宋体"/>
          <w:sz w:val="24"/>
          <w:szCs w:val="21"/>
        </w:rPr>
      </w:pPr>
      <w:r w:rsidRPr="00F13AE1">
        <w:rPr>
          <w:rFonts w:hAnsi="宋体"/>
          <w:sz w:val="24"/>
          <w:szCs w:val="21"/>
        </w:rPr>
        <w:t>（</w:t>
      </w:r>
      <w:r w:rsidRPr="00F13AE1">
        <w:rPr>
          <w:rFonts w:hAnsi="宋体" w:hint="eastAsia"/>
          <w:sz w:val="24"/>
          <w:szCs w:val="21"/>
        </w:rPr>
        <w:t>四</w:t>
      </w:r>
      <w:r w:rsidRPr="00F13AE1">
        <w:rPr>
          <w:rFonts w:hAnsi="宋体"/>
          <w:sz w:val="24"/>
          <w:szCs w:val="21"/>
        </w:rPr>
        <w:t>）</w:t>
      </w:r>
      <w:r w:rsidRPr="00F13AE1">
        <w:rPr>
          <w:rFonts w:hAnsi="宋体" w:hint="eastAsia"/>
          <w:sz w:val="24"/>
          <w:szCs w:val="21"/>
        </w:rPr>
        <w:t>基金投资组合报告</w:t>
      </w:r>
    </w:p>
    <w:p w:rsidR="003A385A" w:rsidRPr="00F13AE1" w:rsidRDefault="003A385A" w:rsidP="003A385A">
      <w:pPr>
        <w:widowControl/>
        <w:adjustRightInd w:val="0"/>
        <w:snapToGrid w:val="0"/>
        <w:spacing w:line="360" w:lineRule="auto"/>
        <w:ind w:firstLineChars="200" w:firstLine="480"/>
        <w:rPr>
          <w:rFonts w:hAnsi="宋体"/>
          <w:sz w:val="24"/>
          <w:szCs w:val="21"/>
        </w:rPr>
      </w:pPr>
      <w:r w:rsidRPr="00F13AE1">
        <w:rPr>
          <w:rFonts w:hAnsi="宋体" w:hint="eastAsia"/>
          <w:sz w:val="24"/>
          <w:szCs w:val="21"/>
        </w:rPr>
        <w:t>本基金管理人的董事会及董事保证本报告所载资料不存在虚假记载、误导性陈述或重大遗漏</w:t>
      </w:r>
      <w:r w:rsidRPr="00F13AE1">
        <w:rPr>
          <w:rFonts w:hAnsi="宋体"/>
          <w:sz w:val="24"/>
          <w:szCs w:val="21"/>
        </w:rPr>
        <w:t>,</w:t>
      </w:r>
      <w:r w:rsidRPr="00F13AE1">
        <w:rPr>
          <w:rFonts w:hAnsi="宋体" w:hint="eastAsia"/>
          <w:sz w:val="24"/>
          <w:szCs w:val="21"/>
        </w:rPr>
        <w:t>并对其内容的真实性、准确性和完整性承担个别及连带责任。</w:t>
      </w:r>
    </w:p>
    <w:p w:rsidR="003A385A" w:rsidRPr="00F13AE1" w:rsidRDefault="003A385A" w:rsidP="003A385A">
      <w:pPr>
        <w:widowControl/>
        <w:adjustRightInd w:val="0"/>
        <w:snapToGrid w:val="0"/>
        <w:spacing w:line="360" w:lineRule="auto"/>
        <w:ind w:firstLineChars="200" w:firstLine="480"/>
        <w:rPr>
          <w:rFonts w:hAnsi="宋体"/>
          <w:sz w:val="24"/>
          <w:szCs w:val="21"/>
        </w:rPr>
      </w:pPr>
      <w:r w:rsidRPr="00F13AE1">
        <w:rPr>
          <w:rFonts w:hAnsi="宋体" w:hint="eastAsia"/>
          <w:sz w:val="24"/>
          <w:szCs w:val="21"/>
        </w:rPr>
        <w:t>本基金托管人</w:t>
      </w:r>
      <w:r w:rsidR="003D4E2A" w:rsidRPr="00F13AE1">
        <w:rPr>
          <w:rFonts w:hint="eastAsia"/>
          <w:sz w:val="24"/>
        </w:rPr>
        <w:t>中国农业银行股份有限公司</w:t>
      </w:r>
      <w:r w:rsidRPr="00F13AE1">
        <w:rPr>
          <w:rFonts w:hAnsi="宋体" w:hint="eastAsia"/>
          <w:sz w:val="24"/>
          <w:szCs w:val="21"/>
        </w:rPr>
        <w:t>根据本基金合同规定</w:t>
      </w:r>
      <w:r w:rsidR="003D4E2A" w:rsidRPr="00F13AE1">
        <w:rPr>
          <w:rFonts w:hAnsi="宋体" w:hint="eastAsia"/>
          <w:sz w:val="24"/>
          <w:szCs w:val="21"/>
        </w:rPr>
        <w:t>，</w:t>
      </w:r>
      <w:r w:rsidRPr="00F13AE1">
        <w:rPr>
          <w:rFonts w:hAnsi="宋体" w:hint="eastAsia"/>
          <w:sz w:val="24"/>
          <w:szCs w:val="21"/>
        </w:rPr>
        <w:t>于</w:t>
      </w:r>
      <w:r w:rsidRPr="00F13AE1">
        <w:rPr>
          <w:rFonts w:hAnsi="宋体"/>
          <w:sz w:val="24"/>
          <w:szCs w:val="21"/>
        </w:rPr>
        <w:t>201</w:t>
      </w:r>
      <w:r w:rsidR="0049474F" w:rsidRPr="00F13AE1">
        <w:rPr>
          <w:rFonts w:hAnsi="宋体"/>
          <w:sz w:val="24"/>
          <w:szCs w:val="21"/>
        </w:rPr>
        <w:t>4</w:t>
      </w:r>
      <w:r w:rsidRPr="00F13AE1">
        <w:rPr>
          <w:rFonts w:hAnsi="宋体" w:hint="eastAsia"/>
          <w:sz w:val="24"/>
          <w:szCs w:val="21"/>
        </w:rPr>
        <w:t>年</w:t>
      </w:r>
      <w:r w:rsidR="0049474F" w:rsidRPr="00F13AE1">
        <w:rPr>
          <w:rFonts w:hAnsi="宋体" w:hint="eastAsia"/>
          <w:sz w:val="24"/>
          <w:szCs w:val="21"/>
        </w:rPr>
        <w:t>4</w:t>
      </w:r>
      <w:r w:rsidRPr="00F13AE1">
        <w:rPr>
          <w:rFonts w:hAnsi="宋体" w:hint="eastAsia"/>
          <w:sz w:val="24"/>
          <w:szCs w:val="21"/>
        </w:rPr>
        <w:t>月</w:t>
      </w:r>
      <w:r w:rsidR="0049474F" w:rsidRPr="00F13AE1">
        <w:rPr>
          <w:rFonts w:hAnsi="宋体" w:hint="eastAsia"/>
          <w:sz w:val="24"/>
          <w:szCs w:val="21"/>
        </w:rPr>
        <w:t>18</w:t>
      </w:r>
      <w:r w:rsidRPr="00F13AE1">
        <w:rPr>
          <w:rFonts w:hAnsi="宋体" w:hint="eastAsia"/>
          <w:sz w:val="24"/>
          <w:szCs w:val="21"/>
        </w:rPr>
        <w:t>日复核了本报告中的财务指标、净值表现和投资组合报告等内容</w:t>
      </w:r>
      <w:r w:rsidR="003D4E2A" w:rsidRPr="00F13AE1">
        <w:rPr>
          <w:rFonts w:hAnsi="宋体" w:hint="eastAsia"/>
          <w:sz w:val="24"/>
          <w:szCs w:val="21"/>
        </w:rPr>
        <w:t>，</w:t>
      </w:r>
      <w:r w:rsidRPr="00F13AE1">
        <w:rPr>
          <w:rFonts w:hAnsi="宋体" w:hint="eastAsia"/>
          <w:sz w:val="24"/>
          <w:szCs w:val="21"/>
        </w:rPr>
        <w:t>保证复核内容不存在虚假记载、误导性陈述或者重大遗漏。</w:t>
      </w:r>
    </w:p>
    <w:p w:rsidR="003A385A" w:rsidRPr="00F13AE1" w:rsidRDefault="003A385A" w:rsidP="003A385A">
      <w:pPr>
        <w:widowControl/>
        <w:adjustRightInd w:val="0"/>
        <w:snapToGrid w:val="0"/>
        <w:spacing w:line="360" w:lineRule="auto"/>
        <w:ind w:firstLineChars="200" w:firstLine="480"/>
        <w:rPr>
          <w:rFonts w:hAnsi="宋体"/>
          <w:sz w:val="24"/>
          <w:szCs w:val="21"/>
        </w:rPr>
      </w:pPr>
      <w:r w:rsidRPr="00F13AE1">
        <w:rPr>
          <w:rFonts w:hAnsi="宋体" w:hint="eastAsia"/>
          <w:sz w:val="24"/>
          <w:szCs w:val="21"/>
        </w:rPr>
        <w:t>本报告期为</w:t>
      </w:r>
      <w:r w:rsidRPr="00F13AE1">
        <w:rPr>
          <w:rFonts w:hAnsi="宋体"/>
          <w:sz w:val="24"/>
          <w:szCs w:val="21"/>
        </w:rPr>
        <w:t>201</w:t>
      </w:r>
      <w:r w:rsidR="0049474F" w:rsidRPr="00F13AE1">
        <w:rPr>
          <w:rFonts w:hAnsi="宋体"/>
          <w:sz w:val="24"/>
          <w:szCs w:val="21"/>
        </w:rPr>
        <w:t>4</w:t>
      </w:r>
      <w:r w:rsidRPr="00F13AE1">
        <w:rPr>
          <w:rFonts w:hAnsi="宋体" w:hint="eastAsia"/>
          <w:sz w:val="24"/>
          <w:szCs w:val="21"/>
        </w:rPr>
        <w:t>年</w:t>
      </w:r>
      <w:r w:rsidR="0049474F" w:rsidRPr="00F13AE1">
        <w:rPr>
          <w:rFonts w:hAnsi="宋体"/>
          <w:sz w:val="24"/>
          <w:szCs w:val="21"/>
        </w:rPr>
        <w:t>1</w:t>
      </w:r>
      <w:r w:rsidRPr="00F13AE1">
        <w:rPr>
          <w:rFonts w:hAnsi="宋体" w:hint="eastAsia"/>
          <w:sz w:val="24"/>
          <w:szCs w:val="21"/>
        </w:rPr>
        <w:t>月</w:t>
      </w:r>
      <w:r w:rsidRPr="00F13AE1">
        <w:rPr>
          <w:rFonts w:hAnsi="宋体"/>
          <w:sz w:val="24"/>
          <w:szCs w:val="21"/>
        </w:rPr>
        <w:t>1</w:t>
      </w:r>
      <w:r w:rsidRPr="00F13AE1">
        <w:rPr>
          <w:rFonts w:hAnsi="宋体" w:hint="eastAsia"/>
          <w:sz w:val="24"/>
          <w:szCs w:val="21"/>
        </w:rPr>
        <w:t>日至</w:t>
      </w:r>
      <w:r w:rsidRPr="00F13AE1">
        <w:rPr>
          <w:rFonts w:hAnsi="宋体"/>
          <w:sz w:val="24"/>
          <w:szCs w:val="21"/>
        </w:rPr>
        <w:t>201</w:t>
      </w:r>
      <w:r w:rsidR="0049474F" w:rsidRPr="00F13AE1">
        <w:rPr>
          <w:rFonts w:hAnsi="宋体"/>
          <w:sz w:val="24"/>
          <w:szCs w:val="21"/>
        </w:rPr>
        <w:t>4</w:t>
      </w:r>
      <w:r w:rsidRPr="00F13AE1">
        <w:rPr>
          <w:rFonts w:hAnsi="宋体" w:hint="eastAsia"/>
          <w:sz w:val="24"/>
          <w:szCs w:val="21"/>
        </w:rPr>
        <w:t>年</w:t>
      </w:r>
      <w:r w:rsidR="0049474F" w:rsidRPr="00F13AE1">
        <w:rPr>
          <w:rFonts w:hAnsi="宋体"/>
          <w:sz w:val="24"/>
          <w:szCs w:val="21"/>
        </w:rPr>
        <w:t>3</w:t>
      </w:r>
      <w:r w:rsidRPr="00F13AE1">
        <w:rPr>
          <w:rFonts w:hAnsi="宋体" w:hint="eastAsia"/>
          <w:sz w:val="24"/>
          <w:szCs w:val="21"/>
        </w:rPr>
        <w:t>月</w:t>
      </w:r>
      <w:r w:rsidRPr="00F13AE1">
        <w:rPr>
          <w:rFonts w:hAnsi="宋体"/>
          <w:sz w:val="24"/>
          <w:szCs w:val="21"/>
        </w:rPr>
        <w:t>3</w:t>
      </w:r>
      <w:r w:rsidR="0049474F" w:rsidRPr="00F13AE1">
        <w:rPr>
          <w:rFonts w:hAnsi="宋体"/>
          <w:sz w:val="24"/>
          <w:szCs w:val="21"/>
        </w:rPr>
        <w:t>1</w:t>
      </w:r>
      <w:r w:rsidRPr="00F13AE1">
        <w:rPr>
          <w:rFonts w:hAnsi="宋体" w:hint="eastAsia"/>
          <w:sz w:val="24"/>
          <w:szCs w:val="21"/>
        </w:rPr>
        <w:t>日。本报告财务资料未经审计师审计。</w:t>
      </w:r>
    </w:p>
    <w:p w:rsidR="00D93C10" w:rsidRPr="00F13AE1" w:rsidRDefault="004E3B83" w:rsidP="00D93C10">
      <w:pPr>
        <w:widowControl/>
        <w:adjustRightInd w:val="0"/>
        <w:snapToGrid w:val="0"/>
        <w:spacing w:line="360" w:lineRule="auto"/>
        <w:rPr>
          <w:rFonts w:hAnsi="宋体"/>
          <w:sz w:val="24"/>
          <w:szCs w:val="21"/>
        </w:rPr>
      </w:pPr>
      <w:r w:rsidRPr="00F13AE1">
        <w:rPr>
          <w:rFonts w:hAnsi="宋体" w:hint="eastAsia"/>
          <w:sz w:val="24"/>
          <w:szCs w:val="21"/>
        </w:rPr>
        <w:t xml:space="preserve">    </w:t>
      </w:r>
      <w:r w:rsidR="00D93C10" w:rsidRPr="00F13AE1">
        <w:rPr>
          <w:rFonts w:hAnsi="宋体"/>
          <w:sz w:val="24"/>
          <w:szCs w:val="21"/>
        </w:rPr>
        <w:t>1</w:t>
      </w:r>
      <w:r w:rsidR="00D93C10" w:rsidRPr="00F13AE1">
        <w:rPr>
          <w:rFonts w:hAnsi="宋体" w:hint="eastAsia"/>
          <w:sz w:val="24"/>
          <w:szCs w:val="21"/>
        </w:rPr>
        <w:t>、报告期末基金资产组合情况</w:t>
      </w:r>
    </w:p>
    <w:tbl>
      <w:tblPr>
        <w:tblStyle w:val="afb"/>
        <w:tblW w:w="8865" w:type="dxa"/>
        <w:jc w:val="center"/>
        <w:tblLayout w:type="fixed"/>
        <w:tblLook w:val="04A0"/>
      </w:tblPr>
      <w:tblGrid>
        <w:gridCol w:w="718"/>
        <w:gridCol w:w="3345"/>
        <w:gridCol w:w="2966"/>
        <w:gridCol w:w="1836"/>
      </w:tblGrid>
      <w:tr w:rsidR="00D93C10" w:rsidRPr="00F13AE1" w:rsidTr="00D93C10">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序号</w:t>
            </w:r>
          </w:p>
        </w:tc>
        <w:tc>
          <w:tcPr>
            <w:tcW w:w="3346"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项目</w:t>
            </w:r>
          </w:p>
        </w:tc>
        <w:tc>
          <w:tcPr>
            <w:tcW w:w="296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金额</w:t>
            </w:r>
            <w:r w:rsidRPr="00F13AE1">
              <w:rPr>
                <w:rFonts w:hint="eastAsia"/>
                <w:sz w:val="24"/>
              </w:rPr>
              <w:t>（元）</w:t>
            </w:r>
          </w:p>
        </w:tc>
        <w:tc>
          <w:tcPr>
            <w:tcW w:w="183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占基金总资产的比例</w:t>
            </w:r>
            <w:r w:rsidRPr="00F13AE1">
              <w:rPr>
                <w:rFonts w:hint="eastAsia"/>
                <w:sz w:val="24"/>
              </w:rPr>
              <w:t>（％）</w:t>
            </w:r>
          </w:p>
        </w:tc>
      </w:tr>
      <w:tr w:rsidR="00D93C10" w:rsidRPr="00F13AE1" w:rsidTr="00D93C10">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sz w:val="24"/>
                <w:szCs w:val="24"/>
              </w:rPr>
              <w:t>1</w:t>
            </w:r>
          </w:p>
        </w:tc>
        <w:tc>
          <w:tcPr>
            <w:tcW w:w="3346"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left"/>
              <w:rPr>
                <w:sz w:val="24"/>
                <w:szCs w:val="24"/>
              </w:rPr>
            </w:pPr>
            <w:r w:rsidRPr="00F13AE1">
              <w:rPr>
                <w:rFonts w:hint="eastAsia"/>
                <w:sz w:val="24"/>
                <w:szCs w:val="24"/>
              </w:rPr>
              <w:t>权益投资</w:t>
            </w:r>
          </w:p>
        </w:tc>
        <w:tc>
          <w:tcPr>
            <w:tcW w:w="296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38,732,848.12</w:t>
            </w:r>
          </w:p>
        </w:tc>
        <w:tc>
          <w:tcPr>
            <w:tcW w:w="183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8.33</w:t>
            </w:r>
          </w:p>
        </w:tc>
      </w:tr>
      <w:tr w:rsidR="00D93C10" w:rsidRPr="00F13AE1" w:rsidTr="00D93C10">
        <w:trPr>
          <w:jc w:val="center"/>
        </w:trPr>
        <w:tc>
          <w:tcPr>
            <w:tcW w:w="718" w:type="dxa"/>
            <w:tcBorders>
              <w:top w:val="single" w:sz="4" w:space="0" w:color="auto"/>
              <w:left w:val="single" w:sz="4" w:space="0" w:color="auto"/>
              <w:bottom w:val="single" w:sz="4" w:space="0" w:color="auto"/>
              <w:right w:val="single" w:sz="4" w:space="0" w:color="auto"/>
            </w:tcBorders>
            <w:vAlign w:val="center"/>
          </w:tcPr>
          <w:p w:rsidR="00D93C10" w:rsidRPr="00F13AE1" w:rsidRDefault="00D93C10">
            <w:pPr>
              <w:spacing w:before="29" w:line="288" w:lineRule="auto"/>
              <w:ind w:left="17"/>
              <w:jc w:val="center"/>
              <w:rPr>
                <w:sz w:val="24"/>
                <w:szCs w:val="24"/>
              </w:rPr>
            </w:pPr>
          </w:p>
        </w:tc>
        <w:tc>
          <w:tcPr>
            <w:tcW w:w="3346"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left"/>
              <w:rPr>
                <w:sz w:val="24"/>
                <w:szCs w:val="24"/>
              </w:rPr>
            </w:pPr>
            <w:r w:rsidRPr="00F13AE1">
              <w:rPr>
                <w:rFonts w:hint="eastAsia"/>
                <w:sz w:val="24"/>
                <w:szCs w:val="24"/>
              </w:rPr>
              <w:t>其中：股票</w:t>
            </w:r>
          </w:p>
        </w:tc>
        <w:tc>
          <w:tcPr>
            <w:tcW w:w="296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38,732,848.12</w:t>
            </w:r>
          </w:p>
        </w:tc>
        <w:tc>
          <w:tcPr>
            <w:tcW w:w="183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8.33</w:t>
            </w:r>
          </w:p>
        </w:tc>
      </w:tr>
      <w:tr w:rsidR="00D93C10" w:rsidRPr="00F13AE1" w:rsidTr="00D93C10">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sz w:val="24"/>
                <w:szCs w:val="24"/>
              </w:rPr>
              <w:t>2</w:t>
            </w:r>
          </w:p>
        </w:tc>
        <w:tc>
          <w:tcPr>
            <w:tcW w:w="3346"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left"/>
              <w:rPr>
                <w:sz w:val="24"/>
                <w:szCs w:val="24"/>
              </w:rPr>
            </w:pPr>
            <w:r w:rsidRPr="00F13AE1">
              <w:rPr>
                <w:rFonts w:hint="eastAsia"/>
                <w:sz w:val="24"/>
                <w:szCs w:val="24"/>
              </w:rPr>
              <w:t>固定收益投资</w:t>
            </w:r>
          </w:p>
        </w:tc>
        <w:tc>
          <w:tcPr>
            <w:tcW w:w="296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226,534,500.00</w:t>
            </w:r>
          </w:p>
        </w:tc>
        <w:tc>
          <w:tcPr>
            <w:tcW w:w="183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48.72</w:t>
            </w:r>
          </w:p>
        </w:tc>
      </w:tr>
      <w:tr w:rsidR="00D93C10" w:rsidRPr="00F13AE1" w:rsidTr="00D93C10">
        <w:trPr>
          <w:jc w:val="center"/>
        </w:trPr>
        <w:tc>
          <w:tcPr>
            <w:tcW w:w="718" w:type="dxa"/>
            <w:tcBorders>
              <w:top w:val="single" w:sz="4" w:space="0" w:color="auto"/>
              <w:left w:val="single" w:sz="4" w:space="0" w:color="auto"/>
              <w:bottom w:val="single" w:sz="4" w:space="0" w:color="auto"/>
              <w:right w:val="single" w:sz="4" w:space="0" w:color="auto"/>
            </w:tcBorders>
            <w:vAlign w:val="center"/>
          </w:tcPr>
          <w:p w:rsidR="00D93C10" w:rsidRPr="00F13AE1" w:rsidRDefault="00D93C10">
            <w:pPr>
              <w:spacing w:before="29" w:line="288" w:lineRule="auto"/>
              <w:ind w:left="17"/>
              <w:jc w:val="center"/>
              <w:rPr>
                <w:sz w:val="24"/>
                <w:szCs w:val="24"/>
              </w:rPr>
            </w:pPr>
          </w:p>
        </w:tc>
        <w:tc>
          <w:tcPr>
            <w:tcW w:w="3346"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left"/>
              <w:rPr>
                <w:sz w:val="24"/>
                <w:szCs w:val="24"/>
              </w:rPr>
            </w:pPr>
            <w:r w:rsidRPr="00F13AE1">
              <w:rPr>
                <w:rFonts w:hint="eastAsia"/>
                <w:sz w:val="24"/>
                <w:szCs w:val="24"/>
              </w:rPr>
              <w:t>其中：债券</w:t>
            </w:r>
          </w:p>
        </w:tc>
        <w:tc>
          <w:tcPr>
            <w:tcW w:w="296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226,534,500.00</w:t>
            </w:r>
          </w:p>
        </w:tc>
        <w:tc>
          <w:tcPr>
            <w:tcW w:w="183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48.72</w:t>
            </w:r>
          </w:p>
        </w:tc>
      </w:tr>
      <w:tr w:rsidR="00D93C10" w:rsidRPr="00F13AE1" w:rsidTr="00D93C10">
        <w:trPr>
          <w:jc w:val="center"/>
        </w:trPr>
        <w:tc>
          <w:tcPr>
            <w:tcW w:w="718" w:type="dxa"/>
            <w:tcBorders>
              <w:top w:val="single" w:sz="4" w:space="0" w:color="auto"/>
              <w:left w:val="single" w:sz="4" w:space="0" w:color="auto"/>
              <w:bottom w:val="single" w:sz="4" w:space="0" w:color="auto"/>
              <w:right w:val="single" w:sz="4" w:space="0" w:color="auto"/>
            </w:tcBorders>
            <w:vAlign w:val="center"/>
          </w:tcPr>
          <w:p w:rsidR="00D93C10" w:rsidRPr="00F13AE1" w:rsidRDefault="00D93C10">
            <w:pPr>
              <w:spacing w:before="29" w:line="288" w:lineRule="auto"/>
              <w:ind w:left="17"/>
              <w:jc w:val="center"/>
              <w:rPr>
                <w:sz w:val="24"/>
                <w:szCs w:val="24"/>
              </w:rPr>
            </w:pPr>
          </w:p>
        </w:tc>
        <w:tc>
          <w:tcPr>
            <w:tcW w:w="3346"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Chars="8" w:left="17" w:firstLineChars="300" w:firstLine="720"/>
              <w:jc w:val="left"/>
              <w:rPr>
                <w:sz w:val="24"/>
                <w:szCs w:val="24"/>
              </w:rPr>
            </w:pPr>
            <w:r w:rsidRPr="00F13AE1">
              <w:rPr>
                <w:rFonts w:hint="eastAsia"/>
                <w:sz w:val="24"/>
                <w:szCs w:val="24"/>
              </w:rPr>
              <w:t>资产支持证券</w:t>
            </w:r>
          </w:p>
        </w:tc>
        <w:tc>
          <w:tcPr>
            <w:tcW w:w="296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w:t>
            </w:r>
          </w:p>
        </w:tc>
        <w:tc>
          <w:tcPr>
            <w:tcW w:w="183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w:t>
            </w:r>
          </w:p>
        </w:tc>
      </w:tr>
      <w:tr w:rsidR="00D93C10" w:rsidRPr="00F13AE1" w:rsidTr="00D93C10">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sz w:val="24"/>
                <w:szCs w:val="24"/>
              </w:rPr>
              <w:t>3</w:t>
            </w:r>
          </w:p>
        </w:tc>
        <w:tc>
          <w:tcPr>
            <w:tcW w:w="3346"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left"/>
              <w:rPr>
                <w:sz w:val="24"/>
                <w:szCs w:val="24"/>
              </w:rPr>
            </w:pPr>
            <w:r w:rsidRPr="00F13AE1">
              <w:rPr>
                <w:rFonts w:hAnsi="宋体" w:hint="eastAsia"/>
                <w:sz w:val="24"/>
                <w:szCs w:val="24"/>
              </w:rPr>
              <w:t>贵金属投资</w:t>
            </w:r>
          </w:p>
        </w:tc>
        <w:tc>
          <w:tcPr>
            <w:tcW w:w="296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rFonts w:eastAsiaTheme="minorEastAsia"/>
                <w:sz w:val="24"/>
                <w:szCs w:val="24"/>
              </w:rPr>
              <w:t>-</w:t>
            </w:r>
          </w:p>
        </w:tc>
        <w:tc>
          <w:tcPr>
            <w:tcW w:w="183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360" w:lineRule="auto"/>
              <w:ind w:left="17"/>
              <w:jc w:val="right"/>
              <w:rPr>
                <w:rFonts w:eastAsiaTheme="minorEastAsia"/>
                <w:sz w:val="24"/>
                <w:szCs w:val="24"/>
              </w:rPr>
            </w:pPr>
            <w:r w:rsidRPr="00F13AE1">
              <w:rPr>
                <w:rFonts w:eastAsiaTheme="minorEastAsia"/>
                <w:sz w:val="24"/>
                <w:szCs w:val="24"/>
              </w:rPr>
              <w:t>-</w:t>
            </w:r>
          </w:p>
        </w:tc>
      </w:tr>
      <w:tr w:rsidR="00D93C10" w:rsidRPr="00F13AE1" w:rsidTr="00D93C10">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sz w:val="24"/>
                <w:szCs w:val="24"/>
              </w:rPr>
              <w:t>4</w:t>
            </w:r>
          </w:p>
        </w:tc>
        <w:tc>
          <w:tcPr>
            <w:tcW w:w="3346"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left"/>
              <w:rPr>
                <w:sz w:val="24"/>
                <w:szCs w:val="24"/>
              </w:rPr>
            </w:pPr>
            <w:r w:rsidRPr="00F13AE1">
              <w:rPr>
                <w:rFonts w:hint="eastAsia"/>
                <w:sz w:val="24"/>
                <w:szCs w:val="24"/>
              </w:rPr>
              <w:t>金融衍生品投资</w:t>
            </w:r>
          </w:p>
        </w:tc>
        <w:tc>
          <w:tcPr>
            <w:tcW w:w="296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w:t>
            </w:r>
          </w:p>
        </w:tc>
        <w:tc>
          <w:tcPr>
            <w:tcW w:w="183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w:t>
            </w:r>
          </w:p>
        </w:tc>
      </w:tr>
      <w:tr w:rsidR="00D93C10" w:rsidRPr="00F13AE1" w:rsidTr="00D93C10">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sz w:val="24"/>
                <w:szCs w:val="24"/>
              </w:rPr>
              <w:t>5</w:t>
            </w:r>
          </w:p>
        </w:tc>
        <w:tc>
          <w:tcPr>
            <w:tcW w:w="3346"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left"/>
              <w:rPr>
                <w:sz w:val="24"/>
                <w:szCs w:val="24"/>
              </w:rPr>
            </w:pPr>
            <w:r w:rsidRPr="00F13AE1">
              <w:rPr>
                <w:rFonts w:hint="eastAsia"/>
                <w:sz w:val="24"/>
                <w:szCs w:val="24"/>
              </w:rPr>
              <w:t>买入返售金融资产</w:t>
            </w:r>
          </w:p>
        </w:tc>
        <w:tc>
          <w:tcPr>
            <w:tcW w:w="296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w:t>
            </w:r>
          </w:p>
        </w:tc>
        <w:tc>
          <w:tcPr>
            <w:tcW w:w="183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w:t>
            </w:r>
          </w:p>
        </w:tc>
      </w:tr>
      <w:tr w:rsidR="00D93C10" w:rsidRPr="00F13AE1" w:rsidTr="00D93C10">
        <w:trPr>
          <w:jc w:val="center"/>
        </w:trPr>
        <w:tc>
          <w:tcPr>
            <w:tcW w:w="718" w:type="dxa"/>
            <w:tcBorders>
              <w:top w:val="single" w:sz="4" w:space="0" w:color="auto"/>
              <w:left w:val="single" w:sz="4" w:space="0" w:color="auto"/>
              <w:bottom w:val="single" w:sz="4" w:space="0" w:color="auto"/>
              <w:right w:val="single" w:sz="4" w:space="0" w:color="auto"/>
            </w:tcBorders>
            <w:vAlign w:val="center"/>
          </w:tcPr>
          <w:p w:rsidR="00D93C10" w:rsidRPr="00F13AE1" w:rsidRDefault="00D93C10">
            <w:pPr>
              <w:spacing w:before="29" w:line="288" w:lineRule="auto"/>
              <w:ind w:left="17"/>
              <w:jc w:val="center"/>
              <w:rPr>
                <w:sz w:val="24"/>
                <w:szCs w:val="24"/>
              </w:rPr>
            </w:pPr>
          </w:p>
        </w:tc>
        <w:tc>
          <w:tcPr>
            <w:tcW w:w="3346"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left"/>
              <w:rPr>
                <w:sz w:val="24"/>
                <w:szCs w:val="24"/>
              </w:rPr>
            </w:pPr>
            <w:r w:rsidRPr="00F13AE1">
              <w:rPr>
                <w:rFonts w:hint="eastAsia"/>
                <w:sz w:val="24"/>
                <w:szCs w:val="24"/>
              </w:rPr>
              <w:t>其中：买断式回购的买入返售</w:t>
            </w:r>
            <w:r w:rsidRPr="00F13AE1">
              <w:rPr>
                <w:rFonts w:hint="eastAsia"/>
                <w:sz w:val="24"/>
                <w:szCs w:val="24"/>
              </w:rPr>
              <w:lastRenderedPageBreak/>
              <w:t>金融资产</w:t>
            </w:r>
          </w:p>
        </w:tc>
        <w:tc>
          <w:tcPr>
            <w:tcW w:w="296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lastRenderedPageBreak/>
              <w:t>-</w:t>
            </w:r>
          </w:p>
        </w:tc>
        <w:tc>
          <w:tcPr>
            <w:tcW w:w="183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w:t>
            </w:r>
          </w:p>
        </w:tc>
      </w:tr>
      <w:tr w:rsidR="00D93C10" w:rsidRPr="00F13AE1" w:rsidTr="00D93C10">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sz w:val="24"/>
                <w:szCs w:val="24"/>
              </w:rPr>
              <w:lastRenderedPageBreak/>
              <w:t>6</w:t>
            </w:r>
          </w:p>
        </w:tc>
        <w:tc>
          <w:tcPr>
            <w:tcW w:w="3346"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left"/>
              <w:rPr>
                <w:sz w:val="24"/>
                <w:szCs w:val="24"/>
              </w:rPr>
            </w:pPr>
            <w:r w:rsidRPr="00F13AE1">
              <w:rPr>
                <w:rFonts w:hint="eastAsia"/>
                <w:sz w:val="24"/>
                <w:szCs w:val="24"/>
              </w:rPr>
              <w:t>银行存款和结算备付金合计</w:t>
            </w:r>
          </w:p>
        </w:tc>
        <w:tc>
          <w:tcPr>
            <w:tcW w:w="296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196,319,089.21</w:t>
            </w:r>
          </w:p>
        </w:tc>
        <w:tc>
          <w:tcPr>
            <w:tcW w:w="183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42.22</w:t>
            </w:r>
          </w:p>
        </w:tc>
      </w:tr>
      <w:tr w:rsidR="00D93C10" w:rsidRPr="00F13AE1" w:rsidTr="00D93C10">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sz w:val="24"/>
                <w:szCs w:val="24"/>
              </w:rPr>
              <w:t>7</w:t>
            </w:r>
          </w:p>
        </w:tc>
        <w:tc>
          <w:tcPr>
            <w:tcW w:w="3346"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jc w:val="left"/>
              <w:rPr>
                <w:sz w:val="24"/>
                <w:szCs w:val="24"/>
              </w:rPr>
            </w:pPr>
            <w:r w:rsidRPr="00F13AE1">
              <w:rPr>
                <w:rFonts w:hint="eastAsia"/>
                <w:sz w:val="24"/>
                <w:szCs w:val="24"/>
              </w:rPr>
              <w:t>其他资产</w:t>
            </w:r>
          </w:p>
        </w:tc>
        <w:tc>
          <w:tcPr>
            <w:tcW w:w="296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jc w:val="right"/>
              <w:rPr>
                <w:sz w:val="24"/>
                <w:szCs w:val="24"/>
              </w:rPr>
            </w:pPr>
            <w:r w:rsidRPr="00F13AE1">
              <w:rPr>
                <w:sz w:val="24"/>
                <w:szCs w:val="24"/>
              </w:rPr>
              <w:t>3,390,275.44</w:t>
            </w:r>
          </w:p>
        </w:tc>
        <w:tc>
          <w:tcPr>
            <w:tcW w:w="183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jc w:val="right"/>
              <w:rPr>
                <w:sz w:val="24"/>
                <w:szCs w:val="24"/>
              </w:rPr>
            </w:pPr>
            <w:r w:rsidRPr="00F13AE1">
              <w:rPr>
                <w:sz w:val="24"/>
                <w:szCs w:val="24"/>
              </w:rPr>
              <w:t>0.73</w:t>
            </w:r>
          </w:p>
        </w:tc>
      </w:tr>
      <w:tr w:rsidR="00D93C10" w:rsidRPr="00F13AE1" w:rsidTr="00D93C10">
        <w:trPr>
          <w:jc w:val="center"/>
        </w:trPr>
        <w:tc>
          <w:tcPr>
            <w:tcW w:w="71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sz w:val="24"/>
                <w:szCs w:val="24"/>
              </w:rPr>
              <w:t>8</w:t>
            </w:r>
          </w:p>
        </w:tc>
        <w:tc>
          <w:tcPr>
            <w:tcW w:w="3346"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jc w:val="left"/>
              <w:rPr>
                <w:sz w:val="24"/>
                <w:szCs w:val="24"/>
              </w:rPr>
            </w:pPr>
            <w:r w:rsidRPr="00F13AE1">
              <w:rPr>
                <w:rFonts w:hint="eastAsia"/>
                <w:sz w:val="24"/>
                <w:szCs w:val="24"/>
              </w:rPr>
              <w:t>合计</w:t>
            </w:r>
          </w:p>
        </w:tc>
        <w:tc>
          <w:tcPr>
            <w:tcW w:w="296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jc w:val="right"/>
              <w:rPr>
                <w:sz w:val="24"/>
                <w:szCs w:val="24"/>
              </w:rPr>
            </w:pPr>
            <w:r w:rsidRPr="00F13AE1">
              <w:rPr>
                <w:sz w:val="24"/>
                <w:szCs w:val="24"/>
              </w:rPr>
              <w:t>464,976,712.77</w:t>
            </w:r>
          </w:p>
        </w:tc>
        <w:tc>
          <w:tcPr>
            <w:tcW w:w="183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jc w:val="right"/>
              <w:rPr>
                <w:sz w:val="24"/>
                <w:szCs w:val="24"/>
              </w:rPr>
            </w:pPr>
            <w:r w:rsidRPr="00F13AE1">
              <w:rPr>
                <w:sz w:val="24"/>
                <w:szCs w:val="24"/>
              </w:rPr>
              <w:t>100.00</w:t>
            </w:r>
          </w:p>
        </w:tc>
      </w:tr>
    </w:tbl>
    <w:p w:rsidR="00D93C10" w:rsidRPr="00F13AE1" w:rsidRDefault="00D93C10" w:rsidP="00D93C10">
      <w:pPr>
        <w:widowControl/>
        <w:adjustRightInd w:val="0"/>
        <w:snapToGrid w:val="0"/>
        <w:spacing w:line="360" w:lineRule="auto"/>
        <w:rPr>
          <w:rFonts w:hAnsi="宋体"/>
          <w:sz w:val="24"/>
          <w:szCs w:val="21"/>
        </w:rPr>
      </w:pPr>
    </w:p>
    <w:p w:rsidR="0058020C" w:rsidRPr="00F13AE1" w:rsidRDefault="00D93C10">
      <w:pPr>
        <w:widowControl/>
        <w:adjustRightInd w:val="0"/>
        <w:snapToGrid w:val="0"/>
        <w:spacing w:line="360" w:lineRule="auto"/>
        <w:ind w:firstLineChars="200" w:firstLine="480"/>
        <w:rPr>
          <w:sz w:val="24"/>
          <w:szCs w:val="24"/>
        </w:rPr>
      </w:pPr>
      <w:r w:rsidRPr="00F13AE1">
        <w:rPr>
          <w:rFonts w:hAnsi="宋体"/>
          <w:sz w:val="24"/>
          <w:szCs w:val="21"/>
        </w:rPr>
        <w:t>2</w:t>
      </w:r>
      <w:r w:rsidRPr="00F13AE1">
        <w:rPr>
          <w:rFonts w:hAnsi="宋体" w:hint="eastAsia"/>
          <w:sz w:val="24"/>
          <w:szCs w:val="21"/>
        </w:rPr>
        <w:t>、报告期末按行业分类的股票投资组合</w:t>
      </w:r>
    </w:p>
    <w:tbl>
      <w:tblPr>
        <w:tblW w:w="88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45"/>
        <w:gridCol w:w="3543"/>
        <w:gridCol w:w="2840"/>
        <w:gridCol w:w="1637"/>
      </w:tblGrid>
      <w:tr w:rsidR="00D93C10" w:rsidRPr="00F13AE1" w:rsidTr="00D93C10">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3C10" w:rsidRPr="00F13AE1" w:rsidRDefault="00D93C10">
            <w:pPr>
              <w:adjustRightInd w:val="0"/>
              <w:snapToGrid w:val="0"/>
              <w:spacing w:before="29" w:line="288" w:lineRule="auto"/>
              <w:jc w:val="center"/>
              <w:rPr>
                <w:sz w:val="24"/>
                <w:szCs w:val="24"/>
              </w:rPr>
            </w:pPr>
            <w:r w:rsidRPr="00F13AE1">
              <w:rPr>
                <w:rFonts w:hint="eastAsia"/>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center"/>
              <w:rPr>
                <w:sz w:val="24"/>
                <w:szCs w:val="24"/>
              </w:rPr>
            </w:pPr>
            <w:r w:rsidRPr="00F13AE1">
              <w:rPr>
                <w:rFonts w:hint="eastAsia"/>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D93C10" w:rsidRPr="00F13AE1" w:rsidRDefault="00D93C10">
            <w:pPr>
              <w:adjustRightInd w:val="0"/>
              <w:snapToGrid w:val="0"/>
              <w:spacing w:before="29" w:line="288" w:lineRule="auto"/>
              <w:jc w:val="center"/>
              <w:rPr>
                <w:sz w:val="24"/>
                <w:szCs w:val="24"/>
              </w:rPr>
            </w:pPr>
            <w:r w:rsidRPr="00F13AE1">
              <w:rPr>
                <w:rFonts w:hint="eastAsia"/>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center"/>
              <w:rPr>
                <w:sz w:val="24"/>
                <w:szCs w:val="24"/>
              </w:rPr>
            </w:pPr>
            <w:r w:rsidRPr="00F13AE1">
              <w:rPr>
                <w:rFonts w:hint="eastAsia"/>
                <w:sz w:val="24"/>
                <w:szCs w:val="24"/>
              </w:rPr>
              <w:t>占基金资产净值比例（％）</w:t>
            </w:r>
          </w:p>
        </w:tc>
      </w:tr>
      <w:tr w:rsidR="00D93C10" w:rsidRPr="00F13AE1" w:rsidTr="00D93C10">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center"/>
              <w:rPr>
                <w:sz w:val="24"/>
                <w:szCs w:val="24"/>
              </w:rPr>
            </w:pPr>
            <w:r w:rsidRPr="00F13AE1">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left"/>
              <w:rPr>
                <w:sz w:val="24"/>
                <w:szCs w:val="24"/>
              </w:rPr>
            </w:pPr>
            <w:r w:rsidRPr="00F13AE1">
              <w:rPr>
                <w:rFonts w:hint="eastAsia"/>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D93C10" w:rsidRPr="00F13AE1" w:rsidRDefault="00D93C10">
            <w:pPr>
              <w:autoSpaceDE w:val="0"/>
              <w:autoSpaceDN w:val="0"/>
              <w:adjustRightInd w:val="0"/>
              <w:spacing w:before="29" w:line="288" w:lineRule="auto"/>
              <w:ind w:left="15"/>
              <w:jc w:val="right"/>
              <w:rPr>
                <w:sz w:val="24"/>
                <w:szCs w:val="24"/>
              </w:rPr>
            </w:pPr>
            <w:r w:rsidRPr="00F13AE1">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autoSpaceDE w:val="0"/>
              <w:autoSpaceDN w:val="0"/>
              <w:adjustRightInd w:val="0"/>
              <w:spacing w:before="29" w:line="288" w:lineRule="auto"/>
              <w:ind w:left="15"/>
              <w:jc w:val="right"/>
              <w:rPr>
                <w:sz w:val="24"/>
                <w:szCs w:val="24"/>
              </w:rPr>
            </w:pPr>
            <w:r w:rsidRPr="00F13AE1">
              <w:rPr>
                <w:sz w:val="24"/>
                <w:szCs w:val="24"/>
              </w:rPr>
              <w:t>-</w:t>
            </w:r>
          </w:p>
        </w:tc>
      </w:tr>
      <w:tr w:rsidR="00D93C10" w:rsidRPr="00F13AE1" w:rsidTr="00D93C10">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center"/>
              <w:rPr>
                <w:sz w:val="24"/>
                <w:szCs w:val="24"/>
              </w:rPr>
            </w:pPr>
            <w:r w:rsidRPr="00F13AE1">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left"/>
              <w:rPr>
                <w:sz w:val="24"/>
                <w:szCs w:val="24"/>
              </w:rPr>
            </w:pPr>
            <w:r w:rsidRPr="00F13AE1">
              <w:rPr>
                <w:rFonts w:hint="eastAsia"/>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w:t>
            </w:r>
          </w:p>
        </w:tc>
      </w:tr>
      <w:tr w:rsidR="00D93C10" w:rsidRPr="00F13AE1" w:rsidTr="00D93C10">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center"/>
              <w:rPr>
                <w:sz w:val="24"/>
                <w:szCs w:val="24"/>
              </w:rPr>
            </w:pPr>
            <w:r w:rsidRPr="00F13AE1">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left"/>
              <w:rPr>
                <w:sz w:val="24"/>
                <w:szCs w:val="24"/>
              </w:rPr>
            </w:pPr>
            <w:r w:rsidRPr="00F13AE1">
              <w:rPr>
                <w:rFonts w:hint="eastAsia"/>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27,382,960.39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6.18</w:t>
            </w:r>
          </w:p>
        </w:tc>
      </w:tr>
      <w:tr w:rsidR="00D93C10" w:rsidRPr="00F13AE1" w:rsidTr="00D93C10">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center"/>
              <w:rPr>
                <w:sz w:val="24"/>
                <w:szCs w:val="24"/>
              </w:rPr>
            </w:pPr>
            <w:r w:rsidRPr="00F13AE1">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left"/>
              <w:rPr>
                <w:sz w:val="24"/>
                <w:szCs w:val="24"/>
              </w:rPr>
            </w:pPr>
            <w:r w:rsidRPr="00F13AE1">
              <w:rPr>
                <w:rFonts w:hint="eastAsia"/>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w:t>
            </w:r>
          </w:p>
        </w:tc>
      </w:tr>
      <w:tr w:rsidR="00D93C10" w:rsidRPr="00F13AE1" w:rsidTr="00D93C10">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center"/>
              <w:rPr>
                <w:sz w:val="24"/>
                <w:szCs w:val="24"/>
              </w:rPr>
            </w:pPr>
            <w:r w:rsidRPr="00F13AE1">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left"/>
              <w:rPr>
                <w:sz w:val="24"/>
                <w:szCs w:val="24"/>
              </w:rPr>
            </w:pPr>
            <w:r w:rsidRPr="00F13AE1">
              <w:rPr>
                <w:rFonts w:hint="eastAsia"/>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w:t>
            </w:r>
          </w:p>
        </w:tc>
      </w:tr>
      <w:tr w:rsidR="00D93C10" w:rsidRPr="00F13AE1" w:rsidTr="00D93C10">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center"/>
              <w:rPr>
                <w:sz w:val="24"/>
                <w:szCs w:val="24"/>
              </w:rPr>
            </w:pPr>
            <w:r w:rsidRPr="00F13AE1">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left"/>
              <w:rPr>
                <w:sz w:val="24"/>
                <w:szCs w:val="24"/>
              </w:rPr>
            </w:pPr>
            <w:r w:rsidRPr="00F13AE1">
              <w:rPr>
                <w:rFonts w:hint="eastAsia"/>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1,886,500.00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0.43</w:t>
            </w:r>
          </w:p>
        </w:tc>
      </w:tr>
      <w:tr w:rsidR="00D93C10" w:rsidRPr="00F13AE1" w:rsidTr="00D93C10">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center"/>
              <w:rPr>
                <w:sz w:val="24"/>
                <w:szCs w:val="24"/>
              </w:rPr>
            </w:pPr>
            <w:r w:rsidRPr="00F13AE1">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left"/>
              <w:rPr>
                <w:sz w:val="24"/>
                <w:szCs w:val="24"/>
              </w:rPr>
            </w:pPr>
            <w:r w:rsidRPr="00F13AE1">
              <w:rPr>
                <w:rFonts w:hint="eastAsia"/>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w:t>
            </w:r>
          </w:p>
        </w:tc>
      </w:tr>
      <w:tr w:rsidR="00D93C10" w:rsidRPr="00F13AE1" w:rsidTr="00D93C10">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center"/>
              <w:rPr>
                <w:sz w:val="24"/>
                <w:szCs w:val="24"/>
              </w:rPr>
            </w:pPr>
            <w:r w:rsidRPr="00F13AE1">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left"/>
              <w:rPr>
                <w:sz w:val="24"/>
                <w:szCs w:val="24"/>
              </w:rPr>
            </w:pPr>
            <w:r w:rsidRPr="00F13AE1">
              <w:rPr>
                <w:rFonts w:hint="eastAsia"/>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w:t>
            </w:r>
          </w:p>
        </w:tc>
      </w:tr>
      <w:tr w:rsidR="00D93C10" w:rsidRPr="00F13AE1" w:rsidTr="00D93C10">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center"/>
              <w:rPr>
                <w:sz w:val="24"/>
                <w:szCs w:val="24"/>
              </w:rPr>
            </w:pPr>
            <w:r w:rsidRPr="00F13AE1">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8020C" w:rsidRPr="00F13AE1" w:rsidRDefault="00D93C10">
            <w:pPr>
              <w:adjustRightInd w:val="0"/>
              <w:snapToGrid w:val="0"/>
              <w:spacing w:before="29" w:line="288" w:lineRule="auto"/>
              <w:jc w:val="left"/>
              <w:rPr>
                <w:sz w:val="24"/>
                <w:szCs w:val="24"/>
              </w:rPr>
            </w:pPr>
            <w:r w:rsidRPr="00F13AE1">
              <w:rPr>
                <w:rFonts w:hint="eastAsia"/>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2,724,000.00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0.61</w:t>
            </w:r>
          </w:p>
        </w:tc>
      </w:tr>
      <w:tr w:rsidR="00D93C10" w:rsidRPr="00F13AE1" w:rsidTr="00D93C10">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center"/>
              <w:rPr>
                <w:sz w:val="24"/>
                <w:szCs w:val="24"/>
              </w:rPr>
            </w:pPr>
            <w:r w:rsidRPr="00F13AE1">
              <w:rPr>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left"/>
              <w:rPr>
                <w:sz w:val="24"/>
                <w:szCs w:val="24"/>
              </w:rPr>
            </w:pPr>
            <w:r w:rsidRPr="00F13AE1">
              <w:rPr>
                <w:rFonts w:hint="eastAsia"/>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w:t>
            </w:r>
          </w:p>
        </w:tc>
      </w:tr>
      <w:tr w:rsidR="00D93C10" w:rsidRPr="00F13AE1" w:rsidTr="00D93C10">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center"/>
              <w:rPr>
                <w:sz w:val="24"/>
                <w:szCs w:val="24"/>
              </w:rPr>
            </w:pPr>
            <w:r w:rsidRPr="00F13AE1">
              <w:rPr>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left"/>
              <w:rPr>
                <w:sz w:val="24"/>
                <w:szCs w:val="24"/>
              </w:rPr>
            </w:pPr>
            <w:r w:rsidRPr="00F13AE1">
              <w:rPr>
                <w:rFonts w:hint="eastAsia"/>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1,416,824.40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0.32</w:t>
            </w:r>
          </w:p>
        </w:tc>
      </w:tr>
      <w:tr w:rsidR="00D93C10" w:rsidRPr="00F13AE1" w:rsidTr="00D93C10">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center"/>
              <w:rPr>
                <w:sz w:val="24"/>
                <w:szCs w:val="24"/>
              </w:rPr>
            </w:pPr>
            <w:r w:rsidRPr="00F13AE1">
              <w:rPr>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left"/>
              <w:rPr>
                <w:sz w:val="24"/>
                <w:szCs w:val="24"/>
              </w:rPr>
            </w:pPr>
            <w:r w:rsidRPr="00F13AE1">
              <w:rPr>
                <w:rFonts w:hint="eastAsia"/>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539,400.00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0.12</w:t>
            </w:r>
          </w:p>
        </w:tc>
      </w:tr>
      <w:tr w:rsidR="00D93C10" w:rsidRPr="00F13AE1" w:rsidTr="00D93C10">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center"/>
              <w:rPr>
                <w:sz w:val="24"/>
                <w:szCs w:val="24"/>
              </w:rPr>
            </w:pPr>
            <w:r w:rsidRPr="00F13AE1">
              <w:rPr>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left"/>
              <w:rPr>
                <w:sz w:val="24"/>
                <w:szCs w:val="24"/>
              </w:rPr>
            </w:pPr>
            <w:r w:rsidRPr="00F13AE1">
              <w:rPr>
                <w:rFonts w:hint="eastAsia"/>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w:t>
            </w:r>
          </w:p>
        </w:tc>
      </w:tr>
      <w:tr w:rsidR="00D93C10" w:rsidRPr="00F13AE1" w:rsidTr="00D93C10">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center"/>
              <w:rPr>
                <w:sz w:val="24"/>
                <w:szCs w:val="24"/>
              </w:rPr>
            </w:pPr>
            <w:r w:rsidRPr="00F13AE1">
              <w:rPr>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left"/>
              <w:rPr>
                <w:sz w:val="24"/>
                <w:szCs w:val="24"/>
              </w:rPr>
            </w:pPr>
            <w:r w:rsidRPr="00F13AE1">
              <w:rPr>
                <w:rFonts w:hint="eastAsia"/>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4,376,163.33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0.99</w:t>
            </w:r>
          </w:p>
        </w:tc>
      </w:tr>
      <w:tr w:rsidR="00D93C10" w:rsidRPr="00F13AE1" w:rsidTr="00D93C10">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center"/>
              <w:rPr>
                <w:sz w:val="24"/>
                <w:szCs w:val="24"/>
              </w:rPr>
            </w:pPr>
            <w:r w:rsidRPr="00F13AE1">
              <w:rPr>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left"/>
              <w:rPr>
                <w:sz w:val="24"/>
                <w:szCs w:val="24"/>
              </w:rPr>
            </w:pPr>
            <w:r w:rsidRPr="00F13AE1">
              <w:rPr>
                <w:rFonts w:hint="eastAsia"/>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w:t>
            </w:r>
          </w:p>
        </w:tc>
      </w:tr>
      <w:tr w:rsidR="00D93C10" w:rsidRPr="00F13AE1" w:rsidTr="00D93C10">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center"/>
              <w:rPr>
                <w:sz w:val="24"/>
                <w:szCs w:val="24"/>
              </w:rPr>
            </w:pPr>
            <w:r w:rsidRPr="00F13AE1">
              <w:rPr>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left"/>
              <w:rPr>
                <w:sz w:val="24"/>
                <w:szCs w:val="24"/>
              </w:rPr>
            </w:pPr>
            <w:r w:rsidRPr="00F13AE1">
              <w:rPr>
                <w:rFonts w:hint="eastAsia"/>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w:t>
            </w:r>
          </w:p>
        </w:tc>
      </w:tr>
      <w:tr w:rsidR="00D93C10" w:rsidRPr="00F13AE1" w:rsidTr="00D93C10">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center"/>
              <w:rPr>
                <w:sz w:val="24"/>
                <w:szCs w:val="24"/>
              </w:rPr>
            </w:pPr>
            <w:r w:rsidRPr="00F13AE1">
              <w:rPr>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left"/>
              <w:rPr>
                <w:sz w:val="24"/>
                <w:szCs w:val="24"/>
              </w:rPr>
            </w:pPr>
            <w:r w:rsidRPr="00F13AE1">
              <w:rPr>
                <w:rFonts w:hint="eastAsia"/>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w:t>
            </w:r>
          </w:p>
        </w:tc>
      </w:tr>
      <w:tr w:rsidR="00D93C10" w:rsidRPr="00F13AE1" w:rsidTr="00D93C10">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center"/>
              <w:rPr>
                <w:sz w:val="24"/>
                <w:szCs w:val="24"/>
              </w:rPr>
            </w:pPr>
            <w:r w:rsidRPr="00F13AE1">
              <w:rPr>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left"/>
              <w:rPr>
                <w:sz w:val="24"/>
                <w:szCs w:val="24"/>
              </w:rPr>
            </w:pPr>
            <w:r w:rsidRPr="00F13AE1">
              <w:rPr>
                <w:rFonts w:hint="eastAsia"/>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407,000.00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0.09</w:t>
            </w:r>
          </w:p>
        </w:tc>
      </w:tr>
      <w:tr w:rsidR="00D93C10" w:rsidRPr="00F13AE1" w:rsidTr="00D93C10">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center"/>
              <w:rPr>
                <w:sz w:val="24"/>
                <w:szCs w:val="24"/>
              </w:rPr>
            </w:pPr>
            <w:r w:rsidRPr="00F13AE1">
              <w:rPr>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left"/>
              <w:rPr>
                <w:sz w:val="24"/>
                <w:szCs w:val="24"/>
              </w:rPr>
            </w:pPr>
            <w:r w:rsidRPr="00F13AE1">
              <w:rPr>
                <w:rFonts w:hint="eastAsia"/>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w:t>
            </w:r>
          </w:p>
        </w:tc>
      </w:tr>
      <w:tr w:rsidR="00D93C10" w:rsidRPr="00F13AE1" w:rsidTr="00D93C10">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D93C10" w:rsidRPr="00F13AE1" w:rsidRDefault="00D93C10">
            <w:pPr>
              <w:adjustRightInd w:val="0"/>
              <w:snapToGrid w:val="0"/>
              <w:spacing w:before="29" w:line="288" w:lineRule="auto"/>
              <w:jc w:val="center"/>
              <w:rPr>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hideMark/>
          </w:tcPr>
          <w:p w:rsidR="00D93C10" w:rsidRPr="00F13AE1" w:rsidRDefault="00D93C10">
            <w:pPr>
              <w:adjustRightInd w:val="0"/>
              <w:snapToGrid w:val="0"/>
              <w:spacing w:before="29" w:line="288" w:lineRule="auto"/>
              <w:jc w:val="left"/>
              <w:rPr>
                <w:sz w:val="24"/>
                <w:szCs w:val="24"/>
              </w:rPr>
            </w:pPr>
            <w:r w:rsidRPr="00F13AE1">
              <w:rPr>
                <w:rFonts w:hint="eastAsia"/>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38,732,848.12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hideMark/>
          </w:tcPr>
          <w:p w:rsidR="00D93C10" w:rsidRPr="00F13AE1" w:rsidRDefault="00D93C10">
            <w:pPr>
              <w:spacing w:before="29" w:line="288" w:lineRule="auto"/>
              <w:jc w:val="right"/>
              <w:rPr>
                <w:sz w:val="24"/>
                <w:szCs w:val="24"/>
              </w:rPr>
            </w:pPr>
            <w:r w:rsidRPr="00F13AE1">
              <w:rPr>
                <w:sz w:val="24"/>
                <w:szCs w:val="24"/>
              </w:rPr>
              <w:t>8.74</w:t>
            </w:r>
          </w:p>
        </w:tc>
      </w:tr>
    </w:tbl>
    <w:p w:rsidR="00D93C10" w:rsidRPr="00F13AE1" w:rsidRDefault="00D93C10" w:rsidP="00D93C10">
      <w:pPr>
        <w:widowControl/>
        <w:adjustRightInd w:val="0"/>
        <w:snapToGrid w:val="0"/>
        <w:spacing w:line="360" w:lineRule="auto"/>
        <w:rPr>
          <w:rFonts w:hAnsi="宋体"/>
          <w:sz w:val="24"/>
          <w:szCs w:val="21"/>
        </w:rPr>
      </w:pPr>
    </w:p>
    <w:p w:rsidR="0058020C" w:rsidRPr="00F13AE1" w:rsidRDefault="00D93C10">
      <w:pPr>
        <w:widowControl/>
        <w:adjustRightInd w:val="0"/>
        <w:snapToGrid w:val="0"/>
        <w:spacing w:line="360" w:lineRule="auto"/>
        <w:ind w:firstLineChars="200" w:firstLine="480"/>
        <w:rPr>
          <w:kern w:val="0"/>
          <w:sz w:val="24"/>
          <w:szCs w:val="24"/>
        </w:rPr>
      </w:pPr>
      <w:r w:rsidRPr="00F13AE1">
        <w:rPr>
          <w:rFonts w:hAnsi="宋体"/>
          <w:sz w:val="24"/>
          <w:szCs w:val="21"/>
        </w:rPr>
        <w:t>3</w:t>
      </w:r>
      <w:r w:rsidRPr="00F13AE1">
        <w:rPr>
          <w:rFonts w:hAnsi="宋体" w:hint="eastAsia"/>
          <w:sz w:val="24"/>
          <w:szCs w:val="21"/>
        </w:rPr>
        <w:t>、报告期末按公允价值占基金资产净值比例大小排序的前十名股票投资明细</w:t>
      </w:r>
    </w:p>
    <w:tbl>
      <w:tblPr>
        <w:tblStyle w:val="afb"/>
        <w:tblW w:w="8865" w:type="dxa"/>
        <w:jc w:val="center"/>
        <w:tblLayout w:type="fixed"/>
        <w:tblCellMar>
          <w:top w:w="57" w:type="dxa"/>
          <w:bottom w:w="57" w:type="dxa"/>
        </w:tblCellMar>
        <w:tblLook w:val="04A0"/>
      </w:tblPr>
      <w:tblGrid>
        <w:gridCol w:w="855"/>
        <w:gridCol w:w="1334"/>
        <w:gridCol w:w="1776"/>
        <w:gridCol w:w="1334"/>
        <w:gridCol w:w="1923"/>
        <w:gridCol w:w="1643"/>
      </w:tblGrid>
      <w:tr w:rsidR="00D93C10" w:rsidRPr="00F13AE1" w:rsidTr="00D93C10">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序号</w:t>
            </w:r>
          </w:p>
        </w:tc>
        <w:tc>
          <w:tcPr>
            <w:tcW w:w="133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股票代码</w:t>
            </w:r>
          </w:p>
        </w:tc>
        <w:tc>
          <w:tcPr>
            <w:tcW w:w="177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股票名称</w:t>
            </w:r>
          </w:p>
        </w:tc>
        <w:tc>
          <w:tcPr>
            <w:tcW w:w="133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数量</w:t>
            </w:r>
            <w:r w:rsidRPr="00F13AE1">
              <w:rPr>
                <w:rFonts w:hint="eastAsia"/>
                <w:sz w:val="24"/>
              </w:rPr>
              <w:t>（股）</w:t>
            </w:r>
          </w:p>
        </w:tc>
        <w:tc>
          <w:tcPr>
            <w:tcW w:w="192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7"/>
              <w:jc w:val="center"/>
              <w:rPr>
                <w:sz w:val="24"/>
                <w:szCs w:val="24"/>
              </w:rPr>
            </w:pPr>
            <w:r w:rsidRPr="00F13AE1">
              <w:rPr>
                <w:rFonts w:hint="eastAsia"/>
                <w:sz w:val="24"/>
                <w:szCs w:val="24"/>
              </w:rPr>
              <w:t>公允价值</w:t>
            </w:r>
            <w:r w:rsidRPr="00F13AE1">
              <w:rPr>
                <w:sz w:val="24"/>
                <w:szCs w:val="24"/>
              </w:rPr>
              <w:t>(</w:t>
            </w:r>
            <w:r w:rsidRPr="00F13AE1">
              <w:rPr>
                <w:rFonts w:hint="eastAsia"/>
                <w:sz w:val="24"/>
                <w:szCs w:val="24"/>
              </w:rPr>
              <w:t>元</w:t>
            </w:r>
            <w:r w:rsidRPr="00F13AE1">
              <w:rPr>
                <w:sz w:val="24"/>
                <w:szCs w:val="24"/>
              </w:rPr>
              <w:t>)</w:t>
            </w:r>
          </w:p>
        </w:tc>
        <w:tc>
          <w:tcPr>
            <w:tcW w:w="164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占基金资产净值比例</w:t>
            </w:r>
            <w:r w:rsidRPr="00F13AE1">
              <w:rPr>
                <w:rFonts w:hint="eastAsia"/>
                <w:sz w:val="24"/>
              </w:rPr>
              <w:t>（％）</w:t>
            </w:r>
          </w:p>
        </w:tc>
      </w:tr>
      <w:tr w:rsidR="00D93C10" w:rsidRPr="00F13AE1" w:rsidTr="00D93C10">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1</w:t>
            </w:r>
          </w:p>
        </w:tc>
        <w:tc>
          <w:tcPr>
            <w:tcW w:w="133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300137</w:t>
            </w:r>
          </w:p>
        </w:tc>
        <w:tc>
          <w:tcPr>
            <w:tcW w:w="177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rFonts w:hint="eastAsia"/>
                <w:sz w:val="24"/>
                <w:szCs w:val="24"/>
              </w:rPr>
              <w:t>先河环保</w:t>
            </w:r>
          </w:p>
        </w:tc>
        <w:tc>
          <w:tcPr>
            <w:tcW w:w="133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465,243</w:t>
            </w:r>
          </w:p>
        </w:tc>
        <w:tc>
          <w:tcPr>
            <w:tcW w:w="192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9,760,798.14</w:t>
            </w:r>
          </w:p>
        </w:tc>
        <w:tc>
          <w:tcPr>
            <w:tcW w:w="164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2.20</w:t>
            </w:r>
          </w:p>
        </w:tc>
      </w:tr>
      <w:tr w:rsidR="00D93C10" w:rsidRPr="00F13AE1" w:rsidTr="00D93C10">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2</w:t>
            </w:r>
          </w:p>
        </w:tc>
        <w:tc>
          <w:tcPr>
            <w:tcW w:w="133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600703</w:t>
            </w:r>
          </w:p>
        </w:tc>
        <w:tc>
          <w:tcPr>
            <w:tcW w:w="177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rFonts w:hint="eastAsia"/>
                <w:sz w:val="24"/>
                <w:szCs w:val="24"/>
              </w:rPr>
              <w:t>三安光电</w:t>
            </w:r>
          </w:p>
        </w:tc>
        <w:tc>
          <w:tcPr>
            <w:tcW w:w="133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300,097</w:t>
            </w:r>
          </w:p>
        </w:tc>
        <w:tc>
          <w:tcPr>
            <w:tcW w:w="192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6,827,206.75</w:t>
            </w:r>
          </w:p>
        </w:tc>
        <w:tc>
          <w:tcPr>
            <w:tcW w:w="164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1.54</w:t>
            </w:r>
          </w:p>
        </w:tc>
      </w:tr>
      <w:tr w:rsidR="00D93C10" w:rsidRPr="00F13AE1" w:rsidTr="00D93C10">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3</w:t>
            </w:r>
          </w:p>
        </w:tc>
        <w:tc>
          <w:tcPr>
            <w:tcW w:w="133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002008</w:t>
            </w:r>
          </w:p>
        </w:tc>
        <w:tc>
          <w:tcPr>
            <w:tcW w:w="177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rFonts w:hint="eastAsia"/>
                <w:sz w:val="24"/>
                <w:szCs w:val="24"/>
              </w:rPr>
              <w:t>大族激光</w:t>
            </w:r>
          </w:p>
        </w:tc>
        <w:tc>
          <w:tcPr>
            <w:tcW w:w="133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480,000</w:t>
            </w:r>
          </w:p>
        </w:tc>
        <w:tc>
          <w:tcPr>
            <w:tcW w:w="192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6,355,200.00</w:t>
            </w:r>
          </w:p>
        </w:tc>
        <w:tc>
          <w:tcPr>
            <w:tcW w:w="164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1.43</w:t>
            </w:r>
          </w:p>
        </w:tc>
      </w:tr>
      <w:tr w:rsidR="00D93C10" w:rsidRPr="00F13AE1" w:rsidTr="00D93C10">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4</w:t>
            </w:r>
          </w:p>
        </w:tc>
        <w:tc>
          <w:tcPr>
            <w:tcW w:w="133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600150</w:t>
            </w:r>
          </w:p>
        </w:tc>
        <w:tc>
          <w:tcPr>
            <w:tcW w:w="177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rFonts w:hint="eastAsia"/>
                <w:sz w:val="24"/>
                <w:szCs w:val="24"/>
              </w:rPr>
              <w:t>中国船舶</w:t>
            </w:r>
          </w:p>
        </w:tc>
        <w:tc>
          <w:tcPr>
            <w:tcW w:w="133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211,403</w:t>
            </w:r>
          </w:p>
        </w:tc>
        <w:tc>
          <w:tcPr>
            <w:tcW w:w="192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3,910,955.50</w:t>
            </w:r>
          </w:p>
        </w:tc>
        <w:tc>
          <w:tcPr>
            <w:tcW w:w="164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0.88</w:t>
            </w:r>
          </w:p>
        </w:tc>
      </w:tr>
      <w:tr w:rsidR="00D93C10" w:rsidRPr="00F13AE1" w:rsidTr="00D93C10">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5</w:t>
            </w:r>
          </w:p>
        </w:tc>
        <w:tc>
          <w:tcPr>
            <w:tcW w:w="133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300070</w:t>
            </w:r>
          </w:p>
        </w:tc>
        <w:tc>
          <w:tcPr>
            <w:tcW w:w="177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rFonts w:hint="eastAsia"/>
                <w:sz w:val="24"/>
                <w:szCs w:val="24"/>
              </w:rPr>
              <w:t>碧水源</w:t>
            </w:r>
          </w:p>
        </w:tc>
        <w:tc>
          <w:tcPr>
            <w:tcW w:w="133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100,011</w:t>
            </w:r>
          </w:p>
        </w:tc>
        <w:tc>
          <w:tcPr>
            <w:tcW w:w="192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3,303,363.33</w:t>
            </w:r>
          </w:p>
        </w:tc>
        <w:tc>
          <w:tcPr>
            <w:tcW w:w="164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0.75</w:t>
            </w:r>
          </w:p>
        </w:tc>
      </w:tr>
      <w:tr w:rsidR="00D93C10" w:rsidRPr="00F13AE1" w:rsidTr="00D93C10">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6</w:t>
            </w:r>
          </w:p>
        </w:tc>
        <w:tc>
          <w:tcPr>
            <w:tcW w:w="133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600804</w:t>
            </w:r>
          </w:p>
        </w:tc>
        <w:tc>
          <w:tcPr>
            <w:tcW w:w="177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rFonts w:hint="eastAsia"/>
                <w:sz w:val="24"/>
                <w:szCs w:val="24"/>
              </w:rPr>
              <w:t>鹏博士</w:t>
            </w:r>
          </w:p>
        </w:tc>
        <w:tc>
          <w:tcPr>
            <w:tcW w:w="133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200,000</w:t>
            </w:r>
          </w:p>
        </w:tc>
        <w:tc>
          <w:tcPr>
            <w:tcW w:w="192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2,724,000.00</w:t>
            </w:r>
          </w:p>
        </w:tc>
        <w:tc>
          <w:tcPr>
            <w:tcW w:w="164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0.61</w:t>
            </w:r>
          </w:p>
        </w:tc>
      </w:tr>
      <w:tr w:rsidR="00D93C10" w:rsidRPr="00F13AE1" w:rsidTr="00D93C10">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7</w:t>
            </w:r>
          </w:p>
        </w:tc>
        <w:tc>
          <w:tcPr>
            <w:tcW w:w="133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600649</w:t>
            </w:r>
          </w:p>
        </w:tc>
        <w:tc>
          <w:tcPr>
            <w:tcW w:w="177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rFonts w:hint="eastAsia"/>
                <w:sz w:val="24"/>
                <w:szCs w:val="24"/>
              </w:rPr>
              <w:t>城投控股</w:t>
            </w:r>
          </w:p>
        </w:tc>
        <w:tc>
          <w:tcPr>
            <w:tcW w:w="133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200,968</w:t>
            </w:r>
          </w:p>
        </w:tc>
        <w:tc>
          <w:tcPr>
            <w:tcW w:w="192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1,416,824.40</w:t>
            </w:r>
          </w:p>
        </w:tc>
        <w:tc>
          <w:tcPr>
            <w:tcW w:w="164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0.32</w:t>
            </w:r>
          </w:p>
        </w:tc>
      </w:tr>
      <w:tr w:rsidR="00D93C10" w:rsidRPr="00F13AE1" w:rsidTr="00D93C10">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8</w:t>
            </w:r>
          </w:p>
        </w:tc>
        <w:tc>
          <w:tcPr>
            <w:tcW w:w="133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600704</w:t>
            </w:r>
          </w:p>
        </w:tc>
        <w:tc>
          <w:tcPr>
            <w:tcW w:w="177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rFonts w:hint="eastAsia"/>
                <w:sz w:val="24"/>
                <w:szCs w:val="24"/>
              </w:rPr>
              <w:t>物产中大</w:t>
            </w:r>
          </w:p>
        </w:tc>
        <w:tc>
          <w:tcPr>
            <w:tcW w:w="133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150,000</w:t>
            </w:r>
          </w:p>
        </w:tc>
        <w:tc>
          <w:tcPr>
            <w:tcW w:w="192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1,243,500.00</w:t>
            </w:r>
          </w:p>
        </w:tc>
        <w:tc>
          <w:tcPr>
            <w:tcW w:w="164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0.28</w:t>
            </w:r>
          </w:p>
        </w:tc>
      </w:tr>
      <w:tr w:rsidR="00D93C10" w:rsidRPr="00F13AE1" w:rsidTr="00D93C10">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9</w:t>
            </w:r>
          </w:p>
        </w:tc>
        <w:tc>
          <w:tcPr>
            <w:tcW w:w="133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002573</w:t>
            </w:r>
          </w:p>
        </w:tc>
        <w:tc>
          <w:tcPr>
            <w:tcW w:w="177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rFonts w:hint="eastAsia"/>
                <w:sz w:val="24"/>
                <w:szCs w:val="24"/>
              </w:rPr>
              <w:t>国电清新</w:t>
            </w:r>
          </w:p>
        </w:tc>
        <w:tc>
          <w:tcPr>
            <w:tcW w:w="133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60,000</w:t>
            </w:r>
          </w:p>
        </w:tc>
        <w:tc>
          <w:tcPr>
            <w:tcW w:w="192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1,072,800.00</w:t>
            </w:r>
          </w:p>
        </w:tc>
        <w:tc>
          <w:tcPr>
            <w:tcW w:w="164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0.24</w:t>
            </w:r>
          </w:p>
        </w:tc>
      </w:tr>
      <w:tr w:rsidR="00D93C10" w:rsidRPr="00F13AE1" w:rsidTr="00D93C10">
        <w:trPr>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10</w:t>
            </w:r>
          </w:p>
        </w:tc>
        <w:tc>
          <w:tcPr>
            <w:tcW w:w="133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600153</w:t>
            </w:r>
          </w:p>
        </w:tc>
        <w:tc>
          <w:tcPr>
            <w:tcW w:w="177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rFonts w:hint="eastAsia"/>
                <w:sz w:val="24"/>
                <w:szCs w:val="24"/>
              </w:rPr>
              <w:t>建发股份</w:t>
            </w:r>
          </w:p>
        </w:tc>
        <w:tc>
          <w:tcPr>
            <w:tcW w:w="133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100,000</w:t>
            </w:r>
          </w:p>
        </w:tc>
        <w:tc>
          <w:tcPr>
            <w:tcW w:w="192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643,000.00</w:t>
            </w:r>
          </w:p>
        </w:tc>
        <w:tc>
          <w:tcPr>
            <w:tcW w:w="164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0.15</w:t>
            </w:r>
          </w:p>
        </w:tc>
      </w:tr>
    </w:tbl>
    <w:p w:rsidR="00D93C10" w:rsidRPr="00F13AE1" w:rsidRDefault="00D93C10" w:rsidP="00D93C10">
      <w:pPr>
        <w:autoSpaceDE w:val="0"/>
        <w:autoSpaceDN w:val="0"/>
        <w:adjustRightInd w:val="0"/>
        <w:spacing w:before="29" w:line="288" w:lineRule="auto"/>
        <w:jc w:val="left"/>
        <w:rPr>
          <w:b/>
          <w:bCs/>
          <w:kern w:val="0"/>
          <w:sz w:val="24"/>
          <w:szCs w:val="24"/>
        </w:rPr>
      </w:pPr>
    </w:p>
    <w:p w:rsidR="0058020C" w:rsidRPr="00F13AE1" w:rsidRDefault="00D93C10">
      <w:pPr>
        <w:autoSpaceDE w:val="0"/>
        <w:autoSpaceDN w:val="0"/>
        <w:adjustRightInd w:val="0"/>
        <w:spacing w:before="29" w:line="288" w:lineRule="auto"/>
        <w:ind w:firstLineChars="200" w:firstLine="480"/>
        <w:jc w:val="left"/>
        <w:rPr>
          <w:b/>
          <w:bCs/>
          <w:kern w:val="0"/>
          <w:sz w:val="24"/>
          <w:szCs w:val="24"/>
        </w:rPr>
      </w:pPr>
      <w:r w:rsidRPr="00F13AE1">
        <w:rPr>
          <w:rFonts w:hAnsi="宋体"/>
          <w:sz w:val="24"/>
          <w:szCs w:val="21"/>
        </w:rPr>
        <w:t>4</w:t>
      </w:r>
      <w:r w:rsidRPr="00F13AE1">
        <w:rPr>
          <w:rFonts w:hAnsi="宋体" w:hint="eastAsia"/>
          <w:sz w:val="24"/>
          <w:szCs w:val="21"/>
        </w:rPr>
        <w:t>、报告期末按债券品种分类的债券投资组合</w:t>
      </w:r>
    </w:p>
    <w:tbl>
      <w:tblPr>
        <w:tblStyle w:val="afb"/>
        <w:tblW w:w="8865" w:type="dxa"/>
        <w:jc w:val="center"/>
        <w:tblLayout w:type="fixed"/>
        <w:tblLook w:val="04A0"/>
      </w:tblPr>
      <w:tblGrid>
        <w:gridCol w:w="828"/>
        <w:gridCol w:w="3301"/>
        <w:gridCol w:w="2986"/>
        <w:gridCol w:w="1750"/>
      </w:tblGrid>
      <w:tr w:rsidR="00D93C10" w:rsidRPr="00F13AE1" w:rsidTr="00D93C10">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序号</w:t>
            </w:r>
          </w:p>
        </w:tc>
        <w:tc>
          <w:tcPr>
            <w:tcW w:w="3302"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债券品种</w:t>
            </w:r>
          </w:p>
        </w:tc>
        <w:tc>
          <w:tcPr>
            <w:tcW w:w="298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公允价值</w:t>
            </w:r>
            <w:r w:rsidRPr="00F13AE1">
              <w:rPr>
                <w:rFonts w:hint="eastAsia"/>
                <w:sz w:val="24"/>
              </w:rPr>
              <w:t>（元）</w:t>
            </w:r>
          </w:p>
        </w:tc>
        <w:tc>
          <w:tcPr>
            <w:tcW w:w="1751"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占基金资产净值比例</w:t>
            </w:r>
            <w:r w:rsidRPr="00F13AE1">
              <w:rPr>
                <w:rFonts w:hint="eastAsia"/>
                <w:sz w:val="24"/>
              </w:rPr>
              <w:t>（％）</w:t>
            </w:r>
          </w:p>
        </w:tc>
      </w:tr>
      <w:tr w:rsidR="00D93C10" w:rsidRPr="00F13AE1" w:rsidTr="00D93C10">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sz w:val="24"/>
                <w:szCs w:val="24"/>
              </w:rPr>
              <w:t>1</w:t>
            </w:r>
          </w:p>
        </w:tc>
        <w:tc>
          <w:tcPr>
            <w:tcW w:w="3302"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left"/>
              <w:rPr>
                <w:sz w:val="24"/>
                <w:szCs w:val="24"/>
              </w:rPr>
            </w:pPr>
            <w:r w:rsidRPr="00F13AE1">
              <w:rPr>
                <w:rFonts w:hint="eastAsia"/>
                <w:sz w:val="24"/>
                <w:szCs w:val="24"/>
              </w:rPr>
              <w:t>国家债券</w:t>
            </w:r>
          </w:p>
        </w:tc>
        <w:tc>
          <w:tcPr>
            <w:tcW w:w="298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w:t>
            </w:r>
          </w:p>
        </w:tc>
        <w:tc>
          <w:tcPr>
            <w:tcW w:w="1751"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w:t>
            </w:r>
          </w:p>
        </w:tc>
      </w:tr>
      <w:tr w:rsidR="00D93C10" w:rsidRPr="00F13AE1" w:rsidTr="00D93C10">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sz w:val="24"/>
                <w:szCs w:val="24"/>
              </w:rPr>
              <w:t>2</w:t>
            </w:r>
          </w:p>
        </w:tc>
        <w:tc>
          <w:tcPr>
            <w:tcW w:w="3302"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left"/>
              <w:rPr>
                <w:sz w:val="24"/>
                <w:szCs w:val="24"/>
              </w:rPr>
            </w:pPr>
            <w:r w:rsidRPr="00F13AE1">
              <w:rPr>
                <w:rFonts w:hint="eastAsia"/>
                <w:sz w:val="24"/>
                <w:szCs w:val="24"/>
              </w:rPr>
              <w:t>央行票据</w:t>
            </w:r>
          </w:p>
        </w:tc>
        <w:tc>
          <w:tcPr>
            <w:tcW w:w="298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w:t>
            </w:r>
          </w:p>
        </w:tc>
        <w:tc>
          <w:tcPr>
            <w:tcW w:w="1751"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w:t>
            </w:r>
          </w:p>
        </w:tc>
      </w:tr>
      <w:tr w:rsidR="00D93C10" w:rsidRPr="00F13AE1" w:rsidTr="00D93C10">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sz w:val="24"/>
                <w:szCs w:val="24"/>
              </w:rPr>
              <w:t>3</w:t>
            </w:r>
          </w:p>
        </w:tc>
        <w:tc>
          <w:tcPr>
            <w:tcW w:w="3302"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left"/>
              <w:rPr>
                <w:sz w:val="24"/>
                <w:szCs w:val="24"/>
              </w:rPr>
            </w:pPr>
            <w:r w:rsidRPr="00F13AE1">
              <w:rPr>
                <w:rFonts w:hint="eastAsia"/>
                <w:sz w:val="24"/>
                <w:szCs w:val="24"/>
              </w:rPr>
              <w:t>金融债券</w:t>
            </w:r>
          </w:p>
        </w:tc>
        <w:tc>
          <w:tcPr>
            <w:tcW w:w="298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 xml:space="preserve">119,552,000.00 </w:t>
            </w:r>
          </w:p>
        </w:tc>
        <w:tc>
          <w:tcPr>
            <w:tcW w:w="1751"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 xml:space="preserve">26.97 </w:t>
            </w:r>
          </w:p>
        </w:tc>
      </w:tr>
      <w:tr w:rsidR="00D93C10" w:rsidRPr="00F13AE1" w:rsidTr="00D93C10">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D93C10" w:rsidRPr="00F13AE1" w:rsidRDefault="00D93C10">
            <w:pPr>
              <w:spacing w:before="29" w:line="288" w:lineRule="auto"/>
              <w:ind w:left="17"/>
              <w:jc w:val="center"/>
              <w:rPr>
                <w:sz w:val="24"/>
                <w:szCs w:val="24"/>
              </w:rPr>
            </w:pPr>
          </w:p>
        </w:tc>
        <w:tc>
          <w:tcPr>
            <w:tcW w:w="3302"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left"/>
              <w:rPr>
                <w:sz w:val="24"/>
                <w:szCs w:val="24"/>
              </w:rPr>
            </w:pPr>
            <w:r w:rsidRPr="00F13AE1">
              <w:rPr>
                <w:rFonts w:hint="eastAsia"/>
                <w:sz w:val="24"/>
                <w:szCs w:val="24"/>
              </w:rPr>
              <w:t>其中：政策性金融债</w:t>
            </w:r>
          </w:p>
        </w:tc>
        <w:tc>
          <w:tcPr>
            <w:tcW w:w="298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 xml:space="preserve">119,552,000.00 </w:t>
            </w:r>
          </w:p>
        </w:tc>
        <w:tc>
          <w:tcPr>
            <w:tcW w:w="1751"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 xml:space="preserve">26.97 </w:t>
            </w:r>
          </w:p>
        </w:tc>
      </w:tr>
      <w:tr w:rsidR="00D93C10" w:rsidRPr="00F13AE1" w:rsidTr="00D93C10">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sz w:val="24"/>
                <w:szCs w:val="24"/>
              </w:rPr>
              <w:t>4</w:t>
            </w:r>
          </w:p>
        </w:tc>
        <w:tc>
          <w:tcPr>
            <w:tcW w:w="3302"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left"/>
              <w:rPr>
                <w:sz w:val="24"/>
                <w:szCs w:val="24"/>
              </w:rPr>
            </w:pPr>
            <w:r w:rsidRPr="00F13AE1">
              <w:rPr>
                <w:rFonts w:hint="eastAsia"/>
                <w:sz w:val="24"/>
                <w:szCs w:val="24"/>
              </w:rPr>
              <w:t>企业债券</w:t>
            </w:r>
          </w:p>
        </w:tc>
        <w:tc>
          <w:tcPr>
            <w:tcW w:w="298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39,280,000.00</w:t>
            </w:r>
          </w:p>
        </w:tc>
        <w:tc>
          <w:tcPr>
            <w:tcW w:w="1751"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8.86</w:t>
            </w:r>
          </w:p>
        </w:tc>
      </w:tr>
      <w:tr w:rsidR="00D93C10" w:rsidRPr="00F13AE1" w:rsidTr="00D93C10">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sz w:val="24"/>
                <w:szCs w:val="24"/>
              </w:rPr>
              <w:t>5</w:t>
            </w:r>
          </w:p>
        </w:tc>
        <w:tc>
          <w:tcPr>
            <w:tcW w:w="3302"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left"/>
              <w:rPr>
                <w:sz w:val="24"/>
                <w:szCs w:val="24"/>
              </w:rPr>
            </w:pPr>
            <w:r w:rsidRPr="00F13AE1">
              <w:rPr>
                <w:rFonts w:hint="eastAsia"/>
                <w:sz w:val="24"/>
                <w:szCs w:val="24"/>
              </w:rPr>
              <w:t>企业短期融资券</w:t>
            </w:r>
          </w:p>
        </w:tc>
        <w:tc>
          <w:tcPr>
            <w:tcW w:w="298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w:t>
            </w:r>
          </w:p>
        </w:tc>
        <w:tc>
          <w:tcPr>
            <w:tcW w:w="1751"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w:t>
            </w:r>
          </w:p>
        </w:tc>
      </w:tr>
      <w:tr w:rsidR="00D93C10" w:rsidRPr="00F13AE1" w:rsidTr="00D93C10">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sz w:val="24"/>
                <w:szCs w:val="24"/>
              </w:rPr>
              <w:t>6</w:t>
            </w:r>
          </w:p>
        </w:tc>
        <w:tc>
          <w:tcPr>
            <w:tcW w:w="3302"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left"/>
              <w:rPr>
                <w:sz w:val="24"/>
                <w:szCs w:val="24"/>
              </w:rPr>
            </w:pPr>
            <w:r w:rsidRPr="00F13AE1">
              <w:rPr>
                <w:rFonts w:hint="eastAsia"/>
                <w:sz w:val="24"/>
                <w:szCs w:val="24"/>
              </w:rPr>
              <w:t>中期票据</w:t>
            </w:r>
          </w:p>
        </w:tc>
        <w:tc>
          <w:tcPr>
            <w:tcW w:w="298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19,874,000.00</w:t>
            </w:r>
          </w:p>
        </w:tc>
        <w:tc>
          <w:tcPr>
            <w:tcW w:w="1751"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4.48</w:t>
            </w:r>
          </w:p>
        </w:tc>
      </w:tr>
      <w:tr w:rsidR="00D93C10" w:rsidRPr="00F13AE1" w:rsidTr="00D93C10">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sz w:val="24"/>
                <w:szCs w:val="24"/>
              </w:rPr>
              <w:t>7</w:t>
            </w:r>
          </w:p>
        </w:tc>
        <w:tc>
          <w:tcPr>
            <w:tcW w:w="3302"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left"/>
              <w:rPr>
                <w:sz w:val="24"/>
                <w:szCs w:val="24"/>
              </w:rPr>
            </w:pPr>
            <w:r w:rsidRPr="00F13AE1">
              <w:rPr>
                <w:rFonts w:hint="eastAsia"/>
                <w:sz w:val="24"/>
                <w:szCs w:val="24"/>
              </w:rPr>
              <w:t>可转债</w:t>
            </w:r>
          </w:p>
        </w:tc>
        <w:tc>
          <w:tcPr>
            <w:tcW w:w="298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47,828,500.00</w:t>
            </w:r>
          </w:p>
        </w:tc>
        <w:tc>
          <w:tcPr>
            <w:tcW w:w="1751"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10.79</w:t>
            </w:r>
          </w:p>
        </w:tc>
      </w:tr>
      <w:tr w:rsidR="00D93C10" w:rsidRPr="00F13AE1" w:rsidTr="00D93C10">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sz w:val="24"/>
                <w:szCs w:val="24"/>
              </w:rPr>
              <w:t>8</w:t>
            </w:r>
          </w:p>
        </w:tc>
        <w:tc>
          <w:tcPr>
            <w:tcW w:w="3302"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left"/>
              <w:rPr>
                <w:sz w:val="24"/>
                <w:szCs w:val="24"/>
              </w:rPr>
            </w:pPr>
            <w:r w:rsidRPr="00F13AE1">
              <w:rPr>
                <w:rFonts w:hint="eastAsia"/>
                <w:sz w:val="24"/>
                <w:szCs w:val="24"/>
              </w:rPr>
              <w:t>其他</w:t>
            </w:r>
          </w:p>
        </w:tc>
        <w:tc>
          <w:tcPr>
            <w:tcW w:w="298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w:t>
            </w:r>
          </w:p>
        </w:tc>
        <w:tc>
          <w:tcPr>
            <w:tcW w:w="1751"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w:t>
            </w:r>
          </w:p>
        </w:tc>
      </w:tr>
      <w:tr w:rsidR="00D93C10" w:rsidRPr="00F13AE1" w:rsidTr="00D93C10">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sz w:val="24"/>
                <w:szCs w:val="24"/>
              </w:rPr>
              <w:t>9</w:t>
            </w:r>
          </w:p>
        </w:tc>
        <w:tc>
          <w:tcPr>
            <w:tcW w:w="3302"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left"/>
              <w:rPr>
                <w:sz w:val="24"/>
                <w:szCs w:val="24"/>
              </w:rPr>
            </w:pPr>
            <w:r w:rsidRPr="00F13AE1">
              <w:rPr>
                <w:rFonts w:hint="eastAsia"/>
                <w:sz w:val="24"/>
                <w:szCs w:val="24"/>
              </w:rPr>
              <w:t>合计</w:t>
            </w:r>
          </w:p>
        </w:tc>
        <w:tc>
          <w:tcPr>
            <w:tcW w:w="298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226,534,500.00</w:t>
            </w:r>
          </w:p>
        </w:tc>
        <w:tc>
          <w:tcPr>
            <w:tcW w:w="1751"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right"/>
              <w:rPr>
                <w:sz w:val="24"/>
                <w:szCs w:val="24"/>
              </w:rPr>
            </w:pPr>
            <w:r w:rsidRPr="00F13AE1">
              <w:rPr>
                <w:sz w:val="24"/>
                <w:szCs w:val="24"/>
              </w:rPr>
              <w:t>51.11</w:t>
            </w:r>
          </w:p>
        </w:tc>
      </w:tr>
    </w:tbl>
    <w:p w:rsidR="00D93C10" w:rsidRPr="00F13AE1" w:rsidRDefault="00D93C10" w:rsidP="00D93C10">
      <w:pPr>
        <w:autoSpaceDE w:val="0"/>
        <w:autoSpaceDN w:val="0"/>
        <w:adjustRightInd w:val="0"/>
        <w:spacing w:before="29" w:line="288" w:lineRule="auto"/>
        <w:jc w:val="left"/>
        <w:rPr>
          <w:kern w:val="0"/>
          <w:sz w:val="24"/>
          <w:szCs w:val="24"/>
        </w:rPr>
      </w:pPr>
    </w:p>
    <w:p w:rsidR="0058020C" w:rsidRPr="00F13AE1" w:rsidRDefault="00D93C10">
      <w:pPr>
        <w:autoSpaceDE w:val="0"/>
        <w:autoSpaceDN w:val="0"/>
        <w:adjustRightInd w:val="0"/>
        <w:spacing w:before="29" w:line="288" w:lineRule="auto"/>
        <w:ind w:firstLineChars="200" w:firstLine="480"/>
        <w:jc w:val="left"/>
        <w:rPr>
          <w:b/>
          <w:bCs/>
          <w:kern w:val="0"/>
          <w:sz w:val="24"/>
          <w:szCs w:val="24"/>
        </w:rPr>
      </w:pPr>
      <w:r w:rsidRPr="00F13AE1">
        <w:rPr>
          <w:rFonts w:hAnsi="宋体"/>
          <w:sz w:val="24"/>
          <w:szCs w:val="21"/>
        </w:rPr>
        <w:lastRenderedPageBreak/>
        <w:t>5</w:t>
      </w:r>
      <w:r w:rsidRPr="00F13AE1">
        <w:rPr>
          <w:rFonts w:hAnsi="宋体" w:hint="eastAsia"/>
          <w:sz w:val="24"/>
          <w:szCs w:val="21"/>
        </w:rPr>
        <w:t>、报告期末按公允价值占基金资产净值比例大小排序的前五名债券投资明细</w:t>
      </w:r>
    </w:p>
    <w:tbl>
      <w:tblPr>
        <w:tblStyle w:val="afb"/>
        <w:tblW w:w="8865" w:type="dxa"/>
        <w:jc w:val="center"/>
        <w:tblLayout w:type="fixed"/>
        <w:tblCellMar>
          <w:top w:w="57" w:type="dxa"/>
          <w:bottom w:w="57" w:type="dxa"/>
        </w:tblCellMar>
        <w:tblLook w:val="04A0"/>
      </w:tblPr>
      <w:tblGrid>
        <w:gridCol w:w="849"/>
        <w:gridCol w:w="1475"/>
        <w:gridCol w:w="1768"/>
        <w:gridCol w:w="1387"/>
        <w:gridCol w:w="2149"/>
        <w:gridCol w:w="1237"/>
      </w:tblGrid>
      <w:tr w:rsidR="00D93C10" w:rsidRPr="00F13AE1" w:rsidTr="00D93C10">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序号</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债券代码</w:t>
            </w:r>
          </w:p>
        </w:tc>
        <w:tc>
          <w:tcPr>
            <w:tcW w:w="1701"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债券名称</w:t>
            </w:r>
          </w:p>
        </w:tc>
        <w:tc>
          <w:tcPr>
            <w:tcW w:w="1334"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数量</w:t>
            </w:r>
            <w:r w:rsidRPr="00F13AE1">
              <w:rPr>
                <w:rFonts w:hint="eastAsia"/>
                <w:sz w:val="24"/>
              </w:rPr>
              <w:t>（张）</w:t>
            </w:r>
          </w:p>
        </w:tc>
        <w:tc>
          <w:tcPr>
            <w:tcW w:w="206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公允价值</w:t>
            </w:r>
            <w:r w:rsidRPr="00F13AE1">
              <w:rPr>
                <w:sz w:val="24"/>
                <w:szCs w:val="24"/>
              </w:rPr>
              <w:t>(</w:t>
            </w:r>
            <w:r w:rsidRPr="00F13AE1">
              <w:rPr>
                <w:rFonts w:hint="eastAsia"/>
                <w:sz w:val="24"/>
                <w:szCs w:val="24"/>
              </w:rPr>
              <w:t>元</w:t>
            </w:r>
            <w:r w:rsidRPr="00F13AE1">
              <w:rPr>
                <w:sz w:val="24"/>
                <w:szCs w:val="24"/>
              </w:rPr>
              <w:t>)</w:t>
            </w:r>
          </w:p>
        </w:tc>
        <w:tc>
          <w:tcPr>
            <w:tcW w:w="1190"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占基金资产净值比例</w:t>
            </w:r>
            <w:r w:rsidRPr="00F13AE1">
              <w:rPr>
                <w:rFonts w:hint="eastAsia"/>
                <w:sz w:val="24"/>
              </w:rPr>
              <w:t>（％）</w:t>
            </w:r>
          </w:p>
        </w:tc>
      </w:tr>
      <w:tr w:rsidR="00D93C10" w:rsidRPr="00F13AE1" w:rsidTr="00D93C10">
        <w:trPr>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1</w:t>
            </w:r>
          </w:p>
        </w:tc>
        <w:tc>
          <w:tcPr>
            <w:tcW w:w="147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140407</w:t>
            </w:r>
          </w:p>
        </w:tc>
        <w:tc>
          <w:tcPr>
            <w:tcW w:w="1769"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14</w:t>
            </w:r>
            <w:r w:rsidRPr="00F13AE1">
              <w:rPr>
                <w:rFonts w:hint="eastAsia"/>
                <w:sz w:val="24"/>
                <w:szCs w:val="24"/>
              </w:rPr>
              <w:t>农发</w:t>
            </w:r>
            <w:r w:rsidRPr="00F13AE1">
              <w:rPr>
                <w:sz w:val="24"/>
                <w:szCs w:val="24"/>
              </w:rPr>
              <w:t>07</w:t>
            </w:r>
          </w:p>
        </w:tc>
        <w:tc>
          <w:tcPr>
            <w:tcW w:w="138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500,000</w:t>
            </w:r>
          </w:p>
        </w:tc>
        <w:tc>
          <w:tcPr>
            <w:tcW w:w="2150"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50,040,000.00</w:t>
            </w:r>
          </w:p>
        </w:tc>
        <w:tc>
          <w:tcPr>
            <w:tcW w:w="123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11.29</w:t>
            </w:r>
          </w:p>
        </w:tc>
      </w:tr>
      <w:tr w:rsidR="00D93C10" w:rsidRPr="00F13AE1" w:rsidTr="00D93C10">
        <w:trPr>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2</w:t>
            </w:r>
          </w:p>
        </w:tc>
        <w:tc>
          <w:tcPr>
            <w:tcW w:w="147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122266</w:t>
            </w:r>
          </w:p>
        </w:tc>
        <w:tc>
          <w:tcPr>
            <w:tcW w:w="1769"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13</w:t>
            </w:r>
            <w:r w:rsidRPr="00F13AE1">
              <w:rPr>
                <w:rFonts w:hint="eastAsia"/>
                <w:sz w:val="24"/>
                <w:szCs w:val="24"/>
              </w:rPr>
              <w:t>中信</w:t>
            </w:r>
            <w:r w:rsidRPr="00F13AE1">
              <w:rPr>
                <w:sz w:val="24"/>
                <w:szCs w:val="24"/>
              </w:rPr>
              <w:t>03</w:t>
            </w:r>
          </w:p>
        </w:tc>
        <w:tc>
          <w:tcPr>
            <w:tcW w:w="138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400,000</w:t>
            </w:r>
          </w:p>
        </w:tc>
        <w:tc>
          <w:tcPr>
            <w:tcW w:w="2150"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39,280,000.00</w:t>
            </w:r>
          </w:p>
        </w:tc>
        <w:tc>
          <w:tcPr>
            <w:tcW w:w="123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8.86</w:t>
            </w:r>
          </w:p>
        </w:tc>
      </w:tr>
      <w:tr w:rsidR="00D93C10" w:rsidRPr="00F13AE1" w:rsidTr="00D93C10">
        <w:trPr>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3</w:t>
            </w:r>
          </w:p>
        </w:tc>
        <w:tc>
          <w:tcPr>
            <w:tcW w:w="147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113005</w:t>
            </w:r>
          </w:p>
        </w:tc>
        <w:tc>
          <w:tcPr>
            <w:tcW w:w="1769"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rFonts w:hint="eastAsia"/>
                <w:sz w:val="24"/>
                <w:szCs w:val="24"/>
              </w:rPr>
              <w:t>平安转债</w:t>
            </w:r>
          </w:p>
        </w:tc>
        <w:tc>
          <w:tcPr>
            <w:tcW w:w="138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260,000</w:t>
            </w:r>
          </w:p>
        </w:tc>
        <w:tc>
          <w:tcPr>
            <w:tcW w:w="2150"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25,701,000.00</w:t>
            </w:r>
          </w:p>
        </w:tc>
        <w:tc>
          <w:tcPr>
            <w:tcW w:w="123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5.80</w:t>
            </w:r>
          </w:p>
        </w:tc>
      </w:tr>
      <w:tr w:rsidR="00D93C10" w:rsidRPr="00F13AE1" w:rsidTr="00D93C10">
        <w:trPr>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4</w:t>
            </w:r>
          </w:p>
        </w:tc>
        <w:tc>
          <w:tcPr>
            <w:tcW w:w="147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110023</w:t>
            </w:r>
          </w:p>
        </w:tc>
        <w:tc>
          <w:tcPr>
            <w:tcW w:w="1769"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rFonts w:hint="eastAsia"/>
                <w:sz w:val="24"/>
                <w:szCs w:val="24"/>
              </w:rPr>
              <w:t>民生转债</w:t>
            </w:r>
          </w:p>
        </w:tc>
        <w:tc>
          <w:tcPr>
            <w:tcW w:w="138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250,000</w:t>
            </w:r>
          </w:p>
        </w:tc>
        <w:tc>
          <w:tcPr>
            <w:tcW w:w="2150"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22,127,500.00</w:t>
            </w:r>
          </w:p>
        </w:tc>
        <w:tc>
          <w:tcPr>
            <w:tcW w:w="123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4.99</w:t>
            </w:r>
          </w:p>
        </w:tc>
      </w:tr>
      <w:tr w:rsidR="00D93C10" w:rsidRPr="00F13AE1" w:rsidTr="00D93C10">
        <w:trPr>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5</w:t>
            </w:r>
          </w:p>
        </w:tc>
        <w:tc>
          <w:tcPr>
            <w:tcW w:w="147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130434</w:t>
            </w:r>
          </w:p>
        </w:tc>
        <w:tc>
          <w:tcPr>
            <w:tcW w:w="1769"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13</w:t>
            </w:r>
            <w:r w:rsidRPr="00F13AE1">
              <w:rPr>
                <w:rFonts w:hint="eastAsia"/>
                <w:sz w:val="24"/>
                <w:szCs w:val="24"/>
              </w:rPr>
              <w:t>农发</w:t>
            </w:r>
            <w:r w:rsidRPr="00F13AE1">
              <w:rPr>
                <w:sz w:val="24"/>
                <w:szCs w:val="24"/>
              </w:rPr>
              <w:t>34</w:t>
            </w:r>
          </w:p>
        </w:tc>
        <w:tc>
          <w:tcPr>
            <w:tcW w:w="138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200,000</w:t>
            </w:r>
          </w:p>
        </w:tc>
        <w:tc>
          <w:tcPr>
            <w:tcW w:w="2150"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20,002,000.00</w:t>
            </w:r>
          </w:p>
        </w:tc>
        <w:tc>
          <w:tcPr>
            <w:tcW w:w="123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4.51</w:t>
            </w:r>
          </w:p>
        </w:tc>
      </w:tr>
    </w:tbl>
    <w:p w:rsidR="00D93C10" w:rsidRPr="00F13AE1" w:rsidRDefault="00D93C10" w:rsidP="00D93C10">
      <w:pPr>
        <w:autoSpaceDE w:val="0"/>
        <w:autoSpaceDN w:val="0"/>
        <w:adjustRightInd w:val="0"/>
        <w:spacing w:before="29" w:line="288" w:lineRule="auto"/>
        <w:jc w:val="left"/>
        <w:rPr>
          <w:b/>
          <w:bCs/>
          <w:kern w:val="0"/>
          <w:sz w:val="24"/>
          <w:szCs w:val="24"/>
        </w:rPr>
      </w:pPr>
    </w:p>
    <w:p w:rsidR="0058020C" w:rsidRPr="00F13AE1" w:rsidRDefault="00D93C10">
      <w:pPr>
        <w:autoSpaceDE w:val="0"/>
        <w:autoSpaceDN w:val="0"/>
        <w:adjustRightInd w:val="0"/>
        <w:spacing w:before="29" w:line="288" w:lineRule="auto"/>
        <w:ind w:firstLineChars="200" w:firstLine="480"/>
        <w:jc w:val="left"/>
        <w:rPr>
          <w:b/>
          <w:bCs/>
          <w:kern w:val="0"/>
          <w:sz w:val="24"/>
          <w:szCs w:val="24"/>
        </w:rPr>
      </w:pPr>
      <w:r w:rsidRPr="00F13AE1">
        <w:rPr>
          <w:rFonts w:hAnsi="宋体"/>
          <w:sz w:val="24"/>
          <w:szCs w:val="21"/>
        </w:rPr>
        <w:t>6</w:t>
      </w:r>
      <w:r w:rsidRPr="00F13AE1">
        <w:rPr>
          <w:rFonts w:hAnsi="宋体" w:hint="eastAsia"/>
          <w:sz w:val="24"/>
          <w:szCs w:val="21"/>
        </w:rPr>
        <w:t>、报告期末按公允价值占基金资产净值比例大小排序的前十名资产支持证券投资明细</w:t>
      </w:r>
    </w:p>
    <w:p w:rsidR="0058020C" w:rsidRPr="00F13AE1" w:rsidRDefault="00D93C10">
      <w:pPr>
        <w:autoSpaceDE w:val="0"/>
        <w:autoSpaceDN w:val="0"/>
        <w:adjustRightInd w:val="0"/>
        <w:spacing w:before="29" w:line="288" w:lineRule="auto"/>
        <w:ind w:firstLineChars="200" w:firstLine="480"/>
        <w:jc w:val="left"/>
        <w:rPr>
          <w:sz w:val="24"/>
          <w:szCs w:val="24"/>
        </w:rPr>
      </w:pPr>
      <w:r w:rsidRPr="00F13AE1">
        <w:rPr>
          <w:rFonts w:hint="eastAsia"/>
          <w:sz w:val="24"/>
          <w:szCs w:val="24"/>
        </w:rPr>
        <w:t>本基金本报告期末未持有资产支持证券。</w:t>
      </w:r>
    </w:p>
    <w:p w:rsidR="0058020C" w:rsidRPr="00F13AE1" w:rsidRDefault="00D93C10">
      <w:pPr>
        <w:autoSpaceDE w:val="0"/>
        <w:autoSpaceDN w:val="0"/>
        <w:adjustRightInd w:val="0"/>
        <w:spacing w:before="29" w:line="288" w:lineRule="auto"/>
        <w:ind w:firstLineChars="200" w:firstLine="480"/>
        <w:jc w:val="left"/>
        <w:rPr>
          <w:kern w:val="0"/>
          <w:sz w:val="24"/>
          <w:szCs w:val="24"/>
        </w:rPr>
      </w:pPr>
      <w:r w:rsidRPr="00F13AE1">
        <w:rPr>
          <w:rFonts w:hAnsi="宋体"/>
          <w:sz w:val="24"/>
          <w:szCs w:val="21"/>
        </w:rPr>
        <w:t>7</w:t>
      </w:r>
      <w:r w:rsidRPr="00F13AE1">
        <w:rPr>
          <w:rFonts w:hAnsi="宋体" w:hint="eastAsia"/>
          <w:sz w:val="24"/>
          <w:szCs w:val="21"/>
        </w:rPr>
        <w:t>、报告期末按公允价值占基金资产净值比例大小排序的前五名贵金属投资明细</w:t>
      </w:r>
    </w:p>
    <w:p w:rsidR="0058020C" w:rsidRPr="00F13AE1" w:rsidRDefault="00FC5839">
      <w:pPr>
        <w:widowControl/>
        <w:spacing w:line="360" w:lineRule="auto"/>
        <w:ind w:firstLineChars="200" w:firstLine="480"/>
        <w:jc w:val="left"/>
        <w:rPr>
          <w:kern w:val="0"/>
          <w:sz w:val="24"/>
          <w:szCs w:val="24"/>
        </w:rPr>
      </w:pPr>
      <w:r w:rsidRPr="00F13AE1">
        <w:rPr>
          <w:rFonts w:hint="eastAsia"/>
          <w:sz w:val="24"/>
          <w:szCs w:val="24"/>
        </w:rPr>
        <w:t>本基金本报告期末未持有贵金属。</w:t>
      </w:r>
    </w:p>
    <w:p w:rsidR="0058020C" w:rsidRPr="00F13AE1" w:rsidRDefault="00D93C10">
      <w:pPr>
        <w:autoSpaceDE w:val="0"/>
        <w:autoSpaceDN w:val="0"/>
        <w:adjustRightInd w:val="0"/>
        <w:spacing w:before="29" w:line="288" w:lineRule="auto"/>
        <w:ind w:firstLineChars="200" w:firstLine="480"/>
        <w:jc w:val="left"/>
        <w:rPr>
          <w:b/>
          <w:bCs/>
          <w:kern w:val="0"/>
          <w:sz w:val="24"/>
          <w:szCs w:val="24"/>
        </w:rPr>
      </w:pPr>
      <w:r w:rsidRPr="00F13AE1">
        <w:rPr>
          <w:rFonts w:hAnsi="宋体"/>
          <w:sz w:val="24"/>
          <w:szCs w:val="21"/>
        </w:rPr>
        <w:t>8</w:t>
      </w:r>
      <w:r w:rsidRPr="00F13AE1">
        <w:rPr>
          <w:rFonts w:hAnsi="宋体" w:hint="eastAsia"/>
          <w:sz w:val="24"/>
          <w:szCs w:val="21"/>
        </w:rPr>
        <w:t>、报告期末按公允价值占基金资产净值比例大小排序的前五名权证投资明细</w:t>
      </w:r>
    </w:p>
    <w:p w:rsidR="0058020C" w:rsidRPr="00F13AE1" w:rsidRDefault="00D93C10">
      <w:pPr>
        <w:autoSpaceDE w:val="0"/>
        <w:autoSpaceDN w:val="0"/>
        <w:adjustRightInd w:val="0"/>
        <w:spacing w:before="29" w:line="288" w:lineRule="auto"/>
        <w:ind w:firstLine="420"/>
        <w:jc w:val="left"/>
        <w:rPr>
          <w:kern w:val="0"/>
          <w:sz w:val="24"/>
          <w:szCs w:val="24"/>
        </w:rPr>
      </w:pPr>
      <w:r w:rsidRPr="00F13AE1">
        <w:rPr>
          <w:rFonts w:hint="eastAsia"/>
          <w:sz w:val="24"/>
          <w:szCs w:val="24"/>
        </w:rPr>
        <w:t>本基金本报告期末未持有权证。</w:t>
      </w:r>
    </w:p>
    <w:p w:rsidR="0058020C" w:rsidRPr="00F13AE1" w:rsidRDefault="00D93C10">
      <w:pPr>
        <w:autoSpaceDE w:val="0"/>
        <w:autoSpaceDN w:val="0"/>
        <w:adjustRightInd w:val="0"/>
        <w:spacing w:before="29" w:line="288" w:lineRule="auto"/>
        <w:ind w:firstLineChars="200" w:firstLine="480"/>
        <w:jc w:val="left"/>
        <w:rPr>
          <w:rFonts w:hAnsi="宋体"/>
          <w:sz w:val="24"/>
          <w:szCs w:val="21"/>
        </w:rPr>
      </w:pPr>
      <w:r w:rsidRPr="00F13AE1">
        <w:rPr>
          <w:rFonts w:hAnsi="宋体"/>
          <w:sz w:val="24"/>
          <w:szCs w:val="21"/>
        </w:rPr>
        <w:t>9</w:t>
      </w:r>
      <w:r w:rsidRPr="00F13AE1">
        <w:rPr>
          <w:rFonts w:hAnsi="宋体" w:hint="eastAsia"/>
          <w:sz w:val="24"/>
          <w:szCs w:val="21"/>
        </w:rPr>
        <w:t>、报告期末本基金投资的股指期货交易情况说明</w:t>
      </w:r>
    </w:p>
    <w:p w:rsidR="0058020C" w:rsidRPr="00F13AE1" w:rsidRDefault="00D93C10">
      <w:pPr>
        <w:autoSpaceDE w:val="0"/>
        <w:autoSpaceDN w:val="0"/>
        <w:adjustRightInd w:val="0"/>
        <w:spacing w:before="29" w:line="288" w:lineRule="auto"/>
        <w:ind w:firstLine="420"/>
        <w:jc w:val="left"/>
        <w:rPr>
          <w:sz w:val="24"/>
          <w:szCs w:val="24"/>
        </w:rPr>
      </w:pPr>
      <w:r w:rsidRPr="00F13AE1">
        <w:rPr>
          <w:rFonts w:hint="eastAsia"/>
          <w:sz w:val="24"/>
          <w:szCs w:val="24"/>
        </w:rPr>
        <w:t>本基金本报告期末未持有股指期货。</w:t>
      </w:r>
    </w:p>
    <w:p w:rsidR="0058020C" w:rsidRPr="00F13AE1" w:rsidRDefault="00D93C10">
      <w:pPr>
        <w:autoSpaceDE w:val="0"/>
        <w:autoSpaceDN w:val="0"/>
        <w:adjustRightInd w:val="0"/>
        <w:spacing w:before="29" w:line="288" w:lineRule="auto"/>
        <w:ind w:firstLineChars="200" w:firstLine="480"/>
        <w:jc w:val="left"/>
        <w:rPr>
          <w:rFonts w:hAnsi="宋体"/>
          <w:sz w:val="24"/>
          <w:szCs w:val="21"/>
        </w:rPr>
      </w:pPr>
      <w:r w:rsidRPr="00F13AE1">
        <w:rPr>
          <w:rFonts w:hAnsi="宋体"/>
          <w:sz w:val="24"/>
          <w:szCs w:val="21"/>
        </w:rPr>
        <w:t>10</w:t>
      </w:r>
      <w:r w:rsidRPr="00F13AE1">
        <w:rPr>
          <w:rFonts w:hAnsi="宋体" w:hint="eastAsia"/>
          <w:sz w:val="24"/>
          <w:szCs w:val="21"/>
        </w:rPr>
        <w:t>、报告期末本基金投资的国债期货交易情况说明</w:t>
      </w:r>
    </w:p>
    <w:p w:rsidR="0058020C" w:rsidRPr="00F13AE1" w:rsidRDefault="00D93C10">
      <w:pPr>
        <w:autoSpaceDE w:val="0"/>
        <w:autoSpaceDN w:val="0"/>
        <w:adjustRightInd w:val="0"/>
        <w:spacing w:before="29" w:line="288" w:lineRule="auto"/>
        <w:ind w:firstLine="420"/>
        <w:jc w:val="left"/>
        <w:rPr>
          <w:sz w:val="24"/>
          <w:szCs w:val="24"/>
        </w:rPr>
      </w:pPr>
      <w:r w:rsidRPr="00F13AE1">
        <w:rPr>
          <w:rFonts w:hint="eastAsia"/>
          <w:sz w:val="24"/>
          <w:szCs w:val="24"/>
        </w:rPr>
        <w:t>本基金本报告期末未持有国债期货。</w:t>
      </w:r>
    </w:p>
    <w:p w:rsidR="0058020C" w:rsidRPr="00F13AE1" w:rsidRDefault="00D93C10">
      <w:pPr>
        <w:autoSpaceDE w:val="0"/>
        <w:autoSpaceDN w:val="0"/>
        <w:adjustRightInd w:val="0"/>
        <w:spacing w:before="29" w:line="288" w:lineRule="auto"/>
        <w:ind w:firstLineChars="200" w:firstLine="480"/>
        <w:jc w:val="left"/>
        <w:rPr>
          <w:b/>
          <w:bCs/>
          <w:kern w:val="0"/>
          <w:sz w:val="24"/>
          <w:szCs w:val="24"/>
        </w:rPr>
      </w:pPr>
      <w:r w:rsidRPr="00F13AE1">
        <w:rPr>
          <w:rFonts w:hAnsi="宋体"/>
          <w:sz w:val="24"/>
          <w:szCs w:val="21"/>
        </w:rPr>
        <w:t>11</w:t>
      </w:r>
      <w:r w:rsidRPr="00F13AE1">
        <w:rPr>
          <w:rFonts w:hAnsi="宋体" w:hint="eastAsia"/>
          <w:sz w:val="24"/>
          <w:szCs w:val="21"/>
        </w:rPr>
        <w:t>、投资组合报告附注</w:t>
      </w:r>
    </w:p>
    <w:p w:rsidR="0058020C" w:rsidRPr="00F13AE1" w:rsidRDefault="00D93C10">
      <w:pPr>
        <w:autoSpaceDE w:val="0"/>
        <w:autoSpaceDN w:val="0"/>
        <w:adjustRightInd w:val="0"/>
        <w:spacing w:before="29" w:line="288" w:lineRule="auto"/>
        <w:ind w:firstLineChars="200" w:firstLine="480"/>
        <w:jc w:val="left"/>
        <w:rPr>
          <w:bCs/>
          <w:kern w:val="0"/>
          <w:sz w:val="24"/>
          <w:szCs w:val="24"/>
        </w:rPr>
      </w:pPr>
      <w:r w:rsidRPr="00F13AE1">
        <w:rPr>
          <w:rFonts w:hAnsi="宋体" w:hint="eastAsia"/>
          <w:sz w:val="24"/>
          <w:szCs w:val="21"/>
        </w:rPr>
        <w:t>（</w:t>
      </w:r>
      <w:r w:rsidRPr="00F13AE1">
        <w:rPr>
          <w:rFonts w:hAnsi="宋体"/>
          <w:sz w:val="24"/>
          <w:szCs w:val="21"/>
        </w:rPr>
        <w:t>1</w:t>
      </w:r>
      <w:r w:rsidRPr="00F13AE1">
        <w:rPr>
          <w:rFonts w:hAnsi="宋体" w:hint="eastAsia"/>
          <w:sz w:val="24"/>
          <w:szCs w:val="21"/>
        </w:rPr>
        <w:t>）</w:t>
      </w:r>
      <w:r w:rsidRPr="00F13AE1">
        <w:rPr>
          <w:rFonts w:hint="eastAsia"/>
          <w:bCs/>
          <w:kern w:val="0"/>
          <w:sz w:val="24"/>
          <w:szCs w:val="24"/>
        </w:rPr>
        <w:t>报告期内本基金投资的前十名证券的发行主体未被监管部门立案调查，在本报告编制日前一年内本基金投资的前十名证券的发行主体未受到公开谴责和处罚。</w:t>
      </w:r>
    </w:p>
    <w:p w:rsidR="0058020C" w:rsidRPr="00F13AE1" w:rsidRDefault="00D93C10">
      <w:pPr>
        <w:autoSpaceDE w:val="0"/>
        <w:autoSpaceDN w:val="0"/>
        <w:adjustRightInd w:val="0"/>
        <w:spacing w:before="29" w:line="288" w:lineRule="auto"/>
        <w:ind w:firstLineChars="200" w:firstLine="480"/>
        <w:jc w:val="left"/>
        <w:rPr>
          <w:bCs/>
          <w:kern w:val="0"/>
          <w:sz w:val="24"/>
          <w:szCs w:val="24"/>
        </w:rPr>
      </w:pPr>
      <w:r w:rsidRPr="00F13AE1">
        <w:rPr>
          <w:rFonts w:hAnsi="宋体" w:hint="eastAsia"/>
          <w:sz w:val="24"/>
          <w:szCs w:val="21"/>
        </w:rPr>
        <w:t>（</w:t>
      </w:r>
      <w:r w:rsidRPr="00F13AE1">
        <w:rPr>
          <w:rFonts w:hAnsi="宋体"/>
          <w:sz w:val="24"/>
          <w:szCs w:val="21"/>
        </w:rPr>
        <w:t>2</w:t>
      </w:r>
      <w:r w:rsidRPr="00F13AE1">
        <w:rPr>
          <w:rFonts w:hAnsi="宋体" w:hint="eastAsia"/>
          <w:sz w:val="24"/>
          <w:szCs w:val="21"/>
        </w:rPr>
        <w:t>）</w:t>
      </w:r>
      <w:r w:rsidRPr="00F13AE1">
        <w:rPr>
          <w:rFonts w:hint="eastAsia"/>
          <w:bCs/>
          <w:kern w:val="0"/>
          <w:sz w:val="24"/>
          <w:szCs w:val="24"/>
        </w:rPr>
        <w:t>本基金投资的前十名股票中，没有超出基金合同规定的备选股票库之外的股票。</w:t>
      </w:r>
    </w:p>
    <w:p w:rsidR="0058020C" w:rsidRPr="00F13AE1" w:rsidRDefault="00D93C10">
      <w:pPr>
        <w:autoSpaceDE w:val="0"/>
        <w:autoSpaceDN w:val="0"/>
        <w:adjustRightInd w:val="0"/>
        <w:spacing w:before="29" w:line="288" w:lineRule="auto"/>
        <w:ind w:firstLineChars="200" w:firstLine="480"/>
        <w:jc w:val="left"/>
        <w:rPr>
          <w:bCs/>
          <w:kern w:val="0"/>
          <w:sz w:val="24"/>
          <w:szCs w:val="24"/>
        </w:rPr>
      </w:pPr>
      <w:r w:rsidRPr="00F13AE1">
        <w:rPr>
          <w:rFonts w:hAnsi="宋体" w:hint="eastAsia"/>
          <w:sz w:val="24"/>
          <w:szCs w:val="21"/>
        </w:rPr>
        <w:t>（</w:t>
      </w:r>
      <w:r w:rsidRPr="00F13AE1">
        <w:rPr>
          <w:rFonts w:hAnsi="宋体"/>
          <w:sz w:val="24"/>
          <w:szCs w:val="21"/>
        </w:rPr>
        <w:t>3</w:t>
      </w:r>
      <w:r w:rsidRPr="00F13AE1">
        <w:rPr>
          <w:rFonts w:hAnsi="宋体" w:hint="eastAsia"/>
          <w:sz w:val="24"/>
          <w:szCs w:val="21"/>
        </w:rPr>
        <w:t>）</w:t>
      </w:r>
      <w:r w:rsidRPr="00F13AE1">
        <w:rPr>
          <w:rFonts w:hint="eastAsia"/>
          <w:bCs/>
          <w:kern w:val="0"/>
          <w:sz w:val="24"/>
          <w:szCs w:val="24"/>
        </w:rPr>
        <w:t>其他资产构成</w:t>
      </w:r>
    </w:p>
    <w:tbl>
      <w:tblPr>
        <w:tblStyle w:val="afb"/>
        <w:tblpPr w:leftFromText="180" w:rightFromText="180" w:vertAnchor="text" w:horzAnchor="margin" w:tblpXSpec="center" w:tblpY="265"/>
        <w:tblW w:w="8865" w:type="dxa"/>
        <w:tblLayout w:type="fixed"/>
        <w:tblLook w:val="04A0"/>
      </w:tblPr>
      <w:tblGrid>
        <w:gridCol w:w="1286"/>
        <w:gridCol w:w="2572"/>
        <w:gridCol w:w="5007"/>
      </w:tblGrid>
      <w:tr w:rsidR="00D93C10" w:rsidRPr="00F13AE1" w:rsidTr="00D93C10">
        <w:tc>
          <w:tcPr>
            <w:tcW w:w="123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7"/>
              <w:jc w:val="center"/>
              <w:rPr>
                <w:sz w:val="24"/>
                <w:szCs w:val="24"/>
              </w:rPr>
            </w:pPr>
            <w:r w:rsidRPr="00F13AE1">
              <w:rPr>
                <w:rFonts w:hint="eastAsia"/>
                <w:sz w:val="24"/>
                <w:szCs w:val="24"/>
              </w:rPr>
              <w:t>序号</w:t>
            </w:r>
          </w:p>
        </w:tc>
        <w:tc>
          <w:tcPr>
            <w:tcW w:w="2470"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7"/>
              <w:jc w:val="center"/>
              <w:rPr>
                <w:sz w:val="24"/>
                <w:szCs w:val="24"/>
              </w:rPr>
            </w:pPr>
            <w:r w:rsidRPr="00F13AE1">
              <w:rPr>
                <w:rFonts w:hint="eastAsia"/>
                <w:sz w:val="24"/>
                <w:szCs w:val="24"/>
              </w:rPr>
              <w:t>名称</w:t>
            </w:r>
          </w:p>
        </w:tc>
        <w:tc>
          <w:tcPr>
            <w:tcW w:w="480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7"/>
              <w:jc w:val="center"/>
              <w:rPr>
                <w:sz w:val="24"/>
                <w:szCs w:val="24"/>
              </w:rPr>
            </w:pPr>
            <w:r w:rsidRPr="00F13AE1">
              <w:rPr>
                <w:rFonts w:hint="eastAsia"/>
                <w:sz w:val="24"/>
                <w:szCs w:val="24"/>
              </w:rPr>
              <w:t>金额</w:t>
            </w:r>
            <w:r w:rsidRPr="00F13AE1">
              <w:rPr>
                <w:rFonts w:hint="eastAsia"/>
                <w:sz w:val="24"/>
              </w:rPr>
              <w:t>（元）</w:t>
            </w:r>
          </w:p>
        </w:tc>
      </w:tr>
      <w:tr w:rsidR="00D93C10" w:rsidRPr="00F13AE1" w:rsidTr="00D93C10">
        <w:tc>
          <w:tcPr>
            <w:tcW w:w="123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5"/>
              <w:jc w:val="center"/>
              <w:rPr>
                <w:sz w:val="24"/>
                <w:szCs w:val="24"/>
              </w:rPr>
            </w:pPr>
            <w:r w:rsidRPr="00F13AE1">
              <w:rPr>
                <w:sz w:val="24"/>
                <w:szCs w:val="24"/>
              </w:rPr>
              <w:t>1</w:t>
            </w:r>
          </w:p>
        </w:tc>
        <w:tc>
          <w:tcPr>
            <w:tcW w:w="2470"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5"/>
              <w:jc w:val="left"/>
              <w:rPr>
                <w:sz w:val="24"/>
                <w:szCs w:val="24"/>
              </w:rPr>
            </w:pPr>
            <w:r w:rsidRPr="00F13AE1">
              <w:rPr>
                <w:rFonts w:hint="eastAsia"/>
                <w:sz w:val="24"/>
                <w:szCs w:val="24"/>
              </w:rPr>
              <w:t>存出保证金</w:t>
            </w:r>
          </w:p>
        </w:tc>
        <w:tc>
          <w:tcPr>
            <w:tcW w:w="480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5"/>
              <w:jc w:val="right"/>
              <w:rPr>
                <w:sz w:val="24"/>
                <w:szCs w:val="24"/>
              </w:rPr>
            </w:pPr>
            <w:r w:rsidRPr="00F13AE1">
              <w:rPr>
                <w:sz w:val="24"/>
                <w:szCs w:val="24"/>
              </w:rPr>
              <w:t>128,358.70</w:t>
            </w:r>
          </w:p>
        </w:tc>
      </w:tr>
      <w:tr w:rsidR="00D93C10" w:rsidRPr="00F13AE1" w:rsidTr="00D93C10">
        <w:tc>
          <w:tcPr>
            <w:tcW w:w="123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5"/>
              <w:jc w:val="center"/>
              <w:rPr>
                <w:sz w:val="24"/>
                <w:szCs w:val="24"/>
              </w:rPr>
            </w:pPr>
            <w:r w:rsidRPr="00F13AE1">
              <w:rPr>
                <w:sz w:val="24"/>
                <w:szCs w:val="24"/>
              </w:rPr>
              <w:t>2</w:t>
            </w:r>
          </w:p>
        </w:tc>
        <w:tc>
          <w:tcPr>
            <w:tcW w:w="2470"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5"/>
              <w:jc w:val="left"/>
              <w:rPr>
                <w:sz w:val="24"/>
                <w:szCs w:val="24"/>
              </w:rPr>
            </w:pPr>
            <w:r w:rsidRPr="00F13AE1">
              <w:rPr>
                <w:rFonts w:hint="eastAsia"/>
                <w:sz w:val="24"/>
                <w:szCs w:val="24"/>
              </w:rPr>
              <w:t>应收证券清算款</w:t>
            </w:r>
          </w:p>
        </w:tc>
        <w:tc>
          <w:tcPr>
            <w:tcW w:w="480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5"/>
              <w:jc w:val="right"/>
              <w:rPr>
                <w:sz w:val="24"/>
                <w:szCs w:val="24"/>
              </w:rPr>
            </w:pPr>
            <w:r w:rsidRPr="00F13AE1">
              <w:rPr>
                <w:sz w:val="24"/>
                <w:szCs w:val="24"/>
              </w:rPr>
              <w:t>-</w:t>
            </w:r>
          </w:p>
        </w:tc>
      </w:tr>
      <w:tr w:rsidR="00D93C10" w:rsidRPr="00F13AE1" w:rsidTr="00D93C10">
        <w:tc>
          <w:tcPr>
            <w:tcW w:w="123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5"/>
              <w:jc w:val="center"/>
              <w:rPr>
                <w:sz w:val="24"/>
                <w:szCs w:val="24"/>
              </w:rPr>
            </w:pPr>
            <w:r w:rsidRPr="00F13AE1">
              <w:rPr>
                <w:sz w:val="24"/>
                <w:szCs w:val="24"/>
              </w:rPr>
              <w:t>3</w:t>
            </w:r>
          </w:p>
        </w:tc>
        <w:tc>
          <w:tcPr>
            <w:tcW w:w="2470"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5"/>
              <w:jc w:val="left"/>
              <w:rPr>
                <w:sz w:val="24"/>
                <w:szCs w:val="24"/>
              </w:rPr>
            </w:pPr>
            <w:r w:rsidRPr="00F13AE1">
              <w:rPr>
                <w:rFonts w:hint="eastAsia"/>
                <w:sz w:val="24"/>
                <w:szCs w:val="24"/>
              </w:rPr>
              <w:t>应收股利</w:t>
            </w:r>
          </w:p>
        </w:tc>
        <w:tc>
          <w:tcPr>
            <w:tcW w:w="480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5"/>
              <w:jc w:val="right"/>
              <w:rPr>
                <w:sz w:val="24"/>
                <w:szCs w:val="24"/>
              </w:rPr>
            </w:pPr>
            <w:r w:rsidRPr="00F13AE1">
              <w:rPr>
                <w:sz w:val="24"/>
                <w:szCs w:val="24"/>
              </w:rPr>
              <w:t>-</w:t>
            </w:r>
          </w:p>
        </w:tc>
      </w:tr>
      <w:tr w:rsidR="00D93C10" w:rsidRPr="00F13AE1" w:rsidTr="00D93C10">
        <w:tc>
          <w:tcPr>
            <w:tcW w:w="123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5"/>
              <w:jc w:val="center"/>
              <w:rPr>
                <w:sz w:val="24"/>
                <w:szCs w:val="24"/>
              </w:rPr>
            </w:pPr>
            <w:r w:rsidRPr="00F13AE1">
              <w:rPr>
                <w:sz w:val="24"/>
                <w:szCs w:val="24"/>
              </w:rPr>
              <w:lastRenderedPageBreak/>
              <w:t>4</w:t>
            </w:r>
          </w:p>
        </w:tc>
        <w:tc>
          <w:tcPr>
            <w:tcW w:w="2470"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5"/>
              <w:jc w:val="left"/>
              <w:rPr>
                <w:sz w:val="24"/>
                <w:szCs w:val="24"/>
              </w:rPr>
            </w:pPr>
            <w:r w:rsidRPr="00F13AE1">
              <w:rPr>
                <w:rFonts w:hint="eastAsia"/>
                <w:sz w:val="24"/>
                <w:szCs w:val="24"/>
              </w:rPr>
              <w:t>应收利息</w:t>
            </w:r>
          </w:p>
        </w:tc>
        <w:tc>
          <w:tcPr>
            <w:tcW w:w="480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5"/>
              <w:jc w:val="right"/>
              <w:rPr>
                <w:sz w:val="24"/>
                <w:szCs w:val="24"/>
              </w:rPr>
            </w:pPr>
            <w:r w:rsidRPr="00F13AE1">
              <w:rPr>
                <w:sz w:val="24"/>
                <w:szCs w:val="24"/>
              </w:rPr>
              <w:t>3,261,619.59</w:t>
            </w:r>
          </w:p>
        </w:tc>
      </w:tr>
      <w:tr w:rsidR="00D93C10" w:rsidRPr="00F13AE1" w:rsidTr="00D93C10">
        <w:tc>
          <w:tcPr>
            <w:tcW w:w="123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5"/>
              <w:jc w:val="center"/>
              <w:rPr>
                <w:sz w:val="24"/>
                <w:szCs w:val="24"/>
              </w:rPr>
            </w:pPr>
            <w:r w:rsidRPr="00F13AE1">
              <w:rPr>
                <w:sz w:val="24"/>
                <w:szCs w:val="24"/>
              </w:rPr>
              <w:t>5</w:t>
            </w:r>
          </w:p>
        </w:tc>
        <w:tc>
          <w:tcPr>
            <w:tcW w:w="2470"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5"/>
              <w:jc w:val="left"/>
              <w:rPr>
                <w:sz w:val="24"/>
                <w:szCs w:val="24"/>
              </w:rPr>
            </w:pPr>
            <w:r w:rsidRPr="00F13AE1">
              <w:rPr>
                <w:rFonts w:hint="eastAsia"/>
                <w:sz w:val="24"/>
                <w:szCs w:val="24"/>
              </w:rPr>
              <w:t>应收申购款</w:t>
            </w:r>
          </w:p>
        </w:tc>
        <w:tc>
          <w:tcPr>
            <w:tcW w:w="480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5"/>
              <w:jc w:val="right"/>
              <w:rPr>
                <w:sz w:val="24"/>
                <w:szCs w:val="24"/>
              </w:rPr>
            </w:pPr>
            <w:r w:rsidRPr="00F13AE1">
              <w:rPr>
                <w:sz w:val="24"/>
                <w:szCs w:val="24"/>
              </w:rPr>
              <w:t>297.15</w:t>
            </w:r>
          </w:p>
        </w:tc>
      </w:tr>
      <w:tr w:rsidR="00D93C10" w:rsidRPr="00F13AE1" w:rsidTr="00D93C10">
        <w:tc>
          <w:tcPr>
            <w:tcW w:w="123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5"/>
              <w:jc w:val="center"/>
              <w:rPr>
                <w:sz w:val="24"/>
                <w:szCs w:val="24"/>
              </w:rPr>
            </w:pPr>
            <w:r w:rsidRPr="00F13AE1">
              <w:rPr>
                <w:sz w:val="24"/>
                <w:szCs w:val="24"/>
              </w:rPr>
              <w:t>6</w:t>
            </w:r>
          </w:p>
        </w:tc>
        <w:tc>
          <w:tcPr>
            <w:tcW w:w="2470"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5"/>
              <w:jc w:val="left"/>
              <w:rPr>
                <w:sz w:val="24"/>
                <w:szCs w:val="24"/>
              </w:rPr>
            </w:pPr>
            <w:r w:rsidRPr="00F13AE1">
              <w:rPr>
                <w:rFonts w:hint="eastAsia"/>
                <w:sz w:val="24"/>
                <w:szCs w:val="24"/>
              </w:rPr>
              <w:t>其他应收款</w:t>
            </w:r>
          </w:p>
        </w:tc>
        <w:tc>
          <w:tcPr>
            <w:tcW w:w="480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5"/>
              <w:jc w:val="right"/>
              <w:rPr>
                <w:sz w:val="24"/>
                <w:szCs w:val="24"/>
              </w:rPr>
            </w:pPr>
            <w:r w:rsidRPr="00F13AE1">
              <w:rPr>
                <w:sz w:val="24"/>
                <w:szCs w:val="24"/>
              </w:rPr>
              <w:t>-</w:t>
            </w:r>
          </w:p>
        </w:tc>
      </w:tr>
      <w:tr w:rsidR="00D93C10" w:rsidRPr="00F13AE1" w:rsidTr="00D93C10">
        <w:tc>
          <w:tcPr>
            <w:tcW w:w="123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5"/>
              <w:jc w:val="center"/>
              <w:rPr>
                <w:sz w:val="24"/>
                <w:szCs w:val="24"/>
              </w:rPr>
            </w:pPr>
            <w:r w:rsidRPr="00F13AE1">
              <w:rPr>
                <w:sz w:val="24"/>
                <w:szCs w:val="24"/>
              </w:rPr>
              <w:t>7</w:t>
            </w:r>
          </w:p>
        </w:tc>
        <w:tc>
          <w:tcPr>
            <w:tcW w:w="2470"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5"/>
              <w:jc w:val="left"/>
              <w:rPr>
                <w:sz w:val="24"/>
                <w:szCs w:val="24"/>
              </w:rPr>
            </w:pPr>
            <w:r w:rsidRPr="00F13AE1">
              <w:rPr>
                <w:rFonts w:hint="eastAsia"/>
                <w:sz w:val="24"/>
                <w:szCs w:val="24"/>
              </w:rPr>
              <w:t>待摊费用</w:t>
            </w:r>
          </w:p>
        </w:tc>
        <w:tc>
          <w:tcPr>
            <w:tcW w:w="480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5"/>
              <w:jc w:val="right"/>
              <w:rPr>
                <w:sz w:val="24"/>
                <w:szCs w:val="24"/>
              </w:rPr>
            </w:pPr>
            <w:r w:rsidRPr="00F13AE1">
              <w:rPr>
                <w:sz w:val="24"/>
                <w:szCs w:val="24"/>
              </w:rPr>
              <w:t>-</w:t>
            </w:r>
          </w:p>
        </w:tc>
      </w:tr>
      <w:tr w:rsidR="00D93C10" w:rsidRPr="00F13AE1" w:rsidTr="00D93C10">
        <w:tc>
          <w:tcPr>
            <w:tcW w:w="123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5"/>
              <w:jc w:val="center"/>
              <w:rPr>
                <w:sz w:val="24"/>
                <w:szCs w:val="24"/>
              </w:rPr>
            </w:pPr>
            <w:r w:rsidRPr="00F13AE1">
              <w:rPr>
                <w:sz w:val="24"/>
                <w:szCs w:val="24"/>
              </w:rPr>
              <w:t>8</w:t>
            </w:r>
          </w:p>
        </w:tc>
        <w:tc>
          <w:tcPr>
            <w:tcW w:w="2470"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5"/>
              <w:jc w:val="left"/>
              <w:rPr>
                <w:sz w:val="24"/>
                <w:szCs w:val="24"/>
              </w:rPr>
            </w:pPr>
            <w:r w:rsidRPr="00F13AE1">
              <w:rPr>
                <w:rFonts w:hint="eastAsia"/>
                <w:sz w:val="24"/>
                <w:szCs w:val="24"/>
              </w:rPr>
              <w:t>其他</w:t>
            </w:r>
          </w:p>
        </w:tc>
        <w:tc>
          <w:tcPr>
            <w:tcW w:w="480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5"/>
              <w:jc w:val="right"/>
              <w:rPr>
                <w:sz w:val="24"/>
                <w:szCs w:val="24"/>
              </w:rPr>
            </w:pPr>
            <w:r w:rsidRPr="00F13AE1">
              <w:rPr>
                <w:sz w:val="24"/>
                <w:szCs w:val="24"/>
              </w:rPr>
              <w:t>-</w:t>
            </w:r>
          </w:p>
        </w:tc>
      </w:tr>
      <w:tr w:rsidR="00D93C10" w:rsidRPr="00F13AE1" w:rsidTr="00D93C10">
        <w:tc>
          <w:tcPr>
            <w:tcW w:w="1235"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5"/>
              <w:jc w:val="center"/>
              <w:rPr>
                <w:sz w:val="24"/>
                <w:szCs w:val="24"/>
              </w:rPr>
            </w:pPr>
            <w:r w:rsidRPr="00F13AE1">
              <w:rPr>
                <w:sz w:val="24"/>
                <w:szCs w:val="24"/>
              </w:rPr>
              <w:t>9</w:t>
            </w:r>
          </w:p>
        </w:tc>
        <w:tc>
          <w:tcPr>
            <w:tcW w:w="2470"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5"/>
              <w:jc w:val="left"/>
              <w:rPr>
                <w:sz w:val="24"/>
                <w:szCs w:val="24"/>
              </w:rPr>
            </w:pPr>
            <w:r w:rsidRPr="00F13AE1">
              <w:rPr>
                <w:rFonts w:hint="eastAsia"/>
                <w:sz w:val="24"/>
                <w:szCs w:val="24"/>
              </w:rPr>
              <w:t>合计</w:t>
            </w:r>
          </w:p>
        </w:tc>
        <w:tc>
          <w:tcPr>
            <w:tcW w:w="480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autoSpaceDE w:val="0"/>
              <w:autoSpaceDN w:val="0"/>
              <w:adjustRightInd w:val="0"/>
              <w:spacing w:before="29" w:line="288" w:lineRule="auto"/>
              <w:ind w:left="15"/>
              <w:jc w:val="right"/>
              <w:rPr>
                <w:sz w:val="24"/>
                <w:szCs w:val="24"/>
              </w:rPr>
            </w:pPr>
            <w:r w:rsidRPr="00F13AE1">
              <w:rPr>
                <w:sz w:val="24"/>
                <w:szCs w:val="24"/>
              </w:rPr>
              <w:t>3,390,275.44</w:t>
            </w:r>
          </w:p>
        </w:tc>
      </w:tr>
    </w:tbl>
    <w:p w:rsidR="00D93C10" w:rsidRPr="00F13AE1" w:rsidRDefault="00D93C10" w:rsidP="00D93C10">
      <w:pPr>
        <w:autoSpaceDE w:val="0"/>
        <w:autoSpaceDN w:val="0"/>
        <w:adjustRightInd w:val="0"/>
        <w:spacing w:before="29" w:line="288" w:lineRule="auto"/>
        <w:rPr>
          <w:sz w:val="24"/>
          <w:szCs w:val="24"/>
        </w:rPr>
      </w:pPr>
    </w:p>
    <w:p w:rsidR="0058020C" w:rsidRPr="00F13AE1" w:rsidRDefault="00D93C10">
      <w:pPr>
        <w:autoSpaceDE w:val="0"/>
        <w:autoSpaceDN w:val="0"/>
        <w:adjustRightInd w:val="0"/>
        <w:spacing w:before="29" w:line="288" w:lineRule="auto"/>
        <w:ind w:firstLine="420"/>
        <w:jc w:val="left"/>
        <w:rPr>
          <w:bCs/>
          <w:kern w:val="0"/>
          <w:sz w:val="24"/>
          <w:szCs w:val="24"/>
        </w:rPr>
      </w:pPr>
      <w:r w:rsidRPr="00F13AE1">
        <w:rPr>
          <w:rFonts w:hAnsi="宋体" w:hint="eastAsia"/>
          <w:sz w:val="24"/>
          <w:szCs w:val="21"/>
        </w:rPr>
        <w:t>（</w:t>
      </w:r>
      <w:r w:rsidRPr="00F13AE1">
        <w:rPr>
          <w:rFonts w:hAnsi="宋体"/>
          <w:sz w:val="24"/>
          <w:szCs w:val="21"/>
        </w:rPr>
        <w:t>4</w:t>
      </w:r>
      <w:r w:rsidRPr="00F13AE1">
        <w:rPr>
          <w:rFonts w:hAnsi="宋体" w:hint="eastAsia"/>
          <w:sz w:val="24"/>
          <w:szCs w:val="21"/>
        </w:rPr>
        <w:t>）</w:t>
      </w:r>
      <w:r w:rsidRPr="00F13AE1">
        <w:rPr>
          <w:bCs/>
          <w:kern w:val="0"/>
          <w:sz w:val="24"/>
          <w:szCs w:val="24"/>
        </w:rPr>
        <w:t xml:space="preserve"> </w:t>
      </w:r>
      <w:r w:rsidRPr="00F13AE1">
        <w:rPr>
          <w:rFonts w:hint="eastAsia"/>
          <w:bCs/>
          <w:kern w:val="0"/>
          <w:sz w:val="24"/>
          <w:szCs w:val="24"/>
        </w:rPr>
        <w:t>报告期末持有的处于转股期的可转换债券明细</w:t>
      </w:r>
    </w:p>
    <w:tbl>
      <w:tblPr>
        <w:tblStyle w:val="afb"/>
        <w:tblW w:w="8865" w:type="dxa"/>
        <w:jc w:val="center"/>
        <w:tblLayout w:type="fixed"/>
        <w:tblCellMar>
          <w:top w:w="57" w:type="dxa"/>
          <w:bottom w:w="57" w:type="dxa"/>
        </w:tblCellMar>
        <w:tblLook w:val="04A0"/>
      </w:tblPr>
      <w:tblGrid>
        <w:gridCol w:w="1883"/>
        <w:gridCol w:w="1801"/>
        <w:gridCol w:w="1726"/>
        <w:gridCol w:w="1767"/>
        <w:gridCol w:w="1688"/>
      </w:tblGrid>
      <w:tr w:rsidR="00D93C10" w:rsidRPr="00F13AE1" w:rsidTr="00D93C10">
        <w:trPr>
          <w:jc w:val="center"/>
        </w:trPr>
        <w:tc>
          <w:tcPr>
            <w:tcW w:w="180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序号</w:t>
            </w:r>
          </w:p>
        </w:tc>
        <w:tc>
          <w:tcPr>
            <w:tcW w:w="1729"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债券代码</w:t>
            </w:r>
          </w:p>
        </w:tc>
        <w:tc>
          <w:tcPr>
            <w:tcW w:w="165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债券名称</w:t>
            </w:r>
          </w:p>
        </w:tc>
        <w:tc>
          <w:tcPr>
            <w:tcW w:w="169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公允价值</w:t>
            </w:r>
            <w:r w:rsidRPr="00F13AE1">
              <w:rPr>
                <w:sz w:val="24"/>
                <w:szCs w:val="24"/>
              </w:rPr>
              <w:t>(</w:t>
            </w:r>
            <w:r w:rsidRPr="00F13AE1">
              <w:rPr>
                <w:rFonts w:hint="eastAsia"/>
                <w:sz w:val="24"/>
                <w:szCs w:val="24"/>
              </w:rPr>
              <w:t>元</w:t>
            </w:r>
            <w:r w:rsidRPr="00F13AE1">
              <w:rPr>
                <w:sz w:val="24"/>
                <w:szCs w:val="24"/>
              </w:rPr>
              <w:t>)</w:t>
            </w:r>
          </w:p>
        </w:tc>
        <w:tc>
          <w:tcPr>
            <w:tcW w:w="1621"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spacing w:before="29" w:line="288" w:lineRule="auto"/>
              <w:ind w:left="17"/>
              <w:jc w:val="center"/>
              <w:rPr>
                <w:sz w:val="24"/>
                <w:szCs w:val="24"/>
              </w:rPr>
            </w:pPr>
            <w:r w:rsidRPr="00F13AE1">
              <w:rPr>
                <w:rFonts w:hint="eastAsia"/>
                <w:sz w:val="24"/>
                <w:szCs w:val="24"/>
              </w:rPr>
              <w:t>占基金资产净值比例</w:t>
            </w:r>
            <w:r w:rsidRPr="00F13AE1">
              <w:rPr>
                <w:sz w:val="24"/>
                <w:szCs w:val="24"/>
              </w:rPr>
              <w:t>(</w:t>
            </w:r>
            <w:r w:rsidRPr="00F13AE1">
              <w:rPr>
                <w:rFonts w:hint="eastAsia"/>
                <w:sz w:val="24"/>
                <w:szCs w:val="24"/>
              </w:rPr>
              <w:t>％</w:t>
            </w:r>
            <w:r w:rsidRPr="00F13AE1">
              <w:rPr>
                <w:sz w:val="24"/>
                <w:szCs w:val="24"/>
              </w:rPr>
              <w:t>)</w:t>
            </w:r>
          </w:p>
        </w:tc>
      </w:tr>
      <w:tr w:rsidR="00D93C10" w:rsidRPr="00F13AE1" w:rsidTr="00D93C10">
        <w:trPr>
          <w:jc w:val="center"/>
        </w:trPr>
        <w:tc>
          <w:tcPr>
            <w:tcW w:w="1883"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1</w:t>
            </w:r>
          </w:p>
        </w:tc>
        <w:tc>
          <w:tcPr>
            <w:tcW w:w="1801"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sz w:val="24"/>
                <w:szCs w:val="24"/>
              </w:rPr>
              <w:t>110023</w:t>
            </w:r>
          </w:p>
        </w:tc>
        <w:tc>
          <w:tcPr>
            <w:tcW w:w="1727"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center"/>
            </w:pPr>
            <w:r w:rsidRPr="00F13AE1">
              <w:rPr>
                <w:rFonts w:hint="eastAsia"/>
                <w:sz w:val="24"/>
                <w:szCs w:val="24"/>
              </w:rPr>
              <w:t>民生转债</w:t>
            </w:r>
          </w:p>
        </w:tc>
        <w:tc>
          <w:tcPr>
            <w:tcW w:w="1768"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22,127,500.00</w:t>
            </w:r>
          </w:p>
        </w:tc>
        <w:tc>
          <w:tcPr>
            <w:tcW w:w="1689" w:type="dxa"/>
            <w:tcBorders>
              <w:top w:val="single" w:sz="4" w:space="0" w:color="auto"/>
              <w:left w:val="single" w:sz="4" w:space="0" w:color="auto"/>
              <w:bottom w:val="single" w:sz="4" w:space="0" w:color="auto"/>
              <w:right w:val="single" w:sz="4" w:space="0" w:color="auto"/>
            </w:tcBorders>
            <w:vAlign w:val="center"/>
            <w:hideMark/>
          </w:tcPr>
          <w:p w:rsidR="00D93C10" w:rsidRPr="00F13AE1" w:rsidRDefault="00D93C10">
            <w:pPr>
              <w:jc w:val="right"/>
            </w:pPr>
            <w:r w:rsidRPr="00F13AE1">
              <w:rPr>
                <w:sz w:val="24"/>
                <w:szCs w:val="24"/>
              </w:rPr>
              <w:t>4.99</w:t>
            </w:r>
          </w:p>
        </w:tc>
      </w:tr>
    </w:tbl>
    <w:p w:rsidR="0058020C" w:rsidRPr="00F13AE1" w:rsidRDefault="00D93C10">
      <w:pPr>
        <w:autoSpaceDE w:val="0"/>
        <w:autoSpaceDN w:val="0"/>
        <w:adjustRightInd w:val="0"/>
        <w:spacing w:before="29" w:line="288" w:lineRule="auto"/>
        <w:ind w:firstLine="420"/>
        <w:jc w:val="left"/>
        <w:rPr>
          <w:bCs/>
          <w:kern w:val="0"/>
          <w:sz w:val="24"/>
          <w:szCs w:val="24"/>
        </w:rPr>
      </w:pPr>
      <w:r w:rsidRPr="00F13AE1">
        <w:rPr>
          <w:rFonts w:hAnsi="宋体" w:hint="eastAsia"/>
          <w:sz w:val="24"/>
          <w:szCs w:val="21"/>
        </w:rPr>
        <w:t>（</w:t>
      </w:r>
      <w:r w:rsidRPr="00F13AE1">
        <w:rPr>
          <w:rFonts w:hAnsi="宋体"/>
          <w:sz w:val="24"/>
          <w:szCs w:val="21"/>
        </w:rPr>
        <w:t>5</w:t>
      </w:r>
      <w:r w:rsidRPr="00F13AE1">
        <w:rPr>
          <w:rFonts w:hAnsi="宋体" w:hint="eastAsia"/>
          <w:sz w:val="24"/>
          <w:szCs w:val="21"/>
        </w:rPr>
        <w:t>）</w:t>
      </w:r>
      <w:r w:rsidRPr="00F13AE1">
        <w:rPr>
          <w:rFonts w:hint="eastAsia"/>
          <w:bCs/>
          <w:kern w:val="0"/>
          <w:sz w:val="24"/>
          <w:szCs w:val="24"/>
        </w:rPr>
        <w:t>报告期末前十名股票中存在流通受限情况的说明</w:t>
      </w:r>
    </w:p>
    <w:p w:rsidR="0058020C" w:rsidRPr="00F13AE1" w:rsidRDefault="00D93C10">
      <w:pPr>
        <w:autoSpaceDE w:val="0"/>
        <w:autoSpaceDN w:val="0"/>
        <w:adjustRightInd w:val="0"/>
        <w:spacing w:before="29" w:line="288" w:lineRule="auto"/>
        <w:ind w:firstLine="420"/>
        <w:jc w:val="left"/>
        <w:rPr>
          <w:sz w:val="24"/>
          <w:szCs w:val="24"/>
        </w:rPr>
      </w:pPr>
      <w:r w:rsidRPr="00F13AE1">
        <w:rPr>
          <w:rFonts w:hint="eastAsia"/>
          <w:sz w:val="24"/>
          <w:szCs w:val="24"/>
        </w:rPr>
        <w:t>本基金本报告期末前十名股票中不存在流通受限的情况。</w:t>
      </w:r>
    </w:p>
    <w:p w:rsidR="0058020C" w:rsidRPr="00F13AE1" w:rsidRDefault="00D93C10">
      <w:pPr>
        <w:autoSpaceDE w:val="0"/>
        <w:autoSpaceDN w:val="0"/>
        <w:adjustRightInd w:val="0"/>
        <w:spacing w:before="29" w:line="288" w:lineRule="auto"/>
        <w:ind w:firstLine="420"/>
        <w:jc w:val="left"/>
        <w:rPr>
          <w:bCs/>
          <w:kern w:val="0"/>
          <w:sz w:val="24"/>
          <w:szCs w:val="24"/>
        </w:rPr>
      </w:pPr>
      <w:r w:rsidRPr="00F13AE1">
        <w:rPr>
          <w:rFonts w:hAnsi="宋体" w:hint="eastAsia"/>
          <w:sz w:val="24"/>
          <w:szCs w:val="21"/>
        </w:rPr>
        <w:t>（</w:t>
      </w:r>
      <w:r w:rsidRPr="00F13AE1">
        <w:rPr>
          <w:rFonts w:hAnsi="宋体"/>
          <w:sz w:val="24"/>
          <w:szCs w:val="21"/>
        </w:rPr>
        <w:t>6</w:t>
      </w:r>
      <w:r w:rsidRPr="00F13AE1">
        <w:rPr>
          <w:rFonts w:hAnsi="宋体" w:hint="eastAsia"/>
          <w:sz w:val="24"/>
          <w:szCs w:val="21"/>
        </w:rPr>
        <w:t>）</w:t>
      </w:r>
      <w:r w:rsidRPr="00F13AE1">
        <w:rPr>
          <w:rFonts w:hint="eastAsia"/>
          <w:bCs/>
          <w:kern w:val="0"/>
          <w:sz w:val="24"/>
          <w:szCs w:val="24"/>
        </w:rPr>
        <w:t>投资组合报告附注的其他文字描述部分</w:t>
      </w:r>
    </w:p>
    <w:p w:rsidR="0058020C" w:rsidRPr="00F13AE1" w:rsidRDefault="00D93C10">
      <w:pPr>
        <w:spacing w:before="29" w:line="288" w:lineRule="auto"/>
        <w:ind w:firstLine="420"/>
        <w:rPr>
          <w:sz w:val="24"/>
          <w:szCs w:val="24"/>
        </w:rPr>
      </w:pPr>
      <w:r w:rsidRPr="00F13AE1">
        <w:rPr>
          <w:rFonts w:hint="eastAsia"/>
          <w:sz w:val="24"/>
          <w:szCs w:val="24"/>
        </w:rPr>
        <w:t>由于四舍五入的原因，分项之和与合计项之间可能存在尾差。</w:t>
      </w:r>
    </w:p>
    <w:p w:rsidR="003D4E2A" w:rsidRPr="00F13AE1" w:rsidRDefault="003D4E2A" w:rsidP="003D4E2A">
      <w:pPr>
        <w:adjustRightInd w:val="0"/>
        <w:snapToGrid w:val="0"/>
        <w:spacing w:line="360" w:lineRule="auto"/>
        <w:ind w:firstLineChars="200" w:firstLine="482"/>
        <w:rPr>
          <w:b/>
          <w:kern w:val="0"/>
          <w:sz w:val="24"/>
          <w:szCs w:val="24"/>
        </w:rPr>
      </w:pPr>
    </w:p>
    <w:p w:rsidR="00CB5196" w:rsidRPr="00F13AE1" w:rsidRDefault="00CB5196" w:rsidP="00CB5196">
      <w:pPr>
        <w:adjustRightInd w:val="0"/>
        <w:snapToGrid w:val="0"/>
        <w:spacing w:line="360" w:lineRule="auto"/>
        <w:ind w:firstLineChars="200" w:firstLine="360"/>
        <w:rPr>
          <w:sz w:val="18"/>
        </w:rPr>
      </w:pPr>
    </w:p>
    <w:p w:rsidR="003D4E2A" w:rsidRPr="00F13AE1" w:rsidRDefault="003D4E2A" w:rsidP="008A5702">
      <w:pPr>
        <w:widowControl/>
        <w:adjustRightInd w:val="0"/>
        <w:snapToGrid w:val="0"/>
        <w:spacing w:beforeLines="50" w:afterLines="50" w:line="360" w:lineRule="auto"/>
        <w:jc w:val="center"/>
        <w:outlineLvl w:val="0"/>
        <w:rPr>
          <w:rFonts w:ascii="宋体" w:hAnsi="宋体"/>
          <w:b/>
          <w:kern w:val="0"/>
          <w:sz w:val="30"/>
        </w:rPr>
      </w:pPr>
      <w:bookmarkStart w:id="69" w:name="_Toc388614530"/>
      <w:r w:rsidRPr="00F13AE1">
        <w:rPr>
          <w:rFonts w:ascii="宋体" w:hAnsi="宋体" w:hint="eastAsia"/>
          <w:b/>
          <w:kern w:val="0"/>
          <w:sz w:val="30"/>
        </w:rPr>
        <w:t>十三、基金的业绩</w:t>
      </w:r>
      <w:bookmarkEnd w:id="69"/>
    </w:p>
    <w:p w:rsidR="00EA4EEA" w:rsidRPr="00F13AE1" w:rsidRDefault="00EA4EEA" w:rsidP="00EA4EEA">
      <w:pPr>
        <w:spacing w:line="360" w:lineRule="auto"/>
        <w:ind w:firstLineChars="200" w:firstLine="480"/>
        <w:rPr>
          <w:sz w:val="24"/>
        </w:rPr>
      </w:pPr>
      <w:r w:rsidRPr="00F13AE1">
        <w:rPr>
          <w:sz w:val="24"/>
        </w:rPr>
        <w:t>基金业绩截止日为</w:t>
      </w:r>
      <w:r w:rsidRPr="00F13AE1">
        <w:rPr>
          <w:sz w:val="24"/>
        </w:rPr>
        <w:t>201</w:t>
      </w:r>
      <w:r w:rsidR="00D93C10" w:rsidRPr="00F13AE1">
        <w:rPr>
          <w:sz w:val="24"/>
        </w:rPr>
        <w:t>4</w:t>
      </w:r>
      <w:r w:rsidRPr="00F13AE1">
        <w:rPr>
          <w:sz w:val="24"/>
        </w:rPr>
        <w:t>年</w:t>
      </w:r>
      <w:r w:rsidR="00D93C10" w:rsidRPr="00F13AE1">
        <w:rPr>
          <w:sz w:val="24"/>
        </w:rPr>
        <w:t>3</w:t>
      </w:r>
      <w:r w:rsidRPr="00F13AE1">
        <w:rPr>
          <w:sz w:val="24"/>
        </w:rPr>
        <w:t>月</w:t>
      </w:r>
      <w:r w:rsidRPr="00F13AE1">
        <w:rPr>
          <w:sz w:val="24"/>
        </w:rPr>
        <w:t>3</w:t>
      </w:r>
      <w:r w:rsidR="00D93C10" w:rsidRPr="00F13AE1">
        <w:rPr>
          <w:sz w:val="24"/>
        </w:rPr>
        <w:t>1</w:t>
      </w:r>
      <w:r w:rsidRPr="00F13AE1">
        <w:rPr>
          <w:sz w:val="24"/>
        </w:rPr>
        <w:t>日，所载财务数据未经审计师审计。</w:t>
      </w:r>
    </w:p>
    <w:p w:rsidR="00EA4EEA" w:rsidRPr="00F13AE1" w:rsidRDefault="00EA4EEA" w:rsidP="00EA4EEA">
      <w:pPr>
        <w:spacing w:line="360" w:lineRule="auto"/>
        <w:ind w:firstLineChars="200" w:firstLine="480"/>
        <w:rPr>
          <w:sz w:val="24"/>
        </w:rPr>
      </w:pPr>
      <w:r w:rsidRPr="00F13AE1">
        <w:rPr>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rsidR="00EA4EEA" w:rsidRPr="00F13AE1" w:rsidRDefault="00EA4EEA" w:rsidP="00EA4EEA">
      <w:pPr>
        <w:pStyle w:val="af3"/>
        <w:spacing w:after="0" w:line="360" w:lineRule="auto"/>
        <w:ind w:rightChars="-85" w:right="-178" w:firstLineChars="200" w:firstLine="480"/>
        <w:rPr>
          <w:sz w:val="24"/>
        </w:rPr>
      </w:pPr>
      <w:r w:rsidRPr="00F13AE1">
        <w:rPr>
          <w:sz w:val="24"/>
        </w:rPr>
        <w:t>下述基金业绩指标不包括持有人认购或交易基金的各项费用，计入费用后实际收益水平要低于所列数字。</w:t>
      </w:r>
    </w:p>
    <w:p w:rsidR="00EA4EEA" w:rsidRPr="00F13AE1" w:rsidRDefault="00EA4EEA" w:rsidP="00EA4EEA">
      <w:pPr>
        <w:spacing w:line="360" w:lineRule="auto"/>
        <w:ind w:firstLineChars="200" w:firstLine="480"/>
        <w:rPr>
          <w:sz w:val="24"/>
        </w:rPr>
      </w:pPr>
      <w:r w:rsidRPr="00F13AE1">
        <w:rPr>
          <w:sz w:val="24"/>
        </w:rPr>
        <w:t xml:space="preserve"> 1</w:t>
      </w:r>
      <w:r w:rsidRPr="00F13AE1">
        <w:rPr>
          <w:sz w:val="24"/>
        </w:rPr>
        <w:t>、基金份额净值增长率及其与同期业绩比较基准收益率比较列表</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31"/>
        <w:gridCol w:w="1270"/>
        <w:gridCol w:w="1362"/>
        <w:gridCol w:w="1396"/>
        <w:gridCol w:w="1636"/>
        <w:gridCol w:w="969"/>
        <w:gridCol w:w="1021"/>
      </w:tblGrid>
      <w:tr w:rsidR="000A7BDF" w:rsidRPr="00F13AE1" w:rsidTr="000A7BDF">
        <w:trPr>
          <w:jc w:val="center"/>
        </w:trPr>
        <w:tc>
          <w:tcPr>
            <w:tcW w:w="2031" w:type="dxa"/>
            <w:vAlign w:val="center"/>
          </w:tcPr>
          <w:p w:rsidR="00EA4EEA" w:rsidRPr="00F13AE1" w:rsidRDefault="00EA4EEA" w:rsidP="00DF0427">
            <w:pPr>
              <w:spacing w:line="288" w:lineRule="auto"/>
              <w:jc w:val="center"/>
              <w:rPr>
                <w:sz w:val="24"/>
              </w:rPr>
            </w:pPr>
            <w:r w:rsidRPr="00F13AE1">
              <w:rPr>
                <w:sz w:val="24"/>
              </w:rPr>
              <w:t>阶段</w:t>
            </w:r>
          </w:p>
        </w:tc>
        <w:tc>
          <w:tcPr>
            <w:tcW w:w="1270" w:type="dxa"/>
            <w:vAlign w:val="center"/>
          </w:tcPr>
          <w:p w:rsidR="00EA4EEA" w:rsidRPr="00F13AE1" w:rsidRDefault="00EA4EEA" w:rsidP="00DF0427">
            <w:pPr>
              <w:spacing w:line="288" w:lineRule="auto"/>
              <w:jc w:val="center"/>
              <w:rPr>
                <w:sz w:val="24"/>
              </w:rPr>
            </w:pPr>
            <w:r w:rsidRPr="00F13AE1">
              <w:rPr>
                <w:sz w:val="24"/>
              </w:rPr>
              <w:t>净值增长率</w:t>
            </w:r>
            <w:r w:rsidRPr="00F13AE1">
              <w:rPr>
                <w:rFonts w:ascii="宋体" w:hAnsi="宋体" w:cs="宋体" w:hint="eastAsia"/>
                <w:sz w:val="24"/>
              </w:rPr>
              <w:t>①</w:t>
            </w:r>
          </w:p>
        </w:tc>
        <w:tc>
          <w:tcPr>
            <w:tcW w:w="1362" w:type="dxa"/>
            <w:vAlign w:val="center"/>
          </w:tcPr>
          <w:p w:rsidR="00EA4EEA" w:rsidRPr="00F13AE1" w:rsidRDefault="00EA4EEA" w:rsidP="00DF0427">
            <w:pPr>
              <w:spacing w:line="288" w:lineRule="auto"/>
              <w:jc w:val="center"/>
              <w:rPr>
                <w:sz w:val="24"/>
              </w:rPr>
            </w:pPr>
            <w:r w:rsidRPr="00F13AE1">
              <w:rPr>
                <w:sz w:val="24"/>
              </w:rPr>
              <w:t>净值增长率标准差</w:t>
            </w:r>
            <w:r w:rsidRPr="00F13AE1">
              <w:rPr>
                <w:rFonts w:ascii="宋体" w:hAnsi="宋体" w:cs="宋体" w:hint="eastAsia"/>
                <w:sz w:val="24"/>
              </w:rPr>
              <w:t>②</w:t>
            </w:r>
          </w:p>
        </w:tc>
        <w:tc>
          <w:tcPr>
            <w:tcW w:w="1396" w:type="dxa"/>
            <w:vAlign w:val="center"/>
          </w:tcPr>
          <w:p w:rsidR="00EA4EEA" w:rsidRPr="00F13AE1" w:rsidRDefault="00EA4EEA" w:rsidP="00DF0427">
            <w:pPr>
              <w:spacing w:line="288" w:lineRule="auto"/>
              <w:jc w:val="center"/>
              <w:rPr>
                <w:sz w:val="24"/>
              </w:rPr>
            </w:pPr>
            <w:r w:rsidRPr="00F13AE1">
              <w:rPr>
                <w:sz w:val="24"/>
              </w:rPr>
              <w:t>业绩比较基准收益率</w:t>
            </w:r>
            <w:r w:rsidRPr="00F13AE1">
              <w:rPr>
                <w:rFonts w:ascii="宋体" w:hAnsi="宋体" w:cs="宋体" w:hint="eastAsia"/>
                <w:sz w:val="24"/>
              </w:rPr>
              <w:t>③</w:t>
            </w:r>
          </w:p>
        </w:tc>
        <w:tc>
          <w:tcPr>
            <w:tcW w:w="1636" w:type="dxa"/>
            <w:vAlign w:val="center"/>
          </w:tcPr>
          <w:p w:rsidR="00EA4EEA" w:rsidRPr="00F13AE1" w:rsidRDefault="00EA4EEA" w:rsidP="00DF0427">
            <w:pPr>
              <w:spacing w:line="288" w:lineRule="auto"/>
              <w:jc w:val="center"/>
              <w:rPr>
                <w:sz w:val="24"/>
              </w:rPr>
            </w:pPr>
            <w:r w:rsidRPr="00F13AE1">
              <w:rPr>
                <w:sz w:val="24"/>
              </w:rPr>
              <w:t>业绩比较基准收益率标准差</w:t>
            </w:r>
            <w:r w:rsidRPr="00F13AE1">
              <w:rPr>
                <w:rFonts w:ascii="宋体" w:hAnsi="宋体" w:cs="宋体" w:hint="eastAsia"/>
                <w:sz w:val="24"/>
              </w:rPr>
              <w:t>④</w:t>
            </w:r>
          </w:p>
        </w:tc>
        <w:tc>
          <w:tcPr>
            <w:tcW w:w="969" w:type="dxa"/>
            <w:vAlign w:val="center"/>
          </w:tcPr>
          <w:p w:rsidR="00EA4EEA" w:rsidRPr="00F13AE1" w:rsidRDefault="00EA4EEA" w:rsidP="00DF0427">
            <w:pPr>
              <w:spacing w:line="288" w:lineRule="auto"/>
              <w:jc w:val="center"/>
              <w:rPr>
                <w:sz w:val="24"/>
              </w:rPr>
            </w:pPr>
            <w:r w:rsidRPr="00F13AE1">
              <w:rPr>
                <w:rFonts w:ascii="宋体" w:hAnsi="宋体" w:cs="宋体" w:hint="eastAsia"/>
                <w:sz w:val="24"/>
              </w:rPr>
              <w:t>①</w:t>
            </w:r>
            <w:r w:rsidRPr="00F13AE1">
              <w:rPr>
                <w:sz w:val="24"/>
              </w:rPr>
              <w:t>－</w:t>
            </w:r>
            <w:r w:rsidRPr="00F13AE1">
              <w:rPr>
                <w:rFonts w:ascii="宋体" w:hAnsi="宋体" w:cs="宋体" w:hint="eastAsia"/>
                <w:sz w:val="24"/>
              </w:rPr>
              <w:t>③</w:t>
            </w:r>
          </w:p>
        </w:tc>
        <w:tc>
          <w:tcPr>
            <w:tcW w:w="1021" w:type="dxa"/>
            <w:vAlign w:val="center"/>
          </w:tcPr>
          <w:p w:rsidR="00EA4EEA" w:rsidRPr="00F13AE1" w:rsidRDefault="00EA4EEA" w:rsidP="00DF0427">
            <w:pPr>
              <w:spacing w:line="288" w:lineRule="auto"/>
              <w:jc w:val="center"/>
              <w:rPr>
                <w:sz w:val="24"/>
              </w:rPr>
            </w:pPr>
            <w:r w:rsidRPr="00F13AE1">
              <w:rPr>
                <w:rFonts w:ascii="宋体" w:hAnsi="宋体" w:cs="宋体" w:hint="eastAsia"/>
                <w:sz w:val="24"/>
              </w:rPr>
              <w:t>②</w:t>
            </w:r>
            <w:r w:rsidRPr="00F13AE1">
              <w:rPr>
                <w:sz w:val="24"/>
              </w:rPr>
              <w:t>－</w:t>
            </w:r>
            <w:r w:rsidRPr="00F13AE1">
              <w:rPr>
                <w:rFonts w:ascii="宋体" w:hAnsi="宋体" w:cs="宋体" w:hint="eastAsia"/>
                <w:sz w:val="24"/>
              </w:rPr>
              <w:t>④</w:t>
            </w:r>
          </w:p>
        </w:tc>
      </w:tr>
      <w:tr w:rsidR="000A7BDF" w:rsidRPr="00F13AE1" w:rsidTr="000A7BDF">
        <w:trPr>
          <w:jc w:val="center"/>
        </w:trPr>
        <w:tc>
          <w:tcPr>
            <w:tcW w:w="2031" w:type="dxa"/>
            <w:vAlign w:val="center"/>
          </w:tcPr>
          <w:p w:rsidR="00EA4EEA" w:rsidRPr="00F13AE1" w:rsidRDefault="00EA4EEA" w:rsidP="00DF0427">
            <w:pPr>
              <w:spacing w:line="288" w:lineRule="auto"/>
              <w:rPr>
                <w:sz w:val="24"/>
              </w:rPr>
            </w:pPr>
            <w:r w:rsidRPr="00F13AE1">
              <w:rPr>
                <w:sz w:val="24"/>
              </w:rPr>
              <w:t>过去三个月</w:t>
            </w:r>
          </w:p>
        </w:tc>
        <w:tc>
          <w:tcPr>
            <w:tcW w:w="1270" w:type="dxa"/>
            <w:vAlign w:val="center"/>
          </w:tcPr>
          <w:p w:rsidR="00EA4EEA" w:rsidRPr="00F13AE1" w:rsidRDefault="00D93C10" w:rsidP="00DF0427">
            <w:pPr>
              <w:widowControl/>
              <w:spacing w:line="288" w:lineRule="auto"/>
              <w:jc w:val="right"/>
              <w:rPr>
                <w:sz w:val="24"/>
              </w:rPr>
            </w:pPr>
            <w:r w:rsidRPr="00F13AE1">
              <w:rPr>
                <w:sz w:val="24"/>
                <w:szCs w:val="24"/>
              </w:rPr>
              <w:t>-0.20%</w:t>
            </w:r>
          </w:p>
        </w:tc>
        <w:tc>
          <w:tcPr>
            <w:tcW w:w="1362" w:type="dxa"/>
            <w:vAlign w:val="center"/>
          </w:tcPr>
          <w:p w:rsidR="00EA4EEA" w:rsidRPr="00F13AE1" w:rsidRDefault="00D93C10" w:rsidP="00DF0427">
            <w:pPr>
              <w:widowControl/>
              <w:spacing w:line="288" w:lineRule="auto"/>
              <w:jc w:val="right"/>
              <w:rPr>
                <w:sz w:val="24"/>
              </w:rPr>
            </w:pPr>
            <w:r w:rsidRPr="00F13AE1">
              <w:rPr>
                <w:sz w:val="24"/>
                <w:szCs w:val="24"/>
              </w:rPr>
              <w:t>0.36%</w:t>
            </w:r>
          </w:p>
        </w:tc>
        <w:tc>
          <w:tcPr>
            <w:tcW w:w="1396" w:type="dxa"/>
            <w:vAlign w:val="center"/>
          </w:tcPr>
          <w:p w:rsidR="00EA4EEA" w:rsidRPr="00F13AE1" w:rsidRDefault="00D93C10" w:rsidP="00DF0427">
            <w:pPr>
              <w:widowControl/>
              <w:spacing w:line="288" w:lineRule="auto"/>
              <w:jc w:val="right"/>
              <w:rPr>
                <w:sz w:val="24"/>
              </w:rPr>
            </w:pPr>
            <w:r w:rsidRPr="00F13AE1">
              <w:rPr>
                <w:sz w:val="24"/>
                <w:szCs w:val="24"/>
              </w:rPr>
              <w:t>1.06%</w:t>
            </w:r>
          </w:p>
        </w:tc>
        <w:tc>
          <w:tcPr>
            <w:tcW w:w="1636" w:type="dxa"/>
            <w:vAlign w:val="center"/>
          </w:tcPr>
          <w:p w:rsidR="00EA4EEA" w:rsidRPr="00F13AE1" w:rsidRDefault="00D93C10" w:rsidP="00DF0427">
            <w:pPr>
              <w:widowControl/>
              <w:spacing w:line="288" w:lineRule="auto"/>
              <w:jc w:val="right"/>
              <w:rPr>
                <w:sz w:val="24"/>
              </w:rPr>
            </w:pPr>
            <w:r w:rsidRPr="00F13AE1">
              <w:rPr>
                <w:sz w:val="24"/>
                <w:szCs w:val="24"/>
              </w:rPr>
              <w:t>0.01%</w:t>
            </w:r>
          </w:p>
        </w:tc>
        <w:tc>
          <w:tcPr>
            <w:tcW w:w="969" w:type="dxa"/>
            <w:vAlign w:val="center"/>
          </w:tcPr>
          <w:p w:rsidR="00EA4EEA" w:rsidRPr="00F13AE1" w:rsidRDefault="00D93C10" w:rsidP="00DF0427">
            <w:pPr>
              <w:widowControl/>
              <w:spacing w:line="288" w:lineRule="auto"/>
              <w:jc w:val="right"/>
              <w:rPr>
                <w:sz w:val="24"/>
              </w:rPr>
            </w:pPr>
            <w:r w:rsidRPr="00F13AE1">
              <w:rPr>
                <w:sz w:val="24"/>
                <w:szCs w:val="24"/>
              </w:rPr>
              <w:t>-1.26%</w:t>
            </w:r>
          </w:p>
        </w:tc>
        <w:tc>
          <w:tcPr>
            <w:tcW w:w="1021" w:type="dxa"/>
            <w:vAlign w:val="center"/>
          </w:tcPr>
          <w:p w:rsidR="00EA4EEA" w:rsidRPr="00F13AE1" w:rsidRDefault="00D93C10" w:rsidP="00DF0427">
            <w:pPr>
              <w:widowControl/>
              <w:spacing w:line="288" w:lineRule="auto"/>
              <w:jc w:val="right"/>
              <w:rPr>
                <w:sz w:val="24"/>
              </w:rPr>
            </w:pPr>
            <w:r w:rsidRPr="00F13AE1">
              <w:rPr>
                <w:sz w:val="24"/>
                <w:szCs w:val="24"/>
              </w:rPr>
              <w:t>0.35%</w:t>
            </w:r>
          </w:p>
        </w:tc>
      </w:tr>
      <w:tr w:rsidR="00D93C10" w:rsidRPr="00F13AE1" w:rsidTr="000A7BDF">
        <w:trPr>
          <w:jc w:val="center"/>
        </w:trPr>
        <w:tc>
          <w:tcPr>
            <w:tcW w:w="2031" w:type="dxa"/>
            <w:vAlign w:val="center"/>
          </w:tcPr>
          <w:p w:rsidR="00D93C10" w:rsidRPr="00F13AE1" w:rsidRDefault="00D93C10" w:rsidP="00D93C10">
            <w:pPr>
              <w:spacing w:line="288" w:lineRule="auto"/>
              <w:rPr>
                <w:sz w:val="24"/>
              </w:rPr>
            </w:pPr>
            <w:r w:rsidRPr="00F13AE1">
              <w:rPr>
                <w:rFonts w:ascii="宋体" w:hAnsi="宋体" w:hint="eastAsia"/>
                <w:bCs/>
                <w:sz w:val="24"/>
              </w:rPr>
              <w:t>2013年度（自基</w:t>
            </w:r>
            <w:r w:rsidRPr="00F13AE1">
              <w:rPr>
                <w:rFonts w:ascii="宋体" w:hAnsi="宋体" w:hint="eastAsia"/>
                <w:bCs/>
                <w:sz w:val="24"/>
              </w:rPr>
              <w:lastRenderedPageBreak/>
              <w:t>金合同生效日起至2013年12月31日）</w:t>
            </w:r>
          </w:p>
        </w:tc>
        <w:tc>
          <w:tcPr>
            <w:tcW w:w="1270" w:type="dxa"/>
            <w:vAlign w:val="center"/>
          </w:tcPr>
          <w:p w:rsidR="00D93C10" w:rsidRPr="00F13AE1" w:rsidRDefault="00D93C10" w:rsidP="00D93C10">
            <w:pPr>
              <w:widowControl/>
              <w:spacing w:line="288" w:lineRule="auto"/>
              <w:jc w:val="right"/>
              <w:rPr>
                <w:kern w:val="0"/>
                <w:sz w:val="24"/>
              </w:rPr>
            </w:pPr>
            <w:r w:rsidRPr="00F13AE1">
              <w:rPr>
                <w:sz w:val="24"/>
                <w:szCs w:val="24"/>
              </w:rPr>
              <w:lastRenderedPageBreak/>
              <w:t>4.37%</w:t>
            </w:r>
          </w:p>
        </w:tc>
        <w:tc>
          <w:tcPr>
            <w:tcW w:w="1362" w:type="dxa"/>
            <w:vAlign w:val="center"/>
          </w:tcPr>
          <w:p w:rsidR="00D93C10" w:rsidRPr="00F13AE1" w:rsidRDefault="00D93C10" w:rsidP="00D93C10">
            <w:pPr>
              <w:widowControl/>
              <w:spacing w:line="288" w:lineRule="auto"/>
              <w:jc w:val="right"/>
              <w:rPr>
                <w:kern w:val="0"/>
                <w:sz w:val="24"/>
              </w:rPr>
            </w:pPr>
            <w:r w:rsidRPr="00F13AE1">
              <w:rPr>
                <w:sz w:val="24"/>
                <w:szCs w:val="24"/>
              </w:rPr>
              <w:t>0.34%</w:t>
            </w:r>
          </w:p>
        </w:tc>
        <w:tc>
          <w:tcPr>
            <w:tcW w:w="1396" w:type="dxa"/>
            <w:vAlign w:val="center"/>
          </w:tcPr>
          <w:p w:rsidR="00D93C10" w:rsidRPr="00F13AE1" w:rsidRDefault="00D93C10" w:rsidP="00D93C10">
            <w:pPr>
              <w:widowControl/>
              <w:spacing w:line="288" w:lineRule="auto"/>
              <w:jc w:val="right"/>
              <w:rPr>
                <w:kern w:val="0"/>
                <w:sz w:val="24"/>
              </w:rPr>
            </w:pPr>
            <w:r w:rsidRPr="00F13AE1">
              <w:rPr>
                <w:sz w:val="24"/>
                <w:szCs w:val="24"/>
              </w:rPr>
              <w:t>2.97%</w:t>
            </w:r>
          </w:p>
        </w:tc>
        <w:tc>
          <w:tcPr>
            <w:tcW w:w="1636" w:type="dxa"/>
            <w:vAlign w:val="center"/>
          </w:tcPr>
          <w:p w:rsidR="00D93C10" w:rsidRPr="00F13AE1" w:rsidRDefault="00D93C10" w:rsidP="00D93C10">
            <w:pPr>
              <w:widowControl/>
              <w:spacing w:line="288" w:lineRule="auto"/>
              <w:jc w:val="right"/>
              <w:rPr>
                <w:kern w:val="0"/>
                <w:sz w:val="24"/>
              </w:rPr>
            </w:pPr>
            <w:r w:rsidRPr="00F13AE1">
              <w:rPr>
                <w:sz w:val="24"/>
                <w:szCs w:val="24"/>
              </w:rPr>
              <w:t>0.01%</w:t>
            </w:r>
          </w:p>
        </w:tc>
        <w:tc>
          <w:tcPr>
            <w:tcW w:w="969" w:type="dxa"/>
            <w:vAlign w:val="center"/>
          </w:tcPr>
          <w:p w:rsidR="00D93C10" w:rsidRPr="00F13AE1" w:rsidRDefault="00D93C10" w:rsidP="00D93C10">
            <w:pPr>
              <w:widowControl/>
              <w:spacing w:line="288" w:lineRule="auto"/>
              <w:jc w:val="right"/>
              <w:rPr>
                <w:kern w:val="0"/>
                <w:sz w:val="24"/>
              </w:rPr>
            </w:pPr>
            <w:r w:rsidRPr="00F13AE1">
              <w:rPr>
                <w:sz w:val="24"/>
                <w:szCs w:val="24"/>
              </w:rPr>
              <w:t>1.40%</w:t>
            </w:r>
          </w:p>
        </w:tc>
        <w:tc>
          <w:tcPr>
            <w:tcW w:w="1021" w:type="dxa"/>
            <w:vAlign w:val="center"/>
          </w:tcPr>
          <w:p w:rsidR="00D93C10" w:rsidRPr="00F13AE1" w:rsidRDefault="00D93C10" w:rsidP="00D93C10">
            <w:pPr>
              <w:widowControl/>
              <w:spacing w:line="288" w:lineRule="auto"/>
              <w:jc w:val="right"/>
              <w:rPr>
                <w:kern w:val="0"/>
                <w:sz w:val="24"/>
              </w:rPr>
            </w:pPr>
            <w:r w:rsidRPr="00F13AE1">
              <w:rPr>
                <w:sz w:val="24"/>
                <w:szCs w:val="24"/>
              </w:rPr>
              <w:t>0.33%</w:t>
            </w:r>
          </w:p>
        </w:tc>
      </w:tr>
    </w:tbl>
    <w:p w:rsidR="00EA4EEA" w:rsidRPr="00F13AE1" w:rsidRDefault="00EA4EEA" w:rsidP="00EA4EEA">
      <w:pPr>
        <w:spacing w:line="360" w:lineRule="auto"/>
        <w:ind w:firstLineChars="200" w:firstLine="480"/>
        <w:rPr>
          <w:sz w:val="24"/>
        </w:rPr>
      </w:pPr>
      <w:r w:rsidRPr="00F13AE1">
        <w:rPr>
          <w:sz w:val="24"/>
        </w:rPr>
        <w:lastRenderedPageBreak/>
        <w:t>2</w:t>
      </w:r>
      <w:r w:rsidRPr="00F13AE1">
        <w:rPr>
          <w:sz w:val="24"/>
        </w:rPr>
        <w:t>、自基金合同生效以来基金份额累计净值增长率变动及其与同期业绩比较基准收益率变动的比较</w:t>
      </w:r>
    </w:p>
    <w:p w:rsidR="00984CEA" w:rsidRPr="00F13AE1" w:rsidRDefault="00984CEA" w:rsidP="00984CEA">
      <w:pPr>
        <w:spacing w:line="288" w:lineRule="auto"/>
        <w:jc w:val="center"/>
        <w:rPr>
          <w:sz w:val="24"/>
        </w:rPr>
      </w:pPr>
      <w:r w:rsidRPr="00F13AE1">
        <w:rPr>
          <w:rFonts w:hint="eastAsia"/>
          <w:sz w:val="24"/>
        </w:rPr>
        <w:t>交银施罗德荣祥保本混合型证券投资基金</w:t>
      </w:r>
    </w:p>
    <w:p w:rsidR="00984CEA" w:rsidRPr="00F13AE1" w:rsidRDefault="00984CEA" w:rsidP="00984CEA">
      <w:pPr>
        <w:pStyle w:val="a7"/>
        <w:snapToGrid w:val="0"/>
        <w:spacing w:before="120" w:line="288" w:lineRule="auto"/>
        <w:jc w:val="center"/>
        <w:rPr>
          <w:rFonts w:ascii="Times New Roman" w:hAnsi="Times New Roman"/>
          <w:sz w:val="24"/>
          <w:szCs w:val="24"/>
        </w:rPr>
      </w:pPr>
      <w:r w:rsidRPr="00F13AE1">
        <w:rPr>
          <w:rFonts w:ascii="Times New Roman" w:hAnsi="Times New Roman"/>
          <w:sz w:val="24"/>
          <w:szCs w:val="24"/>
        </w:rPr>
        <w:t>份额累计净值增长率与业绩比较基准收益率历史走势对比图</w:t>
      </w:r>
    </w:p>
    <w:p w:rsidR="00984CEA" w:rsidRPr="00F13AE1" w:rsidRDefault="00984CEA" w:rsidP="00984CEA">
      <w:pPr>
        <w:pStyle w:val="a7"/>
        <w:snapToGrid w:val="0"/>
        <w:spacing w:before="120" w:line="288" w:lineRule="auto"/>
        <w:jc w:val="center"/>
        <w:rPr>
          <w:rFonts w:ascii="Times New Roman" w:hAnsi="Times New Roman"/>
          <w:sz w:val="24"/>
          <w:szCs w:val="24"/>
        </w:rPr>
      </w:pPr>
      <w:r w:rsidRPr="00F13AE1">
        <w:rPr>
          <w:rFonts w:ascii="Times New Roman" w:hAnsi="Times New Roman" w:hint="eastAsia"/>
          <w:sz w:val="24"/>
          <w:szCs w:val="24"/>
        </w:rPr>
        <w:t>（</w:t>
      </w:r>
      <w:r w:rsidRPr="00F13AE1">
        <w:rPr>
          <w:rFonts w:ascii="Times New Roman" w:hAnsi="Times New Roman" w:hint="eastAsia"/>
          <w:sz w:val="24"/>
          <w:szCs w:val="24"/>
        </w:rPr>
        <w:t>2013</w:t>
      </w:r>
      <w:r w:rsidRPr="00F13AE1">
        <w:rPr>
          <w:rFonts w:ascii="Times New Roman" w:hAnsi="Times New Roman" w:hint="eastAsia"/>
          <w:sz w:val="24"/>
          <w:szCs w:val="24"/>
        </w:rPr>
        <w:t>年</w:t>
      </w:r>
      <w:r w:rsidRPr="00F13AE1">
        <w:rPr>
          <w:rFonts w:ascii="Times New Roman" w:hAnsi="Times New Roman" w:hint="eastAsia"/>
          <w:sz w:val="24"/>
          <w:szCs w:val="24"/>
        </w:rPr>
        <w:t>4</w:t>
      </w:r>
      <w:r w:rsidRPr="00F13AE1">
        <w:rPr>
          <w:rFonts w:ascii="Times New Roman" w:hAnsi="Times New Roman" w:hint="eastAsia"/>
          <w:sz w:val="24"/>
          <w:szCs w:val="24"/>
        </w:rPr>
        <w:t>月</w:t>
      </w:r>
      <w:r w:rsidRPr="00F13AE1">
        <w:rPr>
          <w:rFonts w:ascii="Times New Roman" w:hAnsi="Times New Roman" w:hint="eastAsia"/>
          <w:sz w:val="24"/>
          <w:szCs w:val="24"/>
        </w:rPr>
        <w:t>24</w:t>
      </w:r>
      <w:r w:rsidRPr="00F13AE1">
        <w:rPr>
          <w:rFonts w:ascii="Times New Roman" w:hAnsi="Times New Roman" w:hint="eastAsia"/>
          <w:sz w:val="24"/>
          <w:szCs w:val="24"/>
        </w:rPr>
        <w:t>日至</w:t>
      </w:r>
      <w:r w:rsidRPr="00F13AE1">
        <w:rPr>
          <w:rFonts w:ascii="Times New Roman" w:hAnsi="Times New Roman" w:hint="eastAsia"/>
          <w:sz w:val="24"/>
          <w:szCs w:val="24"/>
        </w:rPr>
        <w:t>201</w:t>
      </w:r>
      <w:r w:rsidR="00D93C10" w:rsidRPr="00F13AE1">
        <w:rPr>
          <w:rFonts w:ascii="Times New Roman" w:hAnsi="Times New Roman"/>
          <w:sz w:val="24"/>
          <w:szCs w:val="24"/>
        </w:rPr>
        <w:t>4</w:t>
      </w:r>
      <w:r w:rsidRPr="00F13AE1">
        <w:rPr>
          <w:rFonts w:ascii="Times New Roman" w:hAnsi="Times New Roman" w:hint="eastAsia"/>
          <w:sz w:val="24"/>
          <w:szCs w:val="24"/>
        </w:rPr>
        <w:t>年</w:t>
      </w:r>
      <w:r w:rsidR="00D93C10" w:rsidRPr="00F13AE1">
        <w:rPr>
          <w:rFonts w:ascii="Times New Roman" w:hAnsi="Times New Roman"/>
          <w:sz w:val="24"/>
          <w:szCs w:val="24"/>
        </w:rPr>
        <w:t>3</w:t>
      </w:r>
      <w:r w:rsidRPr="00F13AE1">
        <w:rPr>
          <w:rFonts w:ascii="Times New Roman" w:hAnsi="Times New Roman" w:hint="eastAsia"/>
          <w:sz w:val="24"/>
          <w:szCs w:val="24"/>
        </w:rPr>
        <w:t>月</w:t>
      </w:r>
      <w:r w:rsidRPr="00F13AE1">
        <w:rPr>
          <w:rFonts w:ascii="Times New Roman" w:hAnsi="Times New Roman" w:hint="eastAsia"/>
          <w:sz w:val="24"/>
          <w:szCs w:val="24"/>
        </w:rPr>
        <w:t>3</w:t>
      </w:r>
      <w:r w:rsidR="00D93C10" w:rsidRPr="00F13AE1">
        <w:rPr>
          <w:rFonts w:ascii="Times New Roman" w:hAnsi="Times New Roman"/>
          <w:sz w:val="24"/>
          <w:szCs w:val="24"/>
        </w:rPr>
        <w:t>1</w:t>
      </w:r>
      <w:r w:rsidRPr="00F13AE1">
        <w:rPr>
          <w:rFonts w:ascii="Times New Roman" w:hAnsi="Times New Roman" w:hint="eastAsia"/>
          <w:sz w:val="24"/>
          <w:szCs w:val="24"/>
        </w:rPr>
        <w:t>日）</w:t>
      </w:r>
    </w:p>
    <w:p w:rsidR="00984CEA" w:rsidRPr="00F13AE1" w:rsidRDefault="00F13AE1" w:rsidP="00984CEA">
      <w:pPr>
        <w:pStyle w:val="a7"/>
        <w:snapToGrid w:val="0"/>
        <w:spacing w:before="120" w:line="288" w:lineRule="auto"/>
        <w:jc w:val="center"/>
        <w:rPr>
          <w:rFonts w:ascii="Times New Roman" w:hAnsi="Times New Roman"/>
          <w:sz w:val="24"/>
          <w:szCs w:val="24"/>
        </w:rPr>
      </w:pPr>
      <w:r w:rsidRPr="00F13AE1">
        <w:rPr>
          <w:noProof/>
        </w:rPr>
        <w:drawing>
          <wp:inline distT="0" distB="0" distL="0" distR="0">
            <wp:extent cx="5486400" cy="3212465"/>
            <wp:effectExtent l="0" t="0" r="0" b="0"/>
            <wp:docPr id="5" name="图片 2" descr="走势图1.jpg"/>
            <wp:cNvGraphicFramePr/>
            <a:graphic xmlns:a="http://schemas.openxmlformats.org/drawingml/2006/main">
              <a:graphicData uri="http://schemas.openxmlformats.org/drawingml/2006/picture">
                <pic:pic xmlns:pic="http://schemas.openxmlformats.org/drawingml/2006/picture">
                  <pic:nvPicPr>
                    <pic:cNvPr id="5" name="图片 2" descr="走势图1.jpg"/>
                    <pic:cNvPicPr/>
                  </pic:nvPicPr>
                  <pic:blipFill>
                    <a:blip r:embed="rId14" cstate="print"/>
                    <a:stretch>
                      <a:fillRect/>
                    </a:stretch>
                  </pic:blipFill>
                  <pic:spPr>
                    <a:xfrm>
                      <a:off x="0" y="0"/>
                      <a:ext cx="5486400" cy="3212465"/>
                    </a:xfrm>
                    <a:prstGeom prst="rect">
                      <a:avLst/>
                    </a:prstGeom>
                  </pic:spPr>
                </pic:pic>
              </a:graphicData>
            </a:graphic>
          </wp:inline>
        </w:drawing>
      </w:r>
    </w:p>
    <w:p w:rsidR="00CB13A8" w:rsidRPr="00F13AE1" w:rsidRDefault="00984CEA" w:rsidP="00CB13A8">
      <w:pPr>
        <w:tabs>
          <w:tab w:val="left" w:pos="1800"/>
        </w:tabs>
        <w:adjustRightInd w:val="0"/>
        <w:spacing w:before="29" w:line="288" w:lineRule="auto"/>
        <w:rPr>
          <w:sz w:val="24"/>
          <w:szCs w:val="24"/>
        </w:rPr>
      </w:pPr>
      <w:r w:rsidRPr="00F13AE1">
        <w:rPr>
          <w:rFonts w:hint="eastAsia"/>
          <w:sz w:val="24"/>
        </w:rPr>
        <w:t>注：本基金基金合同生效日为</w:t>
      </w:r>
      <w:r w:rsidRPr="00F13AE1">
        <w:rPr>
          <w:rFonts w:hint="eastAsia"/>
          <w:sz w:val="24"/>
        </w:rPr>
        <w:t>2013</w:t>
      </w:r>
      <w:r w:rsidRPr="00F13AE1">
        <w:rPr>
          <w:rFonts w:hint="eastAsia"/>
          <w:sz w:val="24"/>
        </w:rPr>
        <w:t>年</w:t>
      </w:r>
      <w:r w:rsidRPr="00F13AE1">
        <w:rPr>
          <w:rFonts w:hint="eastAsia"/>
          <w:sz w:val="24"/>
        </w:rPr>
        <w:t>4</w:t>
      </w:r>
      <w:r w:rsidRPr="00F13AE1">
        <w:rPr>
          <w:rFonts w:hint="eastAsia"/>
          <w:sz w:val="24"/>
        </w:rPr>
        <w:t>月</w:t>
      </w:r>
      <w:r w:rsidRPr="00F13AE1">
        <w:rPr>
          <w:rFonts w:hint="eastAsia"/>
          <w:sz w:val="24"/>
        </w:rPr>
        <w:t>24</w:t>
      </w:r>
      <w:r w:rsidRPr="00F13AE1">
        <w:rPr>
          <w:rFonts w:hint="eastAsia"/>
          <w:sz w:val="24"/>
        </w:rPr>
        <w:t>日，基金合同生效日至报告期期末，本基金运作时间未满一年。本基金建仓期为自基金合同生效日起的</w:t>
      </w:r>
      <w:r w:rsidRPr="00F13AE1">
        <w:rPr>
          <w:rFonts w:hint="eastAsia"/>
          <w:sz w:val="24"/>
        </w:rPr>
        <w:t>6</w:t>
      </w:r>
      <w:r w:rsidRPr="00F13AE1">
        <w:rPr>
          <w:rFonts w:hint="eastAsia"/>
          <w:sz w:val="24"/>
        </w:rPr>
        <w:t>个月。</w:t>
      </w:r>
      <w:r w:rsidR="00CB13A8" w:rsidRPr="00F13AE1">
        <w:rPr>
          <w:rFonts w:hint="eastAsia"/>
          <w:sz w:val="24"/>
          <w:szCs w:val="24"/>
        </w:rPr>
        <w:t>截至建仓期结束，本基金各项资产配置比例符合基金合同及招募说明书有关投资比例的约定。</w:t>
      </w:r>
    </w:p>
    <w:p w:rsidR="003A385A" w:rsidRPr="00F13AE1" w:rsidRDefault="003A385A" w:rsidP="00CB13A8">
      <w:pPr>
        <w:tabs>
          <w:tab w:val="left" w:pos="1800"/>
        </w:tabs>
        <w:adjustRightInd w:val="0"/>
        <w:spacing w:before="29" w:line="288" w:lineRule="auto"/>
        <w:rPr>
          <w:rFonts w:hAnsi="宋体"/>
          <w:sz w:val="24"/>
          <w:szCs w:val="24"/>
        </w:rPr>
      </w:pPr>
    </w:p>
    <w:p w:rsidR="006F7636" w:rsidRPr="00F13AE1" w:rsidRDefault="00C92FC0" w:rsidP="008A5702">
      <w:pPr>
        <w:widowControl/>
        <w:adjustRightInd w:val="0"/>
        <w:snapToGrid w:val="0"/>
        <w:spacing w:beforeLines="50" w:afterLines="50" w:line="360" w:lineRule="auto"/>
        <w:jc w:val="center"/>
        <w:outlineLvl w:val="0"/>
        <w:rPr>
          <w:rFonts w:ascii="宋体" w:hAnsi="宋体"/>
          <w:b/>
          <w:kern w:val="0"/>
          <w:sz w:val="30"/>
        </w:rPr>
      </w:pPr>
      <w:bookmarkStart w:id="70" w:name="_Toc388614531"/>
      <w:r w:rsidRPr="00F13AE1">
        <w:rPr>
          <w:rFonts w:ascii="宋体" w:hAnsi="宋体" w:hint="eastAsia"/>
          <w:b/>
          <w:kern w:val="0"/>
          <w:sz w:val="30"/>
        </w:rPr>
        <w:t>十</w:t>
      </w:r>
      <w:r w:rsidR="003D4E2A" w:rsidRPr="00F13AE1">
        <w:rPr>
          <w:rFonts w:ascii="宋体" w:hAnsi="宋体" w:hint="eastAsia"/>
          <w:b/>
          <w:kern w:val="0"/>
          <w:sz w:val="30"/>
        </w:rPr>
        <w:t>四</w:t>
      </w:r>
      <w:r w:rsidRPr="00F13AE1">
        <w:rPr>
          <w:rFonts w:ascii="宋体" w:hAnsi="宋体" w:hint="eastAsia"/>
          <w:b/>
          <w:kern w:val="0"/>
          <w:sz w:val="30"/>
        </w:rPr>
        <w:t>、基金的财产</w:t>
      </w:r>
      <w:bookmarkEnd w:id="70"/>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（一）基金资产总值</w:t>
      </w:r>
      <w:r w:rsidRPr="00F13AE1">
        <w:rPr>
          <w:kern w:val="0"/>
          <w:sz w:val="24"/>
        </w:rPr>
        <w:t xml:space="preserve"> </w:t>
      </w:r>
    </w:p>
    <w:p w:rsidR="001931CB" w:rsidRPr="00F13AE1" w:rsidRDefault="000D3A89">
      <w:pPr>
        <w:widowControl/>
        <w:adjustRightInd w:val="0"/>
        <w:snapToGrid w:val="0"/>
        <w:spacing w:line="360" w:lineRule="auto"/>
        <w:ind w:firstLineChars="200" w:firstLine="480"/>
        <w:rPr>
          <w:kern w:val="0"/>
          <w:sz w:val="24"/>
        </w:rPr>
      </w:pPr>
      <w:r w:rsidRPr="00F13AE1">
        <w:rPr>
          <w:rFonts w:hAnsi="宋体"/>
          <w:sz w:val="24"/>
          <w:szCs w:val="21"/>
        </w:rPr>
        <w:t>基金资产总值是指</w:t>
      </w:r>
      <w:r w:rsidR="003E6C43" w:rsidRPr="00F13AE1">
        <w:rPr>
          <w:bCs/>
          <w:sz w:val="24"/>
        </w:rPr>
        <w:t>基金拥有的各类有价证券、银行存款本息、基金应收申购款及其他资产的价值总和</w:t>
      </w:r>
      <w:bookmarkStart w:id="71" w:name="_Toc311810245"/>
      <w:bookmarkEnd w:id="68"/>
      <w:r w:rsidRPr="00F13AE1">
        <w:rPr>
          <w:rFonts w:hAnsi="宋体"/>
          <w:sz w:val="24"/>
          <w:szCs w:val="21"/>
        </w:rPr>
        <w:t>。</w:t>
      </w:r>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lastRenderedPageBreak/>
        <w:t>（二）基金资</w:t>
      </w:r>
      <w:bookmarkEnd w:id="71"/>
      <w:r w:rsidRPr="00F13AE1">
        <w:rPr>
          <w:rFonts w:hAnsi="宋体"/>
          <w:kern w:val="0"/>
          <w:sz w:val="24"/>
        </w:rPr>
        <w:t>产</w:t>
      </w:r>
      <w:bookmarkEnd w:id="66"/>
      <w:bookmarkEnd w:id="67"/>
      <w:r w:rsidRPr="00F13AE1">
        <w:rPr>
          <w:rFonts w:hAnsi="宋体"/>
          <w:kern w:val="0"/>
          <w:sz w:val="24"/>
        </w:rPr>
        <w:t>净</w:t>
      </w:r>
      <w:bookmarkStart w:id="72" w:name="_Toc109537391"/>
      <w:r w:rsidRPr="00F13AE1">
        <w:rPr>
          <w:rFonts w:hAnsi="宋体"/>
          <w:kern w:val="0"/>
          <w:sz w:val="24"/>
        </w:rPr>
        <w:t>值</w:t>
      </w:r>
      <w:r w:rsidRPr="00F13AE1">
        <w:rPr>
          <w:kern w:val="0"/>
          <w:sz w:val="24"/>
        </w:rPr>
        <w:t xml:space="preserve"> </w:t>
      </w:r>
    </w:p>
    <w:p w:rsidR="00CB5196" w:rsidRPr="00F13AE1" w:rsidRDefault="00C92FC0" w:rsidP="00CB5196">
      <w:pPr>
        <w:widowControl/>
        <w:adjustRightInd w:val="0"/>
        <w:snapToGrid w:val="0"/>
        <w:spacing w:line="360" w:lineRule="auto"/>
        <w:ind w:firstLineChars="200" w:firstLine="480"/>
        <w:rPr>
          <w:kern w:val="0"/>
          <w:sz w:val="24"/>
        </w:rPr>
      </w:pPr>
      <w:r w:rsidRPr="00F13AE1">
        <w:rPr>
          <w:rFonts w:hAnsi="宋体"/>
          <w:kern w:val="0"/>
          <w:sz w:val="24"/>
        </w:rPr>
        <w:t>基</w:t>
      </w:r>
      <w:bookmarkEnd w:id="72"/>
      <w:r w:rsidRPr="00F13AE1">
        <w:rPr>
          <w:rFonts w:hAnsi="宋体"/>
          <w:kern w:val="0"/>
          <w:sz w:val="24"/>
        </w:rPr>
        <w:t>金资产净值是指基金资产总值</w:t>
      </w:r>
      <w:bookmarkStart w:id="73" w:name="_Toc79392635"/>
      <w:bookmarkStart w:id="74" w:name="_Toc79556449"/>
      <w:r w:rsidRPr="00F13AE1">
        <w:rPr>
          <w:rFonts w:hAnsi="宋体"/>
          <w:kern w:val="0"/>
          <w:sz w:val="24"/>
        </w:rPr>
        <w:t>减去基金负债后的价值。</w:t>
      </w:r>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（三）基金财产的账户</w:t>
      </w:r>
      <w:r w:rsidRPr="00F13AE1">
        <w:rPr>
          <w:kern w:val="0"/>
          <w:sz w:val="24"/>
        </w:rPr>
        <w:t xml:space="preserve"> </w:t>
      </w:r>
    </w:p>
    <w:p w:rsidR="001931CB" w:rsidRPr="00F13AE1" w:rsidRDefault="003E6C43">
      <w:pPr>
        <w:widowControl/>
        <w:adjustRightInd w:val="0"/>
        <w:snapToGrid w:val="0"/>
        <w:spacing w:line="360" w:lineRule="auto"/>
        <w:ind w:firstLineChars="200" w:firstLine="480"/>
        <w:rPr>
          <w:kern w:val="0"/>
          <w:sz w:val="24"/>
        </w:rPr>
      </w:pPr>
      <w:r w:rsidRPr="00F13AE1">
        <w:rPr>
          <w:bCs/>
          <w:sz w:val="24"/>
        </w:rPr>
        <w:t>基金托管人根据相关法律法规、规范性文件为本基金开立资金账户、证券账户以及投资所需的其他专用账户。开立的基金专用账户与基金管理人、基</w:t>
      </w:r>
      <w:bookmarkEnd w:id="73"/>
      <w:bookmarkEnd w:id="74"/>
      <w:r w:rsidRPr="00F13AE1">
        <w:rPr>
          <w:bCs/>
          <w:sz w:val="24"/>
        </w:rPr>
        <w:t>金托管人、基金销售机构和基金登记机构自有的财产账户以及其他基金财产账户相独立。</w:t>
      </w:r>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（四）基金财产的保管</w:t>
      </w:r>
      <w:r w:rsidRPr="00F13AE1">
        <w:rPr>
          <w:rFonts w:hAnsi="宋体" w:hint="eastAsia"/>
          <w:kern w:val="0"/>
          <w:sz w:val="24"/>
        </w:rPr>
        <w:t>和</w:t>
      </w:r>
      <w:r w:rsidRPr="00F13AE1">
        <w:rPr>
          <w:rFonts w:hAnsi="宋体"/>
          <w:kern w:val="0"/>
          <w:sz w:val="24"/>
        </w:rPr>
        <w:t>处分</w:t>
      </w:r>
      <w:r w:rsidRPr="00F13AE1">
        <w:rPr>
          <w:kern w:val="0"/>
          <w:sz w:val="24"/>
        </w:rPr>
        <w:t xml:space="preserve"> </w:t>
      </w:r>
    </w:p>
    <w:p w:rsidR="001931CB" w:rsidRPr="00F13AE1" w:rsidRDefault="003E6C43">
      <w:pPr>
        <w:widowControl/>
        <w:adjustRightInd w:val="0"/>
        <w:snapToGrid w:val="0"/>
        <w:spacing w:line="360" w:lineRule="auto"/>
        <w:ind w:firstLineChars="200" w:firstLine="480"/>
        <w:outlineLvl w:val="1"/>
        <w:rPr>
          <w:sz w:val="24"/>
        </w:rPr>
      </w:pPr>
      <w:r w:rsidRPr="00F13AE1">
        <w:rPr>
          <w:rFonts w:hAnsi="宋体"/>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w:t>
      </w:r>
      <w:bookmarkStart w:id="75" w:name="_Hlt88900045"/>
      <w:bookmarkEnd w:id="75"/>
      <w:r w:rsidRPr="00F13AE1">
        <w:rPr>
          <w:rFonts w:hAnsi="宋体"/>
          <w:sz w:val="24"/>
        </w:rPr>
        <w:t>押或其他权利。除依法律法规和基金合同的规定处分外，基金财产不得被处分。</w:t>
      </w:r>
    </w:p>
    <w:p w:rsidR="001931CB" w:rsidRPr="00F13AE1" w:rsidRDefault="003E6C43">
      <w:pPr>
        <w:widowControl/>
        <w:adjustRightInd w:val="0"/>
        <w:snapToGrid w:val="0"/>
        <w:spacing w:line="360" w:lineRule="auto"/>
        <w:ind w:firstLineChars="200" w:firstLine="480"/>
        <w:rPr>
          <w:rFonts w:ascii="宋体" w:hAnsi="宋体"/>
          <w:kern w:val="0"/>
          <w:sz w:val="24"/>
        </w:rPr>
      </w:pPr>
      <w:r w:rsidRPr="00F13AE1">
        <w:rPr>
          <w:rFonts w:hAnsi="宋体"/>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CB5196" w:rsidRPr="00F13AE1" w:rsidRDefault="00CB5196" w:rsidP="00CB5196">
      <w:pPr>
        <w:widowControl/>
        <w:adjustRightInd w:val="0"/>
        <w:snapToGrid w:val="0"/>
        <w:spacing w:line="360" w:lineRule="auto"/>
        <w:ind w:firstLineChars="200" w:firstLine="480"/>
        <w:rPr>
          <w:rFonts w:ascii="宋体" w:hAnsi="宋体"/>
          <w:kern w:val="0"/>
          <w:sz w:val="24"/>
        </w:rPr>
      </w:pPr>
    </w:p>
    <w:p w:rsidR="006F7636" w:rsidRPr="00F13AE1" w:rsidRDefault="00C92FC0" w:rsidP="008A5702">
      <w:pPr>
        <w:widowControl/>
        <w:adjustRightInd w:val="0"/>
        <w:snapToGrid w:val="0"/>
        <w:spacing w:beforeLines="50" w:afterLines="50" w:line="360" w:lineRule="auto"/>
        <w:jc w:val="center"/>
        <w:outlineLvl w:val="0"/>
        <w:rPr>
          <w:rFonts w:ascii="宋体" w:hAnsi="宋体"/>
          <w:b/>
          <w:kern w:val="0"/>
          <w:sz w:val="30"/>
        </w:rPr>
      </w:pPr>
      <w:bookmarkStart w:id="76" w:name="_Toc388614532"/>
      <w:r w:rsidRPr="00F13AE1">
        <w:rPr>
          <w:rFonts w:ascii="宋体" w:hAnsi="宋体" w:hint="eastAsia"/>
          <w:b/>
          <w:kern w:val="0"/>
          <w:sz w:val="30"/>
        </w:rPr>
        <w:t>十</w:t>
      </w:r>
      <w:r w:rsidR="000A7BDF" w:rsidRPr="00F13AE1">
        <w:rPr>
          <w:rFonts w:ascii="宋体" w:hAnsi="宋体" w:hint="eastAsia"/>
          <w:b/>
          <w:kern w:val="0"/>
          <w:sz w:val="30"/>
        </w:rPr>
        <w:t>五</w:t>
      </w:r>
      <w:r w:rsidRPr="00F13AE1">
        <w:rPr>
          <w:rFonts w:ascii="宋体" w:hAnsi="宋体" w:hint="eastAsia"/>
          <w:b/>
          <w:kern w:val="0"/>
          <w:sz w:val="30"/>
        </w:rPr>
        <w:t>、基金资产的估值</w:t>
      </w:r>
      <w:bookmarkEnd w:id="76"/>
    </w:p>
    <w:p w:rsidR="00CB5196" w:rsidRPr="00F13AE1" w:rsidRDefault="00CB5196" w:rsidP="007D7967">
      <w:pPr>
        <w:adjustRightInd w:val="0"/>
        <w:snapToGrid w:val="0"/>
        <w:spacing w:line="360" w:lineRule="auto"/>
        <w:ind w:firstLineChars="200" w:firstLine="480"/>
        <w:rPr>
          <w:sz w:val="24"/>
          <w:szCs w:val="24"/>
        </w:rPr>
      </w:pPr>
      <w:r w:rsidRPr="00F13AE1">
        <w:rPr>
          <w:rFonts w:hAnsi="宋体"/>
          <w:sz w:val="24"/>
          <w:szCs w:val="24"/>
        </w:rPr>
        <w:t>（一）估值日</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本基金的估值日为本基金相关的证券交易场所的</w:t>
      </w:r>
      <w:r w:rsidR="00E312C1" w:rsidRPr="00F13AE1">
        <w:rPr>
          <w:rFonts w:hAnsi="宋体"/>
          <w:sz w:val="24"/>
          <w:szCs w:val="24"/>
        </w:rPr>
        <w:t>交易日</w:t>
      </w:r>
      <w:r w:rsidRPr="00F13AE1">
        <w:rPr>
          <w:rFonts w:hAnsi="宋体"/>
          <w:sz w:val="24"/>
          <w:szCs w:val="24"/>
        </w:rPr>
        <w:t>以及国家法律法规规定需要对外披露基金净值的</w:t>
      </w:r>
      <w:r w:rsidR="00E312C1" w:rsidRPr="00F13AE1">
        <w:rPr>
          <w:rFonts w:hAnsi="宋体"/>
          <w:sz w:val="24"/>
          <w:szCs w:val="24"/>
        </w:rPr>
        <w:t>非交易日</w:t>
      </w:r>
      <w:r w:rsidRPr="00F13AE1">
        <w:rPr>
          <w:rFonts w:hAnsi="宋体"/>
          <w:sz w:val="24"/>
          <w:szCs w:val="24"/>
        </w:rPr>
        <w:t>。</w:t>
      </w:r>
    </w:p>
    <w:p w:rsidR="00CB5196" w:rsidRPr="00F13AE1" w:rsidRDefault="00CB5196" w:rsidP="007D7967">
      <w:pPr>
        <w:adjustRightInd w:val="0"/>
        <w:snapToGrid w:val="0"/>
        <w:spacing w:line="360" w:lineRule="auto"/>
        <w:ind w:firstLineChars="200" w:firstLine="480"/>
        <w:rPr>
          <w:bCs/>
          <w:sz w:val="24"/>
          <w:szCs w:val="24"/>
        </w:rPr>
      </w:pPr>
      <w:r w:rsidRPr="00F13AE1">
        <w:rPr>
          <w:rFonts w:hint="eastAsia"/>
          <w:bCs/>
          <w:sz w:val="24"/>
          <w:szCs w:val="24"/>
        </w:rPr>
        <w:t>（二）估值对象</w:t>
      </w:r>
    </w:p>
    <w:p w:rsidR="001931CB" w:rsidRPr="00F13AE1" w:rsidRDefault="003E6C43">
      <w:pPr>
        <w:adjustRightInd w:val="0"/>
        <w:snapToGrid w:val="0"/>
        <w:spacing w:line="360" w:lineRule="auto"/>
        <w:ind w:firstLineChars="200" w:firstLine="480"/>
        <w:rPr>
          <w:sz w:val="24"/>
          <w:szCs w:val="24"/>
        </w:rPr>
      </w:pPr>
      <w:r w:rsidRPr="00F13AE1">
        <w:rPr>
          <w:bCs/>
          <w:sz w:val="24"/>
          <w:szCs w:val="24"/>
        </w:rPr>
        <w:t>基金所拥有的股票、权证、债券</w:t>
      </w:r>
      <w:r w:rsidR="00122E51" w:rsidRPr="00F13AE1">
        <w:rPr>
          <w:rFonts w:hint="eastAsia"/>
          <w:bCs/>
          <w:sz w:val="24"/>
          <w:szCs w:val="24"/>
        </w:rPr>
        <w:t>、股指期货</w:t>
      </w:r>
      <w:r w:rsidRPr="00F13AE1">
        <w:rPr>
          <w:bCs/>
          <w:sz w:val="24"/>
          <w:szCs w:val="24"/>
        </w:rPr>
        <w:t>和银行存款本息、应收款项、其它投资等资产及负债。</w:t>
      </w:r>
    </w:p>
    <w:p w:rsidR="00CB5196" w:rsidRPr="00F13AE1" w:rsidRDefault="00CB5196" w:rsidP="007D7967">
      <w:pPr>
        <w:adjustRightInd w:val="0"/>
        <w:snapToGrid w:val="0"/>
        <w:spacing w:line="360" w:lineRule="auto"/>
        <w:ind w:firstLineChars="200" w:firstLine="480"/>
        <w:rPr>
          <w:sz w:val="24"/>
          <w:szCs w:val="24"/>
        </w:rPr>
      </w:pPr>
      <w:r w:rsidRPr="00F13AE1">
        <w:rPr>
          <w:rFonts w:hAnsi="宋体"/>
          <w:sz w:val="24"/>
          <w:szCs w:val="24"/>
        </w:rPr>
        <w:t>（三）估值方法</w:t>
      </w:r>
    </w:p>
    <w:p w:rsidR="001931CB" w:rsidRPr="00F13AE1" w:rsidRDefault="000D3A89">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、证券交易所上市的有价证券的估值</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）交易所上市的有价证券（包括股票、权证等），以其估值日在证券交易所挂牌的市价（收盘价）估值；估值日无交易的，且最近交易日后经济环境未发生重</w:t>
      </w:r>
      <w:r w:rsidRPr="00F13AE1">
        <w:rPr>
          <w:rFonts w:hAnsi="宋体"/>
          <w:sz w:val="24"/>
          <w:szCs w:val="24"/>
        </w:rPr>
        <w:lastRenderedPageBreak/>
        <w:t>大变化</w:t>
      </w:r>
      <w:r w:rsidR="003A4A6F" w:rsidRPr="00F13AE1">
        <w:rPr>
          <w:rFonts w:hint="eastAsia"/>
          <w:bCs/>
          <w:sz w:val="24"/>
        </w:rPr>
        <w:t>或证券发行机构未发生影响证券价格的重大事件的</w:t>
      </w:r>
      <w:r w:rsidRPr="00F13AE1">
        <w:rPr>
          <w:rFonts w:hAnsi="宋体"/>
          <w:sz w:val="24"/>
          <w:szCs w:val="24"/>
        </w:rPr>
        <w:t>，以最近交易日的市价（收盘价）估值；如最近交易日后经济环境发生了重大变化</w:t>
      </w:r>
      <w:r w:rsidR="003A4A6F" w:rsidRPr="00F13AE1">
        <w:rPr>
          <w:rFonts w:hAnsi="宋体" w:hint="eastAsia"/>
          <w:sz w:val="24"/>
          <w:szCs w:val="24"/>
        </w:rPr>
        <w:t>或证券发行机构发生影响证券价格的重大事件</w:t>
      </w:r>
      <w:r w:rsidRPr="00F13AE1">
        <w:rPr>
          <w:rFonts w:hAnsi="宋体"/>
          <w:sz w:val="24"/>
          <w:szCs w:val="24"/>
        </w:rPr>
        <w:t>的，可参考类似投资品种的现行市价及重大变化因素，调整最近交易市价，确定公允价格；</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4</w:t>
      </w:r>
      <w:r w:rsidRPr="00F13AE1">
        <w:rPr>
          <w:rFonts w:hAnsi="宋体"/>
          <w:sz w:val="24"/>
          <w:szCs w:val="24"/>
        </w:rPr>
        <w:t>）交易所上市不存在活跃市场的有价证券，采用估值技术确定公允价值。交易所上市的资产支持证券，采用估值技术确定公允价值，在估值技术难以可靠计量公允价值的情况下，按成本估值。</w:t>
      </w:r>
    </w:p>
    <w:p w:rsidR="001931CB" w:rsidRPr="00F13AE1" w:rsidRDefault="000D3A89">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、处于未上市期间的有价证券应区分如下情况处理：</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）送股、转增股、配股和公开增发的新股，按估值日在证券交易所挂牌的同一股票的</w:t>
      </w:r>
      <w:r w:rsidR="00F32C3F" w:rsidRPr="00F13AE1">
        <w:rPr>
          <w:rFonts w:hAnsi="宋体"/>
          <w:sz w:val="24"/>
          <w:szCs w:val="24"/>
        </w:rPr>
        <w:t>估值方法</w:t>
      </w:r>
      <w:r w:rsidRPr="00F13AE1">
        <w:rPr>
          <w:rFonts w:hAnsi="宋体"/>
          <w:sz w:val="24"/>
          <w:szCs w:val="24"/>
        </w:rPr>
        <w:t>估值；</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）首次公开发行未上市的股票、债券和权证，采用估值技术确定公允价值，在估值技术难以可靠计量公允价值的情况下，按成本估值；</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）首次公开发行有明确锁定期的股票，同一股票在交易所上市后，按交易所上市的同一股票的估值方法估值；非公开发行有明确锁定期的股票，按监管机构或行业协会有关规定确定公允价值。</w:t>
      </w:r>
    </w:p>
    <w:p w:rsidR="001931CB" w:rsidRPr="00F13AE1" w:rsidRDefault="000D3A89">
      <w:pPr>
        <w:adjustRightInd w:val="0"/>
        <w:snapToGrid w:val="0"/>
        <w:spacing w:line="360" w:lineRule="auto"/>
        <w:ind w:firstLineChars="200" w:firstLine="480"/>
        <w:rPr>
          <w:sz w:val="24"/>
          <w:szCs w:val="24"/>
        </w:rPr>
      </w:pPr>
      <w:r w:rsidRPr="00F13AE1">
        <w:rPr>
          <w:sz w:val="24"/>
          <w:szCs w:val="24"/>
        </w:rPr>
        <w:t>3</w:t>
      </w:r>
      <w:r w:rsidRPr="00F13AE1">
        <w:rPr>
          <w:rFonts w:hAnsi="宋体"/>
          <w:sz w:val="24"/>
          <w:szCs w:val="24"/>
        </w:rPr>
        <w:t>、全国银行间债券市场交易的债券、资产支持证券等固定收益品种，采用估值技术确定公允价值。</w:t>
      </w:r>
    </w:p>
    <w:p w:rsidR="001931CB" w:rsidRPr="00F13AE1" w:rsidRDefault="000D3A89">
      <w:pPr>
        <w:adjustRightInd w:val="0"/>
        <w:snapToGrid w:val="0"/>
        <w:spacing w:line="360" w:lineRule="auto"/>
        <w:ind w:firstLineChars="200" w:firstLine="480"/>
        <w:rPr>
          <w:sz w:val="24"/>
          <w:szCs w:val="24"/>
        </w:rPr>
      </w:pPr>
      <w:r w:rsidRPr="00F13AE1">
        <w:rPr>
          <w:sz w:val="24"/>
          <w:szCs w:val="24"/>
        </w:rPr>
        <w:t>4</w:t>
      </w:r>
      <w:r w:rsidRPr="00F13AE1">
        <w:rPr>
          <w:rFonts w:hAnsi="宋体"/>
          <w:sz w:val="24"/>
          <w:szCs w:val="24"/>
        </w:rPr>
        <w:t>、同一债券同时在两个或两个以上市场交易的，按债券所处的市场分别估值。</w:t>
      </w:r>
    </w:p>
    <w:p w:rsidR="001931CB" w:rsidRPr="00F13AE1" w:rsidRDefault="000D3A89">
      <w:pPr>
        <w:adjustRightInd w:val="0"/>
        <w:snapToGrid w:val="0"/>
        <w:spacing w:line="360" w:lineRule="auto"/>
        <w:ind w:firstLineChars="200" w:firstLine="480"/>
        <w:rPr>
          <w:sz w:val="24"/>
          <w:szCs w:val="24"/>
        </w:rPr>
      </w:pPr>
      <w:r w:rsidRPr="00F13AE1">
        <w:rPr>
          <w:sz w:val="24"/>
          <w:szCs w:val="24"/>
        </w:rPr>
        <w:t>5</w:t>
      </w:r>
      <w:r w:rsidRPr="00F13AE1">
        <w:rPr>
          <w:rFonts w:hAnsi="宋体"/>
          <w:sz w:val="24"/>
          <w:szCs w:val="24"/>
        </w:rPr>
        <w:t>、</w:t>
      </w:r>
      <w:r w:rsidR="00122E51" w:rsidRPr="00F13AE1">
        <w:rPr>
          <w:rFonts w:hint="eastAsia"/>
          <w:bCs/>
          <w:sz w:val="24"/>
        </w:rPr>
        <w:t>本基金投资股指期货合约，以其估值日在期货交易所公布的结算价估值；估</w:t>
      </w:r>
      <w:r w:rsidR="00122E51" w:rsidRPr="00F13AE1">
        <w:rPr>
          <w:rFonts w:hint="eastAsia"/>
          <w:bCs/>
          <w:sz w:val="24"/>
        </w:rPr>
        <w:lastRenderedPageBreak/>
        <w:t>值日无结算价的，且最近交易日后经济环境未发生重大变化，以最近交易日的结算价估值</w:t>
      </w:r>
      <w:r w:rsidR="003E6C43" w:rsidRPr="00F13AE1">
        <w:rPr>
          <w:rFonts w:hAnsi="宋体"/>
          <w:sz w:val="24"/>
          <w:szCs w:val="24"/>
        </w:rPr>
        <w:t>。</w:t>
      </w:r>
    </w:p>
    <w:p w:rsidR="001931CB" w:rsidRPr="00F13AE1" w:rsidRDefault="003E6C43">
      <w:pPr>
        <w:adjustRightInd w:val="0"/>
        <w:snapToGrid w:val="0"/>
        <w:spacing w:line="360" w:lineRule="auto"/>
        <w:ind w:firstLineChars="200" w:firstLine="480"/>
        <w:rPr>
          <w:sz w:val="24"/>
          <w:szCs w:val="24"/>
        </w:rPr>
      </w:pPr>
      <w:r w:rsidRPr="00F13AE1">
        <w:rPr>
          <w:sz w:val="24"/>
          <w:szCs w:val="24"/>
        </w:rPr>
        <w:t>6</w:t>
      </w:r>
      <w:r w:rsidRPr="00F13AE1">
        <w:rPr>
          <w:rFonts w:hAnsi="宋体"/>
          <w:sz w:val="24"/>
          <w:szCs w:val="24"/>
        </w:rPr>
        <w:t>、</w:t>
      </w:r>
      <w:r w:rsidR="000D3A89" w:rsidRPr="00F13AE1">
        <w:rPr>
          <w:rFonts w:hAnsi="宋体"/>
          <w:sz w:val="24"/>
          <w:szCs w:val="24"/>
        </w:rPr>
        <w:t>如有确凿证据表明按上述方法进行估值不能客观反映其公允价值的，基金管理人可根据具体情况与基金托管人商定后，按最能反映公允价值的价格估值。</w:t>
      </w:r>
    </w:p>
    <w:p w:rsidR="001931CB" w:rsidRPr="00F13AE1" w:rsidRDefault="003E6C43">
      <w:pPr>
        <w:adjustRightInd w:val="0"/>
        <w:snapToGrid w:val="0"/>
        <w:spacing w:line="360" w:lineRule="auto"/>
        <w:ind w:firstLineChars="200" w:firstLine="480"/>
        <w:rPr>
          <w:sz w:val="24"/>
          <w:szCs w:val="24"/>
        </w:rPr>
      </w:pPr>
      <w:r w:rsidRPr="00F13AE1">
        <w:rPr>
          <w:sz w:val="24"/>
          <w:szCs w:val="24"/>
        </w:rPr>
        <w:t>7</w:t>
      </w:r>
      <w:r w:rsidR="000D3A89" w:rsidRPr="00F13AE1">
        <w:rPr>
          <w:rFonts w:hAnsi="宋体"/>
          <w:sz w:val="24"/>
          <w:szCs w:val="24"/>
        </w:rPr>
        <w:t>、相关法律法规以及监管部门有强制规定的，从其规定。如有新增事项，按国家最新规定估值。</w:t>
      </w:r>
    </w:p>
    <w:p w:rsidR="001931CB" w:rsidRPr="00F13AE1" w:rsidRDefault="000D3A89">
      <w:pPr>
        <w:adjustRightInd w:val="0"/>
        <w:snapToGrid w:val="0"/>
        <w:spacing w:line="360" w:lineRule="auto"/>
        <w:ind w:firstLineChars="200" w:firstLine="480"/>
        <w:rPr>
          <w:rStyle w:val="read"/>
          <w:sz w:val="24"/>
          <w:szCs w:val="24"/>
        </w:rPr>
      </w:pPr>
      <w:r w:rsidRPr="00F13AE1">
        <w:rPr>
          <w:rStyle w:val="read"/>
          <w:rFonts w:hAnsi="宋体"/>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CB5196" w:rsidRPr="00F13AE1" w:rsidRDefault="00CB5196" w:rsidP="007D7967">
      <w:pPr>
        <w:adjustRightInd w:val="0"/>
        <w:snapToGrid w:val="0"/>
        <w:spacing w:line="360" w:lineRule="auto"/>
        <w:ind w:firstLineChars="200" w:firstLine="480"/>
        <w:rPr>
          <w:sz w:val="24"/>
          <w:szCs w:val="24"/>
        </w:rPr>
      </w:pPr>
      <w:r w:rsidRPr="00F13AE1">
        <w:rPr>
          <w:rFonts w:hAnsi="宋体"/>
          <w:sz w:val="24"/>
          <w:szCs w:val="24"/>
        </w:rPr>
        <w:t>（四）估值程序</w:t>
      </w:r>
    </w:p>
    <w:p w:rsidR="001931CB" w:rsidRPr="00F13AE1" w:rsidRDefault="000D3A89">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、基金份额净值是按照每个工作日闭市后，基金资产净值除以当日基金份额的余额数量计算，精确到</w:t>
      </w:r>
      <w:r w:rsidRPr="00F13AE1">
        <w:rPr>
          <w:sz w:val="24"/>
          <w:szCs w:val="24"/>
        </w:rPr>
        <w:t>0.001</w:t>
      </w:r>
      <w:r w:rsidRPr="00F13AE1">
        <w:rPr>
          <w:rFonts w:hAnsi="宋体"/>
          <w:sz w:val="24"/>
          <w:szCs w:val="24"/>
        </w:rPr>
        <w:t>元，小数点后第四位四舍五入。国家另有规定的，从其规定。</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每个工作日计算基金资产净值及基金份额净值，并按规定公告。</w:t>
      </w:r>
    </w:p>
    <w:p w:rsidR="001931CB" w:rsidRPr="00F13AE1" w:rsidRDefault="000D3A89">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、基金管理人应每个工作日对基金资产估值，但基金管理人根据法律法规或本基金</w:t>
      </w:r>
      <w:r w:rsidR="00951F20" w:rsidRPr="00F13AE1">
        <w:rPr>
          <w:rFonts w:hAnsi="宋体"/>
          <w:sz w:val="24"/>
          <w:szCs w:val="24"/>
        </w:rPr>
        <w:t>基金</w:t>
      </w:r>
      <w:r w:rsidRPr="00F13AE1">
        <w:rPr>
          <w:rFonts w:hAnsi="宋体"/>
          <w:sz w:val="24"/>
          <w:szCs w:val="24"/>
        </w:rPr>
        <w:t>合同的规定暂停估值时除外。基金管理人每个工作日对基金资产估值后，将基金份额净值结果发送基金托管人，经基金托管人复核无误后，由基金管理人</w:t>
      </w:r>
      <w:r w:rsidR="003E6C43" w:rsidRPr="00F13AE1">
        <w:rPr>
          <w:rFonts w:hAnsi="宋体"/>
          <w:sz w:val="24"/>
          <w:szCs w:val="24"/>
        </w:rPr>
        <w:t>依据基金合同和相关法律法规的规定对外公布</w:t>
      </w:r>
      <w:r w:rsidRPr="00F13AE1">
        <w:rPr>
          <w:rFonts w:hAnsi="宋体"/>
          <w:sz w:val="24"/>
          <w:szCs w:val="24"/>
        </w:rPr>
        <w:t>。</w:t>
      </w:r>
    </w:p>
    <w:p w:rsidR="00CB5196" w:rsidRPr="00F13AE1" w:rsidRDefault="00CB5196" w:rsidP="007D7967">
      <w:pPr>
        <w:adjustRightInd w:val="0"/>
        <w:snapToGrid w:val="0"/>
        <w:spacing w:line="360" w:lineRule="auto"/>
        <w:ind w:firstLineChars="200" w:firstLine="480"/>
        <w:rPr>
          <w:sz w:val="24"/>
          <w:szCs w:val="24"/>
        </w:rPr>
      </w:pPr>
      <w:r w:rsidRPr="00F13AE1">
        <w:rPr>
          <w:rFonts w:hAnsi="宋体"/>
          <w:sz w:val="24"/>
          <w:szCs w:val="24"/>
        </w:rPr>
        <w:t>（五）估值错误的处理</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基金管理人和基金托管人将采取必要、适当、合理的措施确保基金资产估值的准确性、及时性。当基金份额净值小数点后</w:t>
      </w:r>
      <w:r w:rsidRPr="00F13AE1">
        <w:rPr>
          <w:sz w:val="24"/>
          <w:szCs w:val="24"/>
        </w:rPr>
        <w:t>3</w:t>
      </w:r>
      <w:r w:rsidRPr="00F13AE1">
        <w:rPr>
          <w:rFonts w:hAnsi="宋体"/>
          <w:sz w:val="24"/>
          <w:szCs w:val="24"/>
        </w:rPr>
        <w:t>位以内（含第</w:t>
      </w:r>
      <w:r w:rsidRPr="00F13AE1">
        <w:rPr>
          <w:sz w:val="24"/>
          <w:szCs w:val="24"/>
        </w:rPr>
        <w:t>3</w:t>
      </w:r>
      <w:r w:rsidRPr="00F13AE1">
        <w:rPr>
          <w:rFonts w:hAnsi="宋体"/>
          <w:sz w:val="24"/>
          <w:szCs w:val="24"/>
        </w:rPr>
        <w:t>位）发生</w:t>
      </w:r>
      <w:r w:rsidR="00922324" w:rsidRPr="00F13AE1">
        <w:rPr>
          <w:bCs/>
          <w:sz w:val="24"/>
          <w:szCs w:val="24"/>
        </w:rPr>
        <w:t>估值错误</w:t>
      </w:r>
      <w:r w:rsidRPr="00F13AE1">
        <w:rPr>
          <w:rFonts w:hAnsi="宋体"/>
          <w:sz w:val="24"/>
          <w:szCs w:val="24"/>
        </w:rPr>
        <w:t>时，视为基金份额净值错误。</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本</w:t>
      </w:r>
      <w:r w:rsidR="00951F20" w:rsidRPr="00F13AE1">
        <w:rPr>
          <w:rFonts w:hAnsi="宋体"/>
          <w:sz w:val="24"/>
          <w:szCs w:val="24"/>
        </w:rPr>
        <w:t>基金</w:t>
      </w:r>
      <w:r w:rsidRPr="00F13AE1">
        <w:rPr>
          <w:rFonts w:hAnsi="宋体"/>
          <w:sz w:val="24"/>
          <w:szCs w:val="24"/>
        </w:rPr>
        <w:t>基金合同的当事人应按照以下约定处理：</w:t>
      </w:r>
    </w:p>
    <w:p w:rsidR="001931CB" w:rsidRPr="00F13AE1" w:rsidRDefault="000D3A89">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w:t>
      </w:r>
      <w:r w:rsidR="00922324" w:rsidRPr="00F13AE1">
        <w:rPr>
          <w:bCs/>
          <w:sz w:val="24"/>
          <w:szCs w:val="24"/>
        </w:rPr>
        <w:t>估值错误</w:t>
      </w:r>
      <w:r w:rsidRPr="00F13AE1">
        <w:rPr>
          <w:rFonts w:hAnsi="宋体"/>
          <w:sz w:val="24"/>
          <w:szCs w:val="24"/>
        </w:rPr>
        <w:t>类型</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lastRenderedPageBreak/>
        <w:t>本基金运作过程中，如果由于基金管理人或基金托管人、或</w:t>
      </w:r>
      <w:r w:rsidR="00BF7BF3" w:rsidRPr="00F13AE1">
        <w:rPr>
          <w:rFonts w:hAnsi="宋体"/>
          <w:sz w:val="24"/>
          <w:szCs w:val="24"/>
        </w:rPr>
        <w:t>登记机构</w:t>
      </w:r>
      <w:r w:rsidRPr="00F13AE1">
        <w:rPr>
          <w:rFonts w:hAnsi="宋体"/>
          <w:sz w:val="24"/>
          <w:szCs w:val="24"/>
        </w:rPr>
        <w:t>、或</w:t>
      </w:r>
      <w:r w:rsidR="003E6C43" w:rsidRPr="00F13AE1">
        <w:rPr>
          <w:rFonts w:hAnsi="宋体"/>
          <w:sz w:val="24"/>
          <w:szCs w:val="24"/>
        </w:rPr>
        <w:t>销售</w:t>
      </w:r>
      <w:r w:rsidRPr="00F13AE1">
        <w:rPr>
          <w:rFonts w:hAnsi="宋体"/>
          <w:sz w:val="24"/>
          <w:szCs w:val="24"/>
        </w:rPr>
        <w:t>机构、或投资人自身的过错造成</w:t>
      </w:r>
      <w:r w:rsidR="00922324" w:rsidRPr="00F13AE1">
        <w:rPr>
          <w:bCs/>
          <w:sz w:val="24"/>
          <w:szCs w:val="24"/>
        </w:rPr>
        <w:t>估值错误</w:t>
      </w:r>
      <w:r w:rsidRPr="00F13AE1">
        <w:rPr>
          <w:rFonts w:hAnsi="宋体"/>
          <w:sz w:val="24"/>
          <w:szCs w:val="24"/>
        </w:rPr>
        <w:t>，导致其他当事人遭受损失的，过错的责任人应当对由于该</w:t>
      </w:r>
      <w:r w:rsidR="00922324" w:rsidRPr="00F13AE1">
        <w:rPr>
          <w:bCs/>
          <w:sz w:val="24"/>
          <w:szCs w:val="24"/>
        </w:rPr>
        <w:t>估值错误</w:t>
      </w:r>
      <w:r w:rsidRPr="00F13AE1">
        <w:rPr>
          <w:rFonts w:hAnsi="宋体"/>
          <w:sz w:val="24"/>
          <w:szCs w:val="24"/>
        </w:rPr>
        <w:t>遭受损失当事人</w:t>
      </w:r>
      <w:r w:rsidR="003E6C43" w:rsidRPr="00F13AE1">
        <w:rPr>
          <w:rFonts w:hAnsi="宋体"/>
          <w:sz w:val="24"/>
          <w:szCs w:val="24"/>
        </w:rPr>
        <w:t>（</w:t>
      </w:r>
      <w:r w:rsidRPr="00F13AE1">
        <w:rPr>
          <w:sz w:val="24"/>
          <w:szCs w:val="24"/>
        </w:rPr>
        <w:t>“</w:t>
      </w:r>
      <w:r w:rsidRPr="00F13AE1">
        <w:rPr>
          <w:rFonts w:hAnsi="宋体"/>
          <w:sz w:val="24"/>
          <w:szCs w:val="24"/>
        </w:rPr>
        <w:t>受损方</w:t>
      </w:r>
      <w:r w:rsidRPr="00F13AE1">
        <w:rPr>
          <w:sz w:val="24"/>
          <w:szCs w:val="24"/>
        </w:rPr>
        <w:t>”</w:t>
      </w:r>
      <w:r w:rsidR="003E6C43" w:rsidRPr="00F13AE1">
        <w:rPr>
          <w:rFonts w:hAnsi="宋体"/>
          <w:sz w:val="24"/>
          <w:szCs w:val="24"/>
        </w:rPr>
        <w:t>）</w:t>
      </w:r>
      <w:r w:rsidRPr="00F13AE1">
        <w:rPr>
          <w:rFonts w:hAnsi="宋体"/>
          <w:sz w:val="24"/>
          <w:szCs w:val="24"/>
        </w:rPr>
        <w:t>的直接损失按下述</w:t>
      </w:r>
      <w:r w:rsidRPr="00F13AE1">
        <w:rPr>
          <w:sz w:val="24"/>
          <w:szCs w:val="24"/>
        </w:rPr>
        <w:t>“</w:t>
      </w:r>
      <w:r w:rsidR="00922324" w:rsidRPr="00F13AE1">
        <w:rPr>
          <w:bCs/>
          <w:sz w:val="24"/>
          <w:szCs w:val="24"/>
        </w:rPr>
        <w:t>估值错误</w:t>
      </w:r>
      <w:r w:rsidRPr="00F13AE1">
        <w:rPr>
          <w:rFonts w:hAnsi="宋体"/>
          <w:sz w:val="24"/>
          <w:szCs w:val="24"/>
        </w:rPr>
        <w:t>处理原则</w:t>
      </w:r>
      <w:r w:rsidRPr="00F13AE1">
        <w:rPr>
          <w:sz w:val="24"/>
          <w:szCs w:val="24"/>
        </w:rPr>
        <w:t>”</w:t>
      </w:r>
      <w:r w:rsidRPr="00F13AE1">
        <w:rPr>
          <w:rFonts w:hAnsi="宋体"/>
          <w:sz w:val="24"/>
          <w:szCs w:val="24"/>
        </w:rPr>
        <w:t>给予赔偿</w:t>
      </w:r>
      <w:r w:rsidR="003E6C43" w:rsidRPr="00F13AE1">
        <w:rPr>
          <w:rFonts w:hAnsi="宋体"/>
          <w:sz w:val="24"/>
          <w:szCs w:val="24"/>
        </w:rPr>
        <w:t>，承担赔偿责任</w:t>
      </w:r>
      <w:r w:rsidRPr="00F13AE1">
        <w:rPr>
          <w:rFonts w:hAnsi="宋体"/>
          <w:sz w:val="24"/>
          <w:szCs w:val="24"/>
        </w:rPr>
        <w:t>。</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上述</w:t>
      </w:r>
      <w:r w:rsidR="00922324" w:rsidRPr="00F13AE1">
        <w:rPr>
          <w:bCs/>
          <w:sz w:val="24"/>
          <w:szCs w:val="24"/>
        </w:rPr>
        <w:t>估值错误</w:t>
      </w:r>
      <w:r w:rsidRPr="00F13AE1">
        <w:rPr>
          <w:rFonts w:hAnsi="宋体"/>
          <w:sz w:val="24"/>
          <w:szCs w:val="24"/>
        </w:rPr>
        <w:t>的主要类型包括但不限于：资料申报差错、数据传输差错、数据计算差错、系统故障差错、下达指令差错等</w:t>
      </w:r>
      <w:r w:rsidR="00E34B39" w:rsidRPr="00F13AE1">
        <w:rPr>
          <w:rFonts w:hAnsi="宋体"/>
          <w:sz w:val="24"/>
          <w:szCs w:val="24"/>
        </w:rPr>
        <w:t>。</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对于因技术原因引起的</w:t>
      </w:r>
      <w:r w:rsidR="00922324" w:rsidRPr="00F13AE1">
        <w:rPr>
          <w:bCs/>
          <w:sz w:val="24"/>
          <w:szCs w:val="24"/>
        </w:rPr>
        <w:t>估值错误</w:t>
      </w:r>
      <w:r w:rsidRPr="00F13AE1">
        <w:rPr>
          <w:rFonts w:hAnsi="宋体"/>
          <w:sz w:val="24"/>
          <w:szCs w:val="24"/>
        </w:rPr>
        <w:t>，若系同行业现有技术水平</w:t>
      </w:r>
      <w:r w:rsidR="003E6C43" w:rsidRPr="00F13AE1">
        <w:rPr>
          <w:rFonts w:hAnsi="宋体"/>
          <w:sz w:val="24"/>
          <w:szCs w:val="24"/>
        </w:rPr>
        <w:t>无法</w:t>
      </w:r>
      <w:r w:rsidRPr="00F13AE1">
        <w:rPr>
          <w:rFonts w:hAnsi="宋体"/>
          <w:sz w:val="24"/>
          <w:szCs w:val="24"/>
        </w:rPr>
        <w:t>预见、</w:t>
      </w:r>
      <w:r w:rsidR="003E6C43" w:rsidRPr="00F13AE1">
        <w:rPr>
          <w:rFonts w:hAnsi="宋体"/>
          <w:sz w:val="24"/>
          <w:szCs w:val="24"/>
        </w:rPr>
        <w:t>无法</w:t>
      </w:r>
      <w:r w:rsidRPr="00F13AE1">
        <w:rPr>
          <w:rFonts w:hAnsi="宋体"/>
          <w:sz w:val="24"/>
          <w:szCs w:val="24"/>
        </w:rPr>
        <w:t>避免、</w:t>
      </w:r>
      <w:r w:rsidR="003E6C43" w:rsidRPr="00F13AE1">
        <w:rPr>
          <w:rFonts w:hAnsi="宋体"/>
          <w:sz w:val="24"/>
          <w:szCs w:val="24"/>
        </w:rPr>
        <w:t>无法抗拒</w:t>
      </w:r>
      <w:r w:rsidRPr="00F13AE1">
        <w:rPr>
          <w:rFonts w:hAnsi="宋体"/>
          <w:sz w:val="24"/>
          <w:szCs w:val="24"/>
        </w:rPr>
        <w:t>，则属不可抗力，按照下述规定执行。</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由于不可抗力原因造成投资人的交易资料灭失或被错误处理或造成其他</w:t>
      </w:r>
      <w:r w:rsidR="00922324" w:rsidRPr="00F13AE1">
        <w:rPr>
          <w:bCs/>
          <w:sz w:val="24"/>
          <w:szCs w:val="24"/>
        </w:rPr>
        <w:t>错误</w:t>
      </w:r>
      <w:r w:rsidR="003E6C43" w:rsidRPr="00F13AE1">
        <w:rPr>
          <w:bCs/>
          <w:sz w:val="24"/>
          <w:szCs w:val="24"/>
        </w:rPr>
        <w:t>等</w:t>
      </w:r>
      <w:r w:rsidRPr="00F13AE1">
        <w:rPr>
          <w:rFonts w:hAnsi="宋体"/>
          <w:sz w:val="24"/>
          <w:szCs w:val="24"/>
        </w:rPr>
        <w:t>，因不可抗力原因出现</w:t>
      </w:r>
      <w:r w:rsidR="00922324" w:rsidRPr="00F13AE1">
        <w:rPr>
          <w:bCs/>
          <w:sz w:val="24"/>
          <w:szCs w:val="24"/>
        </w:rPr>
        <w:t>估值错误</w:t>
      </w:r>
      <w:r w:rsidRPr="00F13AE1">
        <w:rPr>
          <w:rFonts w:hAnsi="宋体"/>
          <w:sz w:val="24"/>
          <w:szCs w:val="24"/>
        </w:rPr>
        <w:t>的当事人不对其他当事人承担赔偿责任，但因该</w:t>
      </w:r>
      <w:r w:rsidR="00922324" w:rsidRPr="00F13AE1">
        <w:rPr>
          <w:bCs/>
          <w:sz w:val="24"/>
          <w:szCs w:val="24"/>
        </w:rPr>
        <w:t>估值错误</w:t>
      </w:r>
      <w:r w:rsidRPr="00F13AE1">
        <w:rPr>
          <w:rFonts w:hAnsi="宋体"/>
          <w:sz w:val="24"/>
          <w:szCs w:val="24"/>
        </w:rPr>
        <w:t>取得不当得利的当事人仍应负有返还不当得利的义务。</w:t>
      </w:r>
    </w:p>
    <w:p w:rsidR="001931CB" w:rsidRPr="00F13AE1" w:rsidRDefault="000D3A89">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w:t>
      </w:r>
      <w:r w:rsidR="00922324" w:rsidRPr="00F13AE1">
        <w:rPr>
          <w:bCs/>
          <w:sz w:val="24"/>
          <w:szCs w:val="24"/>
        </w:rPr>
        <w:t>估值错误</w:t>
      </w:r>
      <w:r w:rsidRPr="00F13AE1">
        <w:rPr>
          <w:rFonts w:hAnsi="宋体"/>
          <w:sz w:val="24"/>
          <w:szCs w:val="24"/>
        </w:rPr>
        <w:t>处理原则</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w:t>
      </w:r>
      <w:r w:rsidR="00922324" w:rsidRPr="00F13AE1">
        <w:rPr>
          <w:bCs/>
          <w:sz w:val="24"/>
          <w:szCs w:val="24"/>
        </w:rPr>
        <w:t>估值错误</w:t>
      </w:r>
      <w:r w:rsidRPr="00F13AE1">
        <w:rPr>
          <w:rFonts w:hAnsi="宋体"/>
          <w:sz w:val="24"/>
          <w:szCs w:val="24"/>
        </w:rPr>
        <w:t>已发生，但尚未给当事人造成损失时，</w:t>
      </w:r>
      <w:r w:rsidR="00922324" w:rsidRPr="00F13AE1">
        <w:rPr>
          <w:bCs/>
          <w:sz w:val="24"/>
          <w:szCs w:val="24"/>
        </w:rPr>
        <w:t>估值错误</w:t>
      </w:r>
      <w:r w:rsidRPr="00F13AE1">
        <w:rPr>
          <w:rFonts w:hAnsi="宋体"/>
          <w:sz w:val="24"/>
          <w:szCs w:val="24"/>
        </w:rPr>
        <w:t>责任方应及时协调各方，及时进行更正，因更正</w:t>
      </w:r>
      <w:r w:rsidR="00922324" w:rsidRPr="00F13AE1">
        <w:rPr>
          <w:bCs/>
          <w:sz w:val="24"/>
          <w:szCs w:val="24"/>
        </w:rPr>
        <w:t>估值错误</w:t>
      </w:r>
      <w:r w:rsidRPr="00F13AE1">
        <w:rPr>
          <w:rFonts w:hAnsi="宋体"/>
          <w:sz w:val="24"/>
          <w:szCs w:val="24"/>
        </w:rPr>
        <w:t>发生的费用由</w:t>
      </w:r>
      <w:r w:rsidR="00922324" w:rsidRPr="00F13AE1">
        <w:rPr>
          <w:bCs/>
          <w:sz w:val="24"/>
          <w:szCs w:val="24"/>
        </w:rPr>
        <w:t>估值错误</w:t>
      </w:r>
      <w:r w:rsidRPr="00F13AE1">
        <w:rPr>
          <w:rFonts w:hAnsi="宋体"/>
          <w:sz w:val="24"/>
          <w:szCs w:val="24"/>
        </w:rPr>
        <w:t>责任方承担；由于</w:t>
      </w:r>
      <w:r w:rsidR="00922324" w:rsidRPr="00F13AE1">
        <w:rPr>
          <w:bCs/>
          <w:sz w:val="24"/>
          <w:szCs w:val="24"/>
        </w:rPr>
        <w:t>估值错误</w:t>
      </w:r>
      <w:r w:rsidRPr="00F13AE1">
        <w:rPr>
          <w:rFonts w:hAnsi="宋体"/>
          <w:sz w:val="24"/>
          <w:szCs w:val="24"/>
        </w:rPr>
        <w:t>责任方未及时更正已产生的</w:t>
      </w:r>
      <w:r w:rsidR="00922324" w:rsidRPr="00F13AE1">
        <w:rPr>
          <w:bCs/>
          <w:sz w:val="24"/>
          <w:szCs w:val="24"/>
        </w:rPr>
        <w:t>估值错误</w:t>
      </w:r>
      <w:r w:rsidRPr="00F13AE1">
        <w:rPr>
          <w:rFonts w:hAnsi="宋体"/>
          <w:sz w:val="24"/>
          <w:szCs w:val="24"/>
        </w:rPr>
        <w:t>，给当事人造成损失的，由</w:t>
      </w:r>
      <w:r w:rsidR="00922324" w:rsidRPr="00F13AE1">
        <w:rPr>
          <w:bCs/>
          <w:sz w:val="24"/>
          <w:szCs w:val="24"/>
        </w:rPr>
        <w:t>估值错误</w:t>
      </w:r>
      <w:r w:rsidRPr="00F13AE1">
        <w:rPr>
          <w:rFonts w:hAnsi="宋体"/>
          <w:sz w:val="24"/>
          <w:szCs w:val="24"/>
        </w:rPr>
        <w:t>责任方对直接损失承担赔偿责任；若</w:t>
      </w:r>
      <w:r w:rsidR="00922324" w:rsidRPr="00F13AE1">
        <w:rPr>
          <w:bCs/>
          <w:sz w:val="24"/>
          <w:szCs w:val="24"/>
        </w:rPr>
        <w:t>估值错误</w:t>
      </w:r>
      <w:r w:rsidRPr="00F13AE1">
        <w:rPr>
          <w:rFonts w:hAnsi="宋体"/>
          <w:sz w:val="24"/>
          <w:szCs w:val="24"/>
        </w:rPr>
        <w:t>责任方已经积极协调，并且有协助义务的当事人有足够的时间进行更正而未更正，则其应当承担相应赔偿责任。</w:t>
      </w:r>
      <w:r w:rsidR="00922324" w:rsidRPr="00F13AE1">
        <w:rPr>
          <w:bCs/>
          <w:sz w:val="24"/>
          <w:szCs w:val="24"/>
        </w:rPr>
        <w:t>估值错误</w:t>
      </w:r>
      <w:r w:rsidRPr="00F13AE1">
        <w:rPr>
          <w:rFonts w:hAnsi="宋体"/>
          <w:sz w:val="24"/>
          <w:szCs w:val="24"/>
        </w:rPr>
        <w:t>责任方应对更正的情况向有关当事人进行确认，确保</w:t>
      </w:r>
      <w:r w:rsidR="00922324" w:rsidRPr="00F13AE1">
        <w:rPr>
          <w:bCs/>
          <w:sz w:val="24"/>
          <w:szCs w:val="24"/>
        </w:rPr>
        <w:t>估值错误</w:t>
      </w:r>
      <w:r w:rsidRPr="00F13AE1">
        <w:rPr>
          <w:rFonts w:hAnsi="宋体"/>
          <w:sz w:val="24"/>
          <w:szCs w:val="24"/>
        </w:rPr>
        <w:t>已得到更正。</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w:t>
      </w:r>
      <w:r w:rsidR="00922324" w:rsidRPr="00F13AE1">
        <w:rPr>
          <w:bCs/>
          <w:sz w:val="24"/>
          <w:szCs w:val="24"/>
        </w:rPr>
        <w:t>估值错误</w:t>
      </w:r>
      <w:r w:rsidRPr="00F13AE1">
        <w:rPr>
          <w:rFonts w:hAnsi="宋体"/>
          <w:sz w:val="24"/>
          <w:szCs w:val="24"/>
        </w:rPr>
        <w:t>的责任方对有关当事人的直接损失负责，不对间接损失负责，并且仅对</w:t>
      </w:r>
      <w:r w:rsidR="00922324" w:rsidRPr="00F13AE1">
        <w:rPr>
          <w:bCs/>
          <w:sz w:val="24"/>
          <w:szCs w:val="24"/>
        </w:rPr>
        <w:t>估值错误</w:t>
      </w:r>
      <w:r w:rsidRPr="00F13AE1">
        <w:rPr>
          <w:rFonts w:hAnsi="宋体"/>
          <w:sz w:val="24"/>
          <w:szCs w:val="24"/>
        </w:rPr>
        <w:t>的有关直接当事人负责，不对第三方负责。</w:t>
      </w:r>
    </w:p>
    <w:p w:rsidR="001931CB" w:rsidRPr="00F13AE1" w:rsidRDefault="000D3A89">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）因</w:t>
      </w:r>
      <w:r w:rsidR="00922324" w:rsidRPr="00F13AE1">
        <w:rPr>
          <w:bCs/>
          <w:sz w:val="24"/>
          <w:szCs w:val="24"/>
        </w:rPr>
        <w:t>估值错误</w:t>
      </w:r>
      <w:r w:rsidRPr="00F13AE1">
        <w:rPr>
          <w:rFonts w:hAnsi="宋体"/>
          <w:sz w:val="24"/>
          <w:szCs w:val="24"/>
        </w:rPr>
        <w:t>而获得不当得利的当事人负有及时返还不当得利的义务。但</w:t>
      </w:r>
      <w:r w:rsidR="00922324" w:rsidRPr="00F13AE1">
        <w:rPr>
          <w:bCs/>
          <w:sz w:val="24"/>
          <w:szCs w:val="24"/>
        </w:rPr>
        <w:t>估值错误</w:t>
      </w:r>
      <w:r w:rsidRPr="00F13AE1">
        <w:rPr>
          <w:rFonts w:hAnsi="宋体"/>
          <w:sz w:val="24"/>
          <w:szCs w:val="24"/>
        </w:rPr>
        <w:t>责任方仍应对</w:t>
      </w:r>
      <w:r w:rsidR="00922324" w:rsidRPr="00F13AE1">
        <w:rPr>
          <w:bCs/>
          <w:sz w:val="24"/>
          <w:szCs w:val="24"/>
        </w:rPr>
        <w:t>估值错误</w:t>
      </w:r>
      <w:r w:rsidRPr="00F13AE1">
        <w:rPr>
          <w:rFonts w:hAnsi="宋体"/>
          <w:sz w:val="24"/>
          <w:szCs w:val="24"/>
        </w:rPr>
        <w:t>负责。如果由于获得不当得利的当事人不返还或不全部返还不当得利造成其他当事人的利益损失（</w:t>
      </w:r>
      <w:r w:rsidRPr="00F13AE1">
        <w:rPr>
          <w:sz w:val="24"/>
          <w:szCs w:val="24"/>
        </w:rPr>
        <w:t>“</w:t>
      </w:r>
      <w:r w:rsidRPr="00F13AE1">
        <w:rPr>
          <w:rFonts w:hAnsi="宋体"/>
          <w:sz w:val="24"/>
          <w:szCs w:val="24"/>
        </w:rPr>
        <w:t>受损方</w:t>
      </w:r>
      <w:r w:rsidRPr="00F13AE1">
        <w:rPr>
          <w:sz w:val="24"/>
          <w:szCs w:val="24"/>
        </w:rPr>
        <w:t>”</w:t>
      </w:r>
      <w:r w:rsidRPr="00F13AE1">
        <w:rPr>
          <w:rFonts w:hAnsi="宋体"/>
          <w:sz w:val="24"/>
          <w:szCs w:val="24"/>
        </w:rPr>
        <w:t>），则</w:t>
      </w:r>
      <w:r w:rsidR="00922324" w:rsidRPr="00F13AE1">
        <w:rPr>
          <w:bCs/>
          <w:sz w:val="24"/>
          <w:szCs w:val="24"/>
        </w:rPr>
        <w:t>估值错误</w:t>
      </w:r>
      <w:r w:rsidRPr="00F13AE1">
        <w:rPr>
          <w:rFonts w:hAnsi="宋体"/>
          <w:sz w:val="24"/>
          <w:szCs w:val="24"/>
        </w:rPr>
        <w:t>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w:t>
      </w:r>
      <w:r w:rsidR="00922324" w:rsidRPr="00F13AE1">
        <w:rPr>
          <w:bCs/>
          <w:sz w:val="24"/>
          <w:szCs w:val="24"/>
        </w:rPr>
        <w:t>估值错误</w:t>
      </w:r>
      <w:r w:rsidRPr="00F13AE1">
        <w:rPr>
          <w:rFonts w:hAnsi="宋体"/>
          <w:sz w:val="24"/>
          <w:szCs w:val="24"/>
        </w:rPr>
        <w:t>责任方。</w:t>
      </w:r>
    </w:p>
    <w:p w:rsidR="00CB5196" w:rsidRPr="00F13AE1" w:rsidRDefault="000D3A89"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4</w:t>
      </w:r>
      <w:r w:rsidRPr="00F13AE1">
        <w:rPr>
          <w:rFonts w:hAnsi="宋体"/>
          <w:sz w:val="24"/>
          <w:szCs w:val="24"/>
        </w:rPr>
        <w:t>）</w:t>
      </w:r>
      <w:r w:rsidR="00922324" w:rsidRPr="00F13AE1">
        <w:rPr>
          <w:bCs/>
          <w:sz w:val="24"/>
          <w:szCs w:val="24"/>
        </w:rPr>
        <w:t>估值错误</w:t>
      </w:r>
      <w:r w:rsidRPr="00F13AE1">
        <w:rPr>
          <w:rFonts w:hAnsi="宋体"/>
          <w:sz w:val="24"/>
          <w:szCs w:val="24"/>
        </w:rPr>
        <w:t>调整采用尽量恢复至假设未发生</w:t>
      </w:r>
      <w:r w:rsidR="00922324" w:rsidRPr="00F13AE1">
        <w:rPr>
          <w:bCs/>
          <w:sz w:val="24"/>
          <w:szCs w:val="24"/>
        </w:rPr>
        <w:t>估值错误</w:t>
      </w:r>
      <w:r w:rsidRPr="00F13AE1">
        <w:rPr>
          <w:rFonts w:hAnsi="宋体"/>
          <w:sz w:val="24"/>
          <w:szCs w:val="24"/>
        </w:rPr>
        <w:t>的正确情形的方式。</w:t>
      </w:r>
    </w:p>
    <w:p w:rsidR="00CB5196" w:rsidRPr="00F13AE1" w:rsidRDefault="000D3A89" w:rsidP="00CB5196">
      <w:pPr>
        <w:adjustRightInd w:val="0"/>
        <w:snapToGrid w:val="0"/>
        <w:spacing w:line="360" w:lineRule="auto"/>
        <w:ind w:firstLineChars="200" w:firstLine="480"/>
        <w:rPr>
          <w:sz w:val="24"/>
          <w:szCs w:val="24"/>
        </w:rPr>
      </w:pPr>
      <w:r w:rsidRPr="00F13AE1">
        <w:rPr>
          <w:rFonts w:hAnsi="宋体"/>
          <w:sz w:val="24"/>
          <w:szCs w:val="24"/>
        </w:rPr>
        <w:lastRenderedPageBreak/>
        <w:t>（</w:t>
      </w:r>
      <w:r w:rsidRPr="00F13AE1">
        <w:rPr>
          <w:sz w:val="24"/>
          <w:szCs w:val="24"/>
        </w:rPr>
        <w:t>5</w:t>
      </w:r>
      <w:r w:rsidRPr="00F13AE1">
        <w:rPr>
          <w:rFonts w:hAnsi="宋体"/>
          <w:sz w:val="24"/>
          <w:szCs w:val="24"/>
        </w:rPr>
        <w:t>）按法律法规规定的其他原则处理</w:t>
      </w:r>
      <w:r w:rsidR="00922324" w:rsidRPr="00F13AE1">
        <w:rPr>
          <w:bCs/>
          <w:sz w:val="24"/>
          <w:szCs w:val="24"/>
        </w:rPr>
        <w:t>估值错误</w:t>
      </w:r>
      <w:r w:rsidRPr="00F13AE1">
        <w:rPr>
          <w:rFonts w:hAnsi="宋体"/>
          <w:sz w:val="24"/>
          <w:szCs w:val="24"/>
        </w:rPr>
        <w:t>。</w:t>
      </w:r>
    </w:p>
    <w:p w:rsidR="00CB5196" w:rsidRPr="00F13AE1" w:rsidRDefault="000D3A89" w:rsidP="00CB5196">
      <w:pPr>
        <w:adjustRightInd w:val="0"/>
        <w:snapToGrid w:val="0"/>
        <w:spacing w:line="360" w:lineRule="auto"/>
        <w:ind w:firstLineChars="200" w:firstLine="480"/>
        <w:rPr>
          <w:sz w:val="24"/>
          <w:szCs w:val="24"/>
        </w:rPr>
      </w:pPr>
      <w:r w:rsidRPr="00F13AE1">
        <w:rPr>
          <w:sz w:val="24"/>
          <w:szCs w:val="24"/>
        </w:rPr>
        <w:t>3</w:t>
      </w:r>
      <w:r w:rsidR="001F2B00" w:rsidRPr="00F13AE1">
        <w:rPr>
          <w:rFonts w:hint="eastAsia"/>
          <w:sz w:val="24"/>
          <w:szCs w:val="24"/>
        </w:rPr>
        <w:t>、</w:t>
      </w:r>
      <w:r w:rsidR="00922324" w:rsidRPr="00F13AE1">
        <w:rPr>
          <w:bCs/>
          <w:sz w:val="24"/>
          <w:szCs w:val="24"/>
        </w:rPr>
        <w:t>估值错误</w:t>
      </w:r>
      <w:r w:rsidRPr="00F13AE1">
        <w:rPr>
          <w:rFonts w:hAnsi="宋体"/>
          <w:sz w:val="24"/>
          <w:szCs w:val="24"/>
        </w:rPr>
        <w:t>处理程序</w:t>
      </w:r>
    </w:p>
    <w:p w:rsidR="00CB5196" w:rsidRPr="00F13AE1" w:rsidRDefault="00922324" w:rsidP="00CB5196">
      <w:pPr>
        <w:adjustRightInd w:val="0"/>
        <w:snapToGrid w:val="0"/>
        <w:spacing w:line="360" w:lineRule="auto"/>
        <w:ind w:firstLineChars="200" w:firstLine="480"/>
        <w:rPr>
          <w:sz w:val="24"/>
          <w:szCs w:val="24"/>
        </w:rPr>
      </w:pPr>
      <w:r w:rsidRPr="00F13AE1">
        <w:rPr>
          <w:bCs/>
          <w:sz w:val="24"/>
          <w:szCs w:val="24"/>
        </w:rPr>
        <w:t>估值错误</w:t>
      </w:r>
      <w:r w:rsidR="000D3A89" w:rsidRPr="00F13AE1">
        <w:rPr>
          <w:rFonts w:hAnsi="宋体"/>
          <w:sz w:val="24"/>
          <w:szCs w:val="24"/>
        </w:rPr>
        <w:t>被发现后，有关的当事人应当及时进行处理，处理的程序如下：</w:t>
      </w:r>
    </w:p>
    <w:p w:rsidR="00CB5196" w:rsidRPr="00F13AE1" w:rsidRDefault="000D3A89"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）查明</w:t>
      </w:r>
      <w:r w:rsidR="00922324" w:rsidRPr="00F13AE1">
        <w:rPr>
          <w:bCs/>
          <w:sz w:val="24"/>
          <w:szCs w:val="24"/>
        </w:rPr>
        <w:t>估值错误</w:t>
      </w:r>
      <w:r w:rsidRPr="00F13AE1">
        <w:rPr>
          <w:rFonts w:hAnsi="宋体"/>
          <w:sz w:val="24"/>
          <w:szCs w:val="24"/>
        </w:rPr>
        <w:t>发生的原因，列明所有的当事人，并根据</w:t>
      </w:r>
      <w:r w:rsidR="00922324" w:rsidRPr="00F13AE1">
        <w:rPr>
          <w:bCs/>
          <w:sz w:val="24"/>
          <w:szCs w:val="24"/>
        </w:rPr>
        <w:t>估值错误</w:t>
      </w:r>
      <w:r w:rsidRPr="00F13AE1">
        <w:rPr>
          <w:rFonts w:hAnsi="宋体"/>
          <w:sz w:val="24"/>
          <w:szCs w:val="24"/>
        </w:rPr>
        <w:t>发生的原因确定</w:t>
      </w:r>
      <w:r w:rsidR="00922324" w:rsidRPr="00F13AE1">
        <w:rPr>
          <w:bCs/>
          <w:sz w:val="24"/>
          <w:szCs w:val="24"/>
        </w:rPr>
        <w:t>估值错误</w:t>
      </w:r>
      <w:r w:rsidRPr="00F13AE1">
        <w:rPr>
          <w:rFonts w:hAnsi="宋体"/>
          <w:sz w:val="24"/>
          <w:szCs w:val="24"/>
        </w:rPr>
        <w:t>的责任方；</w:t>
      </w:r>
    </w:p>
    <w:p w:rsidR="00CB5196" w:rsidRPr="00F13AE1" w:rsidRDefault="000D3A89"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）根据</w:t>
      </w:r>
      <w:r w:rsidR="00922324" w:rsidRPr="00F13AE1">
        <w:rPr>
          <w:bCs/>
          <w:sz w:val="24"/>
          <w:szCs w:val="24"/>
        </w:rPr>
        <w:t>估值错误</w:t>
      </w:r>
      <w:r w:rsidRPr="00F13AE1">
        <w:rPr>
          <w:rFonts w:hAnsi="宋体"/>
          <w:sz w:val="24"/>
          <w:szCs w:val="24"/>
        </w:rPr>
        <w:t>处理原则或当事人协商的方法对因</w:t>
      </w:r>
      <w:r w:rsidR="00922324" w:rsidRPr="00F13AE1">
        <w:rPr>
          <w:bCs/>
          <w:sz w:val="24"/>
          <w:szCs w:val="24"/>
        </w:rPr>
        <w:t>估值错误</w:t>
      </w:r>
      <w:r w:rsidRPr="00F13AE1">
        <w:rPr>
          <w:rFonts w:hAnsi="宋体"/>
          <w:sz w:val="24"/>
          <w:szCs w:val="24"/>
        </w:rPr>
        <w:t>造成的损失进行评估；</w:t>
      </w:r>
    </w:p>
    <w:p w:rsidR="00CB5196" w:rsidRPr="00F13AE1" w:rsidRDefault="000D3A89"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）根据</w:t>
      </w:r>
      <w:r w:rsidR="00922324" w:rsidRPr="00F13AE1">
        <w:rPr>
          <w:bCs/>
          <w:sz w:val="24"/>
          <w:szCs w:val="24"/>
        </w:rPr>
        <w:t>估值错误</w:t>
      </w:r>
      <w:r w:rsidRPr="00F13AE1">
        <w:rPr>
          <w:rFonts w:hAnsi="宋体"/>
          <w:sz w:val="24"/>
          <w:szCs w:val="24"/>
        </w:rPr>
        <w:t>处理原则或当事人协商的方法由</w:t>
      </w:r>
      <w:r w:rsidR="00922324" w:rsidRPr="00F13AE1">
        <w:rPr>
          <w:bCs/>
          <w:sz w:val="24"/>
          <w:szCs w:val="24"/>
        </w:rPr>
        <w:t>估值错误</w:t>
      </w:r>
      <w:r w:rsidRPr="00F13AE1">
        <w:rPr>
          <w:rFonts w:hAnsi="宋体"/>
          <w:sz w:val="24"/>
          <w:szCs w:val="24"/>
        </w:rPr>
        <w:t>的责任方进行更正和赔偿损失；</w:t>
      </w:r>
    </w:p>
    <w:p w:rsidR="00CB5196" w:rsidRPr="00F13AE1" w:rsidRDefault="000D3A89"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4</w:t>
      </w:r>
      <w:r w:rsidRPr="00F13AE1">
        <w:rPr>
          <w:rFonts w:hAnsi="宋体"/>
          <w:sz w:val="24"/>
          <w:szCs w:val="24"/>
        </w:rPr>
        <w:t>）根据</w:t>
      </w:r>
      <w:r w:rsidR="00922324" w:rsidRPr="00F13AE1">
        <w:rPr>
          <w:bCs/>
          <w:sz w:val="24"/>
          <w:szCs w:val="24"/>
        </w:rPr>
        <w:t>估值错误</w:t>
      </w:r>
      <w:r w:rsidRPr="00F13AE1">
        <w:rPr>
          <w:rFonts w:hAnsi="宋体"/>
          <w:sz w:val="24"/>
          <w:szCs w:val="24"/>
        </w:rPr>
        <w:t>处理的方法，需要修改基金</w:t>
      </w:r>
      <w:r w:rsidR="00BF7BF3" w:rsidRPr="00F13AE1">
        <w:rPr>
          <w:rFonts w:hAnsi="宋体"/>
          <w:sz w:val="24"/>
          <w:szCs w:val="24"/>
        </w:rPr>
        <w:t>登记机构</w:t>
      </w:r>
      <w:r w:rsidRPr="00F13AE1">
        <w:rPr>
          <w:rFonts w:hAnsi="宋体"/>
          <w:sz w:val="24"/>
          <w:szCs w:val="24"/>
        </w:rPr>
        <w:t>交易数据的，由基金</w:t>
      </w:r>
      <w:r w:rsidR="00BF7BF3" w:rsidRPr="00F13AE1">
        <w:rPr>
          <w:rFonts w:hAnsi="宋体"/>
          <w:sz w:val="24"/>
          <w:szCs w:val="24"/>
        </w:rPr>
        <w:t>登记机构</w:t>
      </w:r>
      <w:r w:rsidRPr="00F13AE1">
        <w:rPr>
          <w:rFonts w:hAnsi="宋体"/>
          <w:sz w:val="24"/>
          <w:szCs w:val="24"/>
        </w:rPr>
        <w:t>进行更正，并就</w:t>
      </w:r>
      <w:r w:rsidR="00922324" w:rsidRPr="00F13AE1">
        <w:rPr>
          <w:bCs/>
          <w:sz w:val="24"/>
          <w:szCs w:val="24"/>
        </w:rPr>
        <w:t>估值错误</w:t>
      </w:r>
      <w:r w:rsidRPr="00F13AE1">
        <w:rPr>
          <w:rFonts w:hAnsi="宋体"/>
          <w:sz w:val="24"/>
          <w:szCs w:val="24"/>
        </w:rPr>
        <w:t>的更正向有关当事人进行确认。</w:t>
      </w:r>
    </w:p>
    <w:p w:rsidR="00CB5196" w:rsidRPr="00F13AE1" w:rsidRDefault="000D3A89" w:rsidP="00CB5196">
      <w:pPr>
        <w:adjustRightInd w:val="0"/>
        <w:snapToGrid w:val="0"/>
        <w:spacing w:line="360" w:lineRule="auto"/>
        <w:ind w:firstLineChars="200" w:firstLine="480"/>
        <w:rPr>
          <w:sz w:val="24"/>
          <w:szCs w:val="24"/>
        </w:rPr>
      </w:pPr>
      <w:r w:rsidRPr="00F13AE1">
        <w:rPr>
          <w:sz w:val="24"/>
          <w:szCs w:val="24"/>
        </w:rPr>
        <w:t>4</w:t>
      </w:r>
      <w:r w:rsidR="001F2B00" w:rsidRPr="00F13AE1">
        <w:rPr>
          <w:rFonts w:hint="eastAsia"/>
          <w:sz w:val="24"/>
          <w:szCs w:val="24"/>
        </w:rPr>
        <w:t>、</w:t>
      </w:r>
      <w:r w:rsidRPr="00F13AE1">
        <w:rPr>
          <w:rFonts w:hAnsi="宋体"/>
          <w:sz w:val="24"/>
          <w:szCs w:val="24"/>
        </w:rPr>
        <w:t>基金份额净值</w:t>
      </w:r>
      <w:r w:rsidR="00922324" w:rsidRPr="00F13AE1">
        <w:rPr>
          <w:bCs/>
          <w:sz w:val="24"/>
          <w:szCs w:val="24"/>
        </w:rPr>
        <w:t>估值错误</w:t>
      </w:r>
      <w:r w:rsidRPr="00F13AE1">
        <w:rPr>
          <w:rFonts w:hAnsi="宋体"/>
          <w:sz w:val="24"/>
          <w:szCs w:val="24"/>
        </w:rPr>
        <w:t>处理的方法如下：</w:t>
      </w:r>
    </w:p>
    <w:p w:rsidR="00CB5196" w:rsidRPr="00F13AE1" w:rsidRDefault="000D3A89"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）基金份额净值计算出现错误时，基金管理人应当立即予以纠正，通报基金托管人，并采取合理的措施防止损失进一步扩大。</w:t>
      </w:r>
    </w:p>
    <w:p w:rsidR="00CB5196" w:rsidRPr="00F13AE1" w:rsidRDefault="000D3A89"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）错误偏差达到基金份额净值的</w:t>
      </w:r>
      <w:r w:rsidRPr="00F13AE1">
        <w:rPr>
          <w:sz w:val="24"/>
          <w:szCs w:val="24"/>
        </w:rPr>
        <w:t>0.25%</w:t>
      </w:r>
      <w:r w:rsidRPr="00F13AE1">
        <w:rPr>
          <w:rFonts w:hAnsi="宋体"/>
          <w:sz w:val="24"/>
          <w:szCs w:val="24"/>
        </w:rPr>
        <w:t>时，基金管理人应当通报基金托管人并报中国证监会备案；错误偏差达到基金份额净值的</w:t>
      </w:r>
      <w:r w:rsidRPr="00F13AE1">
        <w:rPr>
          <w:sz w:val="24"/>
          <w:szCs w:val="24"/>
        </w:rPr>
        <w:t>0.5%</w:t>
      </w:r>
      <w:r w:rsidRPr="00F13AE1">
        <w:rPr>
          <w:rFonts w:hAnsi="宋体"/>
          <w:sz w:val="24"/>
          <w:szCs w:val="24"/>
        </w:rPr>
        <w:t>时，基金管理人应当公告。</w:t>
      </w:r>
    </w:p>
    <w:p w:rsidR="00CB5196" w:rsidRPr="00F13AE1" w:rsidRDefault="000D3A89" w:rsidP="00CB5196">
      <w:pPr>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3</w:t>
      </w:r>
      <w:r w:rsidRPr="00F13AE1">
        <w:rPr>
          <w:rFonts w:hAnsi="宋体"/>
          <w:sz w:val="24"/>
          <w:szCs w:val="24"/>
        </w:rPr>
        <w:t>）</w:t>
      </w:r>
      <w:r w:rsidR="00D8603E" w:rsidRPr="00F13AE1">
        <w:rPr>
          <w:rFonts w:hAnsi="宋体"/>
          <w:sz w:val="24"/>
          <w:szCs w:val="24"/>
        </w:rPr>
        <w:t>前述内容如法律法规或监管机关另有规定的，从其规定处理</w:t>
      </w:r>
      <w:r w:rsidRPr="00F13AE1">
        <w:rPr>
          <w:rFonts w:hAnsi="宋体"/>
          <w:sz w:val="24"/>
          <w:szCs w:val="24"/>
        </w:rPr>
        <w:t>。</w:t>
      </w:r>
    </w:p>
    <w:p w:rsidR="00CB5196" w:rsidRPr="00F13AE1" w:rsidRDefault="00CB5196" w:rsidP="007D7967">
      <w:pPr>
        <w:adjustRightInd w:val="0"/>
        <w:snapToGrid w:val="0"/>
        <w:spacing w:line="360" w:lineRule="auto"/>
        <w:ind w:firstLineChars="200" w:firstLine="480"/>
        <w:rPr>
          <w:sz w:val="24"/>
          <w:szCs w:val="24"/>
        </w:rPr>
      </w:pPr>
      <w:r w:rsidRPr="00F13AE1">
        <w:rPr>
          <w:rFonts w:hAnsi="宋体"/>
          <w:sz w:val="24"/>
          <w:szCs w:val="24"/>
        </w:rPr>
        <w:t>（六）暂停估值的情形</w:t>
      </w:r>
    </w:p>
    <w:p w:rsidR="00CB5196" w:rsidRPr="00F13AE1" w:rsidRDefault="000D3A89" w:rsidP="00CB5196">
      <w:pPr>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、基金投资所涉及的证券交易市场遇法定节假日或因其他原因暂停</w:t>
      </w:r>
      <w:r w:rsidR="00E34B39" w:rsidRPr="00F13AE1">
        <w:rPr>
          <w:rFonts w:hAnsi="宋体"/>
          <w:sz w:val="24"/>
          <w:szCs w:val="24"/>
        </w:rPr>
        <w:t>交易</w:t>
      </w:r>
      <w:r w:rsidRPr="00F13AE1">
        <w:rPr>
          <w:rFonts w:hAnsi="宋体"/>
          <w:sz w:val="24"/>
          <w:szCs w:val="24"/>
        </w:rPr>
        <w:t>时；</w:t>
      </w:r>
    </w:p>
    <w:p w:rsidR="00CB5196" w:rsidRPr="00F13AE1" w:rsidRDefault="000D3A89" w:rsidP="00CB5196">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、因不可抗力</w:t>
      </w:r>
      <w:r w:rsidR="00BE41F4" w:rsidRPr="00F13AE1">
        <w:rPr>
          <w:rFonts w:hAnsi="宋体"/>
          <w:sz w:val="24"/>
          <w:szCs w:val="24"/>
        </w:rPr>
        <w:t>或其他情形</w:t>
      </w:r>
      <w:r w:rsidRPr="00F13AE1">
        <w:rPr>
          <w:rFonts w:hAnsi="宋体"/>
          <w:sz w:val="24"/>
          <w:szCs w:val="24"/>
        </w:rPr>
        <w:t>致使基金管理人、基金托管人无法准确评估基金资产价值时；</w:t>
      </w:r>
    </w:p>
    <w:p w:rsidR="00CB5196" w:rsidRPr="00F13AE1" w:rsidRDefault="000D3A89" w:rsidP="00CB5196">
      <w:pPr>
        <w:adjustRightInd w:val="0"/>
        <w:snapToGrid w:val="0"/>
        <w:spacing w:line="360" w:lineRule="auto"/>
        <w:ind w:firstLineChars="200" w:firstLine="480"/>
        <w:rPr>
          <w:sz w:val="24"/>
          <w:szCs w:val="24"/>
        </w:rPr>
      </w:pPr>
      <w:r w:rsidRPr="00F13AE1">
        <w:rPr>
          <w:sz w:val="24"/>
          <w:szCs w:val="24"/>
        </w:rPr>
        <w:t>3</w:t>
      </w:r>
      <w:r w:rsidRPr="00F13AE1">
        <w:rPr>
          <w:rFonts w:hAnsi="宋体"/>
          <w:sz w:val="24"/>
          <w:szCs w:val="24"/>
        </w:rPr>
        <w:t>、中国证监会和基金合同认定的其它情形。</w:t>
      </w:r>
    </w:p>
    <w:p w:rsidR="00CB5196" w:rsidRPr="00F13AE1" w:rsidRDefault="00CB5196" w:rsidP="007D7967">
      <w:pPr>
        <w:adjustRightInd w:val="0"/>
        <w:snapToGrid w:val="0"/>
        <w:spacing w:line="360" w:lineRule="auto"/>
        <w:ind w:firstLineChars="200" w:firstLine="480"/>
        <w:rPr>
          <w:sz w:val="24"/>
          <w:szCs w:val="24"/>
        </w:rPr>
      </w:pPr>
      <w:r w:rsidRPr="00F13AE1">
        <w:rPr>
          <w:rFonts w:hAnsi="宋体"/>
          <w:sz w:val="24"/>
          <w:szCs w:val="24"/>
        </w:rPr>
        <w:t>（七）基金净值的确认</w:t>
      </w:r>
    </w:p>
    <w:p w:rsidR="00CB5196" w:rsidRPr="00F13AE1" w:rsidRDefault="000D3A89" w:rsidP="00CB5196">
      <w:pPr>
        <w:adjustRightInd w:val="0"/>
        <w:snapToGrid w:val="0"/>
        <w:spacing w:line="360" w:lineRule="auto"/>
        <w:ind w:firstLineChars="200" w:firstLine="480"/>
        <w:rPr>
          <w:sz w:val="24"/>
          <w:szCs w:val="24"/>
        </w:rPr>
      </w:pPr>
      <w:r w:rsidRPr="00F13AE1">
        <w:rPr>
          <w:rFonts w:hAnsi="宋体"/>
          <w:sz w:val="24"/>
          <w:szCs w:val="24"/>
        </w:rPr>
        <w:t>用于基金信息披露的基金资产净值和基金份额净值由基金管理人负责计算，基金托管人负责进行复核。基金管理人应于每个开放日交易结束后计算当日的基金资产净值</w:t>
      </w:r>
      <w:r w:rsidR="00922324" w:rsidRPr="00F13AE1">
        <w:rPr>
          <w:bCs/>
          <w:sz w:val="24"/>
          <w:szCs w:val="24"/>
        </w:rPr>
        <w:t>和基金份额净值</w:t>
      </w:r>
      <w:r w:rsidRPr="00F13AE1">
        <w:rPr>
          <w:rFonts w:hAnsi="宋体"/>
          <w:sz w:val="24"/>
          <w:szCs w:val="24"/>
        </w:rPr>
        <w:t>并发送给基金托管人。基金托管人对净值计算结果复核确认后发送给基金管理人，由基金管理人对基金净值予以公布。</w:t>
      </w:r>
    </w:p>
    <w:p w:rsidR="00CB5196" w:rsidRPr="00F13AE1" w:rsidRDefault="00CB5196" w:rsidP="007D7967">
      <w:pPr>
        <w:adjustRightInd w:val="0"/>
        <w:snapToGrid w:val="0"/>
        <w:spacing w:line="360" w:lineRule="auto"/>
        <w:ind w:firstLineChars="200" w:firstLine="480"/>
        <w:rPr>
          <w:sz w:val="24"/>
          <w:szCs w:val="24"/>
        </w:rPr>
      </w:pPr>
      <w:r w:rsidRPr="00F13AE1">
        <w:rPr>
          <w:rFonts w:hAnsi="宋体"/>
          <w:sz w:val="24"/>
          <w:szCs w:val="24"/>
        </w:rPr>
        <w:t>（八）特殊情况的处理</w:t>
      </w:r>
    </w:p>
    <w:p w:rsidR="001931CB" w:rsidRPr="00F13AE1" w:rsidRDefault="00AA0571">
      <w:pPr>
        <w:adjustRightInd w:val="0"/>
        <w:snapToGrid w:val="0"/>
        <w:spacing w:line="360" w:lineRule="auto"/>
        <w:ind w:firstLineChars="200" w:firstLine="480"/>
        <w:rPr>
          <w:sz w:val="24"/>
          <w:szCs w:val="24"/>
        </w:rPr>
      </w:pPr>
      <w:r w:rsidRPr="00F13AE1">
        <w:rPr>
          <w:sz w:val="24"/>
          <w:szCs w:val="24"/>
        </w:rPr>
        <w:lastRenderedPageBreak/>
        <w:t>1</w:t>
      </w:r>
      <w:r w:rsidRPr="00F13AE1">
        <w:rPr>
          <w:rFonts w:hAnsi="宋体"/>
          <w:sz w:val="24"/>
          <w:szCs w:val="24"/>
        </w:rPr>
        <w:t>、基金管理人或基金托管人按估值方法的第</w:t>
      </w:r>
      <w:r w:rsidRPr="00F13AE1">
        <w:rPr>
          <w:sz w:val="24"/>
          <w:szCs w:val="24"/>
        </w:rPr>
        <w:t>6</w:t>
      </w:r>
      <w:r w:rsidRPr="00F13AE1">
        <w:rPr>
          <w:rFonts w:hAnsi="宋体"/>
          <w:sz w:val="24"/>
          <w:szCs w:val="24"/>
        </w:rPr>
        <w:t>项进行估值时，所造成的误差不作为基金资产估值错误处理。</w:t>
      </w:r>
    </w:p>
    <w:p w:rsidR="001931CB" w:rsidRPr="00F13AE1" w:rsidRDefault="00AA0571">
      <w:pPr>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、由于不可抗力原因，或由于证券交易所</w:t>
      </w:r>
      <w:r w:rsidR="000B6967" w:rsidRPr="00F13AE1">
        <w:rPr>
          <w:rFonts w:hAnsi="宋体"/>
          <w:sz w:val="24"/>
          <w:szCs w:val="24"/>
        </w:rPr>
        <w:t>、期货公司</w:t>
      </w:r>
      <w:r w:rsidRPr="00F13AE1">
        <w:rPr>
          <w:rFonts w:hAnsi="宋体"/>
          <w:sz w:val="24"/>
          <w:szCs w:val="24"/>
        </w:rPr>
        <w:t>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CB5196" w:rsidRPr="00F13AE1" w:rsidRDefault="00CB5196" w:rsidP="00CB5196">
      <w:pPr>
        <w:adjustRightInd w:val="0"/>
        <w:snapToGrid w:val="0"/>
        <w:spacing w:line="360" w:lineRule="auto"/>
        <w:ind w:firstLineChars="200" w:firstLine="602"/>
        <w:rPr>
          <w:rFonts w:ascii="宋体" w:hAnsi="宋体"/>
          <w:b/>
          <w:kern w:val="0"/>
          <w:sz w:val="30"/>
        </w:rPr>
      </w:pPr>
    </w:p>
    <w:p w:rsidR="006F7636" w:rsidRPr="00F13AE1" w:rsidRDefault="00C92FC0" w:rsidP="008A5702">
      <w:pPr>
        <w:widowControl/>
        <w:adjustRightInd w:val="0"/>
        <w:snapToGrid w:val="0"/>
        <w:spacing w:beforeLines="50" w:afterLines="50" w:line="360" w:lineRule="auto"/>
        <w:jc w:val="center"/>
        <w:outlineLvl w:val="0"/>
        <w:rPr>
          <w:rFonts w:ascii="宋体" w:hAnsi="宋体"/>
          <w:b/>
          <w:kern w:val="0"/>
          <w:sz w:val="30"/>
        </w:rPr>
      </w:pPr>
      <w:bookmarkStart w:id="77" w:name="_Toc388614533"/>
      <w:r w:rsidRPr="00F13AE1">
        <w:rPr>
          <w:rFonts w:ascii="宋体" w:hAnsi="宋体" w:hint="eastAsia"/>
          <w:b/>
          <w:kern w:val="0"/>
          <w:sz w:val="30"/>
        </w:rPr>
        <w:t>十</w:t>
      </w:r>
      <w:r w:rsidR="000A7BDF" w:rsidRPr="00F13AE1">
        <w:rPr>
          <w:rFonts w:ascii="宋体" w:hAnsi="宋体" w:hint="eastAsia"/>
          <w:b/>
          <w:kern w:val="0"/>
          <w:sz w:val="30"/>
        </w:rPr>
        <w:t>六</w:t>
      </w:r>
      <w:r w:rsidRPr="00F13AE1">
        <w:rPr>
          <w:rFonts w:ascii="宋体" w:hAnsi="宋体" w:hint="eastAsia"/>
          <w:b/>
          <w:kern w:val="0"/>
          <w:sz w:val="30"/>
        </w:rPr>
        <w:t>、基金收益与分配</w:t>
      </w:r>
      <w:bookmarkEnd w:id="77"/>
    </w:p>
    <w:p w:rsidR="00CB5196" w:rsidRPr="00F13AE1" w:rsidRDefault="00CB5196" w:rsidP="007D7967">
      <w:pPr>
        <w:adjustRightInd w:val="0"/>
        <w:snapToGrid w:val="0"/>
        <w:spacing w:line="360" w:lineRule="auto"/>
        <w:ind w:firstLineChars="200" w:firstLine="480"/>
        <w:rPr>
          <w:sz w:val="24"/>
        </w:rPr>
      </w:pPr>
      <w:r w:rsidRPr="00F13AE1">
        <w:rPr>
          <w:rFonts w:hAnsi="宋体"/>
          <w:sz w:val="24"/>
        </w:rPr>
        <w:t>（一）基金利润的构成</w:t>
      </w:r>
    </w:p>
    <w:p w:rsidR="001931CB" w:rsidRPr="00F13AE1" w:rsidRDefault="000D3A89">
      <w:pPr>
        <w:adjustRightInd w:val="0"/>
        <w:snapToGrid w:val="0"/>
        <w:spacing w:line="360" w:lineRule="auto"/>
        <w:ind w:firstLineChars="200" w:firstLine="480"/>
        <w:rPr>
          <w:sz w:val="24"/>
        </w:rPr>
      </w:pPr>
      <w:r w:rsidRPr="00F13AE1">
        <w:rPr>
          <w:rFonts w:hAnsi="宋体"/>
          <w:sz w:val="24"/>
        </w:rPr>
        <w:t>基金利润指基金利息收入、投资收益、公允价值变动收益和其他收入扣除相关费用后的余额；基金已实现收益指基金利润减去公允价值变动收益后的余额。</w:t>
      </w:r>
    </w:p>
    <w:p w:rsidR="00CB5196" w:rsidRPr="00F13AE1" w:rsidRDefault="00CB5196" w:rsidP="007D7967">
      <w:pPr>
        <w:adjustRightInd w:val="0"/>
        <w:snapToGrid w:val="0"/>
        <w:spacing w:line="360" w:lineRule="auto"/>
        <w:ind w:firstLineChars="200" w:firstLine="480"/>
        <w:rPr>
          <w:sz w:val="24"/>
        </w:rPr>
      </w:pPr>
      <w:r w:rsidRPr="00F13AE1">
        <w:rPr>
          <w:rFonts w:hAnsi="宋体"/>
          <w:sz w:val="24"/>
        </w:rPr>
        <w:t>（二）基金可供分配利润</w:t>
      </w:r>
    </w:p>
    <w:p w:rsidR="001931CB" w:rsidRPr="00F13AE1" w:rsidRDefault="000D3A89">
      <w:pPr>
        <w:adjustRightInd w:val="0"/>
        <w:snapToGrid w:val="0"/>
        <w:spacing w:line="360" w:lineRule="auto"/>
        <w:ind w:firstLineChars="200" w:firstLine="480"/>
        <w:rPr>
          <w:sz w:val="24"/>
        </w:rPr>
      </w:pPr>
      <w:r w:rsidRPr="00F13AE1">
        <w:rPr>
          <w:rFonts w:hAnsi="宋体"/>
          <w:sz w:val="24"/>
        </w:rPr>
        <w:t>基金可供分配利润指截至收益分</w:t>
      </w:r>
      <w:bookmarkStart w:id="78" w:name="_Hlt81129040"/>
      <w:bookmarkStart w:id="79" w:name="_Hlt80435237"/>
      <w:bookmarkStart w:id="80" w:name="_Hlt88900301"/>
      <w:bookmarkStart w:id="81" w:name="_Toc15118286"/>
      <w:bookmarkStart w:id="82" w:name="_Toc109537392"/>
      <w:bookmarkEnd w:id="78"/>
      <w:bookmarkEnd w:id="79"/>
      <w:bookmarkEnd w:id="80"/>
      <w:r w:rsidRPr="00F13AE1">
        <w:rPr>
          <w:rFonts w:hAnsi="宋体"/>
          <w:sz w:val="24"/>
        </w:rPr>
        <w:t>配</w:t>
      </w:r>
      <w:bookmarkEnd w:id="81"/>
      <w:r w:rsidRPr="00F13AE1">
        <w:rPr>
          <w:rFonts w:hAnsi="宋体"/>
          <w:sz w:val="24"/>
        </w:rPr>
        <w:t>基准日基金未分配利润与</w:t>
      </w:r>
      <w:bookmarkEnd w:id="82"/>
      <w:r w:rsidRPr="00F13AE1">
        <w:rPr>
          <w:rFonts w:hAnsi="宋体"/>
          <w:sz w:val="24"/>
        </w:rPr>
        <w:t>未分配利润中已实现收益的孰低数。</w:t>
      </w:r>
    </w:p>
    <w:p w:rsidR="00CB5196" w:rsidRPr="00F13AE1" w:rsidRDefault="00CB5196" w:rsidP="007D7967">
      <w:pPr>
        <w:adjustRightInd w:val="0"/>
        <w:snapToGrid w:val="0"/>
        <w:spacing w:line="360" w:lineRule="auto"/>
        <w:ind w:firstLineChars="200" w:firstLine="480"/>
        <w:rPr>
          <w:sz w:val="24"/>
        </w:rPr>
      </w:pPr>
      <w:r w:rsidRPr="00F13AE1">
        <w:rPr>
          <w:rFonts w:hAnsi="宋体"/>
          <w:sz w:val="24"/>
        </w:rPr>
        <w:t>（三）</w:t>
      </w:r>
      <w:r w:rsidRPr="00F13AE1">
        <w:rPr>
          <w:rFonts w:hAnsi="宋体" w:hint="eastAsia"/>
          <w:sz w:val="24"/>
        </w:rPr>
        <w:t>基金</w:t>
      </w:r>
      <w:r w:rsidRPr="00F13AE1">
        <w:rPr>
          <w:rFonts w:hAnsi="宋体"/>
          <w:sz w:val="24"/>
        </w:rPr>
        <w:t>收益分配原则</w:t>
      </w:r>
    </w:p>
    <w:p w:rsidR="001931CB" w:rsidRPr="00F13AE1" w:rsidRDefault="00122E51">
      <w:pPr>
        <w:tabs>
          <w:tab w:val="left" w:pos="6804"/>
        </w:tabs>
        <w:adjustRightInd w:val="0"/>
        <w:snapToGrid w:val="0"/>
        <w:spacing w:line="360" w:lineRule="auto"/>
        <w:ind w:firstLineChars="200" w:firstLine="480"/>
        <w:rPr>
          <w:bCs/>
          <w:sz w:val="24"/>
        </w:rPr>
      </w:pPr>
      <w:r w:rsidRPr="00F13AE1">
        <w:rPr>
          <w:bCs/>
          <w:sz w:val="24"/>
        </w:rPr>
        <w:t>1</w:t>
      </w:r>
      <w:r w:rsidRPr="00F13AE1">
        <w:rPr>
          <w:bCs/>
          <w:sz w:val="24"/>
        </w:rPr>
        <w:t>、</w:t>
      </w:r>
      <w:r w:rsidRPr="00F13AE1">
        <w:rPr>
          <w:rFonts w:hint="eastAsia"/>
          <w:bCs/>
          <w:sz w:val="24"/>
        </w:rPr>
        <w:t>保本周期内的收益分配</w:t>
      </w:r>
    </w:p>
    <w:p w:rsidR="001931CB" w:rsidRPr="00F13AE1" w:rsidRDefault="00122E51">
      <w:pPr>
        <w:tabs>
          <w:tab w:val="left" w:pos="6804"/>
        </w:tabs>
        <w:adjustRightInd w:val="0"/>
        <w:snapToGrid w:val="0"/>
        <w:spacing w:line="360" w:lineRule="auto"/>
        <w:ind w:firstLineChars="200" w:firstLine="480"/>
        <w:rPr>
          <w:bCs/>
          <w:sz w:val="24"/>
        </w:rPr>
      </w:pPr>
      <w:r w:rsidRPr="00F13AE1">
        <w:rPr>
          <w:rFonts w:hint="eastAsia"/>
          <w:bCs/>
          <w:sz w:val="24"/>
        </w:rPr>
        <w:t>（</w:t>
      </w:r>
      <w:r w:rsidRPr="00F13AE1">
        <w:rPr>
          <w:rFonts w:hint="eastAsia"/>
          <w:bCs/>
          <w:sz w:val="24"/>
        </w:rPr>
        <w:t>1</w:t>
      </w:r>
      <w:r w:rsidRPr="00F13AE1">
        <w:rPr>
          <w:rFonts w:hint="eastAsia"/>
          <w:bCs/>
          <w:sz w:val="24"/>
        </w:rPr>
        <w:t>）</w:t>
      </w:r>
      <w:r w:rsidRPr="00F13AE1">
        <w:rPr>
          <w:bCs/>
          <w:sz w:val="24"/>
        </w:rPr>
        <w:t>在符合有关基金分红条件的前提下，本基金每年收益分配次数最多为</w:t>
      </w:r>
      <w:r w:rsidRPr="00F13AE1">
        <w:rPr>
          <w:rFonts w:hint="eastAsia"/>
          <w:bCs/>
          <w:sz w:val="24"/>
        </w:rPr>
        <w:t>12</w:t>
      </w:r>
      <w:r w:rsidRPr="00F13AE1">
        <w:rPr>
          <w:bCs/>
          <w:sz w:val="24"/>
        </w:rPr>
        <w:t>次，每次收益分配比例不得低于该次可供分配利润的</w:t>
      </w:r>
      <w:r w:rsidRPr="00F13AE1">
        <w:rPr>
          <w:rFonts w:hint="eastAsia"/>
          <w:bCs/>
          <w:sz w:val="24"/>
        </w:rPr>
        <w:t>60</w:t>
      </w:r>
      <w:r w:rsidRPr="00F13AE1">
        <w:rPr>
          <w:bCs/>
          <w:sz w:val="24"/>
        </w:rPr>
        <w:t>%</w:t>
      </w:r>
      <w:r w:rsidRPr="00F13AE1">
        <w:rPr>
          <w:bCs/>
          <w:sz w:val="24"/>
        </w:rPr>
        <w:t>，若基金合同生效不满</w:t>
      </w:r>
      <w:r w:rsidRPr="00F13AE1">
        <w:rPr>
          <w:bCs/>
          <w:sz w:val="24"/>
        </w:rPr>
        <w:t>3</w:t>
      </w:r>
      <w:r w:rsidRPr="00F13AE1">
        <w:rPr>
          <w:bCs/>
          <w:sz w:val="24"/>
        </w:rPr>
        <w:t>个月可不进行收益分配</w:t>
      </w:r>
      <w:r w:rsidRPr="00F13AE1">
        <w:rPr>
          <w:rFonts w:hint="eastAsia"/>
          <w:bCs/>
          <w:sz w:val="24"/>
        </w:rPr>
        <w:t>；</w:t>
      </w:r>
    </w:p>
    <w:p w:rsidR="001931CB" w:rsidRPr="00F13AE1" w:rsidRDefault="00122E51">
      <w:pPr>
        <w:tabs>
          <w:tab w:val="left" w:pos="6804"/>
        </w:tabs>
        <w:adjustRightInd w:val="0"/>
        <w:snapToGrid w:val="0"/>
        <w:spacing w:line="360" w:lineRule="auto"/>
        <w:ind w:firstLineChars="200" w:firstLine="480"/>
        <w:rPr>
          <w:bCs/>
          <w:sz w:val="24"/>
        </w:rPr>
      </w:pPr>
      <w:r w:rsidRPr="00F13AE1">
        <w:rPr>
          <w:rFonts w:hint="eastAsia"/>
          <w:bCs/>
          <w:sz w:val="24"/>
        </w:rPr>
        <w:t>（</w:t>
      </w:r>
      <w:r w:rsidRPr="00F13AE1">
        <w:rPr>
          <w:rFonts w:hint="eastAsia"/>
          <w:bCs/>
          <w:sz w:val="24"/>
        </w:rPr>
        <w:t>2</w:t>
      </w:r>
      <w:r w:rsidRPr="00F13AE1">
        <w:rPr>
          <w:rFonts w:hint="eastAsia"/>
          <w:bCs/>
          <w:sz w:val="24"/>
        </w:rPr>
        <w:t>）在符合上述第（</w:t>
      </w:r>
      <w:r w:rsidRPr="00F13AE1">
        <w:rPr>
          <w:bCs/>
          <w:sz w:val="24"/>
        </w:rPr>
        <w:t>1</w:t>
      </w:r>
      <w:r w:rsidRPr="00F13AE1">
        <w:rPr>
          <w:rFonts w:hint="eastAsia"/>
          <w:bCs/>
          <w:sz w:val="24"/>
        </w:rPr>
        <w:t>）项约定收益分配次数和比例的前提下，当本基金自最近一次分红除息日以来（若尚未分红，则自基金合同生效日以来）的份额累计净值增长率达到或超过</w:t>
      </w:r>
      <w:r w:rsidRPr="00F13AE1">
        <w:rPr>
          <w:rFonts w:hint="eastAsia"/>
          <w:bCs/>
          <w:sz w:val="24"/>
        </w:rPr>
        <w:t>5%</w:t>
      </w:r>
      <w:r w:rsidRPr="00F13AE1">
        <w:rPr>
          <w:rFonts w:hint="eastAsia"/>
          <w:bCs/>
          <w:sz w:val="24"/>
        </w:rPr>
        <w:t>，或者每份基金份额可供分配利润达到或超过</w:t>
      </w:r>
      <w:r w:rsidRPr="00F13AE1">
        <w:rPr>
          <w:rFonts w:hint="eastAsia"/>
          <w:bCs/>
          <w:sz w:val="24"/>
        </w:rPr>
        <w:t>0.03</w:t>
      </w:r>
      <w:r w:rsidRPr="00F13AE1">
        <w:rPr>
          <w:rFonts w:hint="eastAsia"/>
          <w:bCs/>
          <w:sz w:val="24"/>
        </w:rPr>
        <w:t>元时，本基金管理人应在接下来的</w:t>
      </w:r>
      <w:r w:rsidRPr="00F13AE1">
        <w:rPr>
          <w:rFonts w:hint="eastAsia"/>
          <w:bCs/>
          <w:sz w:val="24"/>
        </w:rPr>
        <w:t>15</w:t>
      </w:r>
      <w:r w:rsidRPr="00F13AE1">
        <w:rPr>
          <w:rFonts w:hint="eastAsia"/>
          <w:bCs/>
          <w:sz w:val="24"/>
        </w:rPr>
        <w:t>个工作日内进行收益分配；</w:t>
      </w:r>
    </w:p>
    <w:p w:rsidR="001931CB" w:rsidRPr="00F13AE1" w:rsidRDefault="00122E51">
      <w:pPr>
        <w:tabs>
          <w:tab w:val="left" w:pos="6804"/>
        </w:tabs>
        <w:adjustRightInd w:val="0"/>
        <w:snapToGrid w:val="0"/>
        <w:spacing w:line="360" w:lineRule="auto"/>
        <w:ind w:firstLineChars="200" w:firstLine="480"/>
        <w:rPr>
          <w:bCs/>
          <w:sz w:val="24"/>
        </w:rPr>
      </w:pPr>
      <w:r w:rsidRPr="00F13AE1">
        <w:rPr>
          <w:rFonts w:hint="eastAsia"/>
          <w:bCs/>
          <w:sz w:val="24"/>
        </w:rPr>
        <w:t>（</w:t>
      </w:r>
      <w:r w:rsidRPr="00F13AE1">
        <w:rPr>
          <w:rFonts w:hint="eastAsia"/>
          <w:bCs/>
          <w:sz w:val="24"/>
        </w:rPr>
        <w:t>3</w:t>
      </w:r>
      <w:r w:rsidRPr="00F13AE1">
        <w:rPr>
          <w:rFonts w:hint="eastAsia"/>
          <w:bCs/>
          <w:sz w:val="24"/>
        </w:rPr>
        <w:t>）基金收益分配方式</w:t>
      </w:r>
      <w:r w:rsidRPr="00F13AE1">
        <w:rPr>
          <w:rFonts w:hAnsi="宋体"/>
          <w:sz w:val="24"/>
        </w:rPr>
        <w:t>仅采取现金分红一种收益分配方式，不进行红利再投资；</w:t>
      </w:r>
    </w:p>
    <w:p w:rsidR="001931CB" w:rsidRPr="00F13AE1" w:rsidRDefault="00122E51">
      <w:pPr>
        <w:adjustRightInd w:val="0"/>
        <w:snapToGrid w:val="0"/>
        <w:spacing w:line="360" w:lineRule="auto"/>
        <w:ind w:firstLineChars="200" w:firstLine="480"/>
        <w:rPr>
          <w:bCs/>
          <w:sz w:val="24"/>
        </w:rPr>
      </w:pPr>
      <w:r w:rsidRPr="00F13AE1">
        <w:rPr>
          <w:bCs/>
          <w:sz w:val="24"/>
        </w:rPr>
        <w:t>2</w:t>
      </w:r>
      <w:r w:rsidRPr="00F13AE1">
        <w:rPr>
          <w:bCs/>
          <w:sz w:val="24"/>
        </w:rPr>
        <w:t>、</w:t>
      </w:r>
      <w:r w:rsidRPr="00F13AE1">
        <w:rPr>
          <w:rFonts w:hAnsi="宋体"/>
          <w:sz w:val="24"/>
        </w:rPr>
        <w:t>转型为非保本的</w:t>
      </w:r>
      <w:r w:rsidRPr="00F13AE1">
        <w:rPr>
          <w:rFonts w:hAnsi="宋体" w:hint="eastAsia"/>
          <w:sz w:val="24"/>
        </w:rPr>
        <w:t>债券</w:t>
      </w:r>
      <w:r w:rsidRPr="00F13AE1">
        <w:rPr>
          <w:rFonts w:hAnsi="宋体"/>
          <w:sz w:val="24"/>
        </w:rPr>
        <w:t>型基金后</w:t>
      </w:r>
      <w:r w:rsidRPr="00F13AE1">
        <w:rPr>
          <w:rFonts w:hAnsi="宋体" w:hint="eastAsia"/>
          <w:sz w:val="24"/>
        </w:rPr>
        <w:t>的收益分配</w:t>
      </w:r>
    </w:p>
    <w:p w:rsidR="001931CB" w:rsidRPr="00F13AE1" w:rsidRDefault="00122E51">
      <w:pPr>
        <w:adjustRightInd w:val="0"/>
        <w:snapToGrid w:val="0"/>
        <w:spacing w:line="360" w:lineRule="auto"/>
        <w:ind w:firstLineChars="200" w:firstLine="480"/>
        <w:rPr>
          <w:sz w:val="24"/>
        </w:rPr>
      </w:pPr>
      <w:r w:rsidRPr="00F13AE1">
        <w:rPr>
          <w:rFonts w:hAnsi="宋体"/>
          <w:sz w:val="24"/>
        </w:rPr>
        <w:t>（</w:t>
      </w:r>
      <w:r w:rsidRPr="00F13AE1">
        <w:rPr>
          <w:sz w:val="24"/>
        </w:rPr>
        <w:t>1</w:t>
      </w:r>
      <w:r w:rsidRPr="00F13AE1">
        <w:rPr>
          <w:rFonts w:hAnsi="宋体"/>
          <w:sz w:val="24"/>
        </w:rPr>
        <w:t>）</w:t>
      </w:r>
      <w:r w:rsidRPr="00F13AE1">
        <w:rPr>
          <w:bCs/>
          <w:sz w:val="24"/>
        </w:rPr>
        <w:t>在符合有关基金分红条件的前提下，基金每年收益分配次数最多为</w:t>
      </w:r>
      <w:r w:rsidRPr="00F13AE1">
        <w:rPr>
          <w:rFonts w:hint="eastAsia"/>
          <w:bCs/>
          <w:sz w:val="24"/>
        </w:rPr>
        <w:t>12</w:t>
      </w:r>
      <w:r w:rsidRPr="00F13AE1">
        <w:rPr>
          <w:bCs/>
          <w:sz w:val="24"/>
        </w:rPr>
        <w:t>次，</w:t>
      </w:r>
      <w:r w:rsidRPr="00F13AE1">
        <w:rPr>
          <w:bCs/>
          <w:sz w:val="24"/>
        </w:rPr>
        <w:lastRenderedPageBreak/>
        <w:t>每次收益分配比例不得低于该次可供分配利润的</w:t>
      </w:r>
      <w:r w:rsidRPr="00F13AE1">
        <w:rPr>
          <w:rFonts w:hint="eastAsia"/>
          <w:bCs/>
          <w:sz w:val="24"/>
        </w:rPr>
        <w:t>60</w:t>
      </w:r>
      <w:r w:rsidRPr="00F13AE1">
        <w:rPr>
          <w:bCs/>
          <w:sz w:val="24"/>
        </w:rPr>
        <w:t>%</w:t>
      </w:r>
      <w:r w:rsidRPr="00F13AE1">
        <w:rPr>
          <w:rFonts w:hAnsi="宋体"/>
          <w:sz w:val="24"/>
        </w:rPr>
        <w:t>；</w:t>
      </w:r>
    </w:p>
    <w:p w:rsidR="001931CB" w:rsidRPr="00F13AE1" w:rsidRDefault="00122E51">
      <w:pPr>
        <w:adjustRightInd w:val="0"/>
        <w:snapToGrid w:val="0"/>
        <w:spacing w:line="360" w:lineRule="auto"/>
        <w:ind w:firstLineChars="200" w:firstLine="480"/>
        <w:rPr>
          <w:bCs/>
          <w:sz w:val="24"/>
        </w:rPr>
      </w:pPr>
      <w:r w:rsidRPr="00F13AE1">
        <w:rPr>
          <w:rFonts w:hAnsi="宋体"/>
          <w:sz w:val="24"/>
        </w:rPr>
        <w:t>（</w:t>
      </w:r>
      <w:r w:rsidRPr="00F13AE1">
        <w:rPr>
          <w:sz w:val="24"/>
        </w:rPr>
        <w:t>2</w:t>
      </w:r>
      <w:r w:rsidRPr="00F13AE1">
        <w:rPr>
          <w:rFonts w:hAnsi="宋体"/>
          <w:sz w:val="24"/>
        </w:rPr>
        <w:t>）基金收益分配方式分为现金分红与红利再投资，投资人可选择现金红利或将现金红利按除权日的单位净值自动转为基金份额进行再投资；若投资人不选择，本基金默认的收益分配方式是现金分红</w:t>
      </w:r>
      <w:r w:rsidRPr="00F13AE1">
        <w:rPr>
          <w:rFonts w:hAnsi="宋体" w:hint="eastAsia"/>
          <w:sz w:val="24"/>
          <w:szCs w:val="21"/>
        </w:rPr>
        <w:t>；</w:t>
      </w:r>
    </w:p>
    <w:p w:rsidR="001931CB" w:rsidRPr="00F13AE1" w:rsidRDefault="009D4988">
      <w:pPr>
        <w:adjustRightInd w:val="0"/>
        <w:snapToGrid w:val="0"/>
        <w:spacing w:line="360" w:lineRule="auto"/>
        <w:ind w:firstLineChars="200" w:firstLine="480"/>
        <w:rPr>
          <w:bCs/>
          <w:sz w:val="24"/>
        </w:rPr>
      </w:pPr>
      <w:r w:rsidRPr="00F13AE1">
        <w:rPr>
          <w:bCs/>
          <w:sz w:val="24"/>
        </w:rPr>
        <w:t>3</w:t>
      </w:r>
      <w:r w:rsidRPr="00F13AE1">
        <w:rPr>
          <w:bCs/>
          <w:sz w:val="24"/>
        </w:rPr>
        <w:t>、基金收益分配后基金份额净值不能低于面值；即基金收益分配基准日的基金份额净值减去每单位基金份额收益分配金额后不能低于面值；</w:t>
      </w:r>
    </w:p>
    <w:p w:rsidR="001931CB" w:rsidRPr="00F13AE1" w:rsidRDefault="009D4988">
      <w:pPr>
        <w:adjustRightInd w:val="0"/>
        <w:snapToGrid w:val="0"/>
        <w:spacing w:line="360" w:lineRule="auto"/>
        <w:ind w:firstLineChars="200" w:firstLine="480"/>
        <w:rPr>
          <w:bCs/>
          <w:sz w:val="24"/>
        </w:rPr>
      </w:pPr>
      <w:r w:rsidRPr="00F13AE1">
        <w:rPr>
          <w:bCs/>
          <w:sz w:val="24"/>
        </w:rPr>
        <w:t>4</w:t>
      </w:r>
      <w:r w:rsidRPr="00F13AE1">
        <w:rPr>
          <w:bCs/>
          <w:sz w:val="24"/>
        </w:rPr>
        <w:t>、每一基金份额享有同等的收益分配权；</w:t>
      </w:r>
    </w:p>
    <w:p w:rsidR="001931CB" w:rsidRPr="00F13AE1" w:rsidRDefault="009D4988">
      <w:pPr>
        <w:adjustRightInd w:val="0"/>
        <w:snapToGrid w:val="0"/>
        <w:spacing w:line="360" w:lineRule="auto"/>
        <w:ind w:firstLineChars="200" w:firstLine="480"/>
        <w:rPr>
          <w:sz w:val="24"/>
        </w:rPr>
      </w:pPr>
      <w:r w:rsidRPr="00F13AE1">
        <w:rPr>
          <w:bCs/>
          <w:sz w:val="24"/>
        </w:rPr>
        <w:t>5</w:t>
      </w:r>
      <w:r w:rsidRPr="00F13AE1">
        <w:rPr>
          <w:bCs/>
          <w:sz w:val="24"/>
        </w:rPr>
        <w:t>、法律法规或监管机关另有规定的，从其规定。</w:t>
      </w:r>
    </w:p>
    <w:p w:rsidR="00CB5196" w:rsidRPr="00F13AE1" w:rsidRDefault="00CB5196" w:rsidP="007D7967">
      <w:pPr>
        <w:adjustRightInd w:val="0"/>
        <w:snapToGrid w:val="0"/>
        <w:spacing w:line="360" w:lineRule="auto"/>
        <w:ind w:firstLineChars="200" w:firstLine="480"/>
        <w:rPr>
          <w:sz w:val="24"/>
        </w:rPr>
      </w:pPr>
      <w:r w:rsidRPr="00F13AE1">
        <w:rPr>
          <w:rFonts w:hAnsi="宋体"/>
          <w:sz w:val="24"/>
        </w:rPr>
        <w:t>（四）收益分配方案</w:t>
      </w:r>
    </w:p>
    <w:p w:rsidR="001931CB" w:rsidRPr="00F13AE1" w:rsidRDefault="000D3A89">
      <w:pPr>
        <w:adjustRightInd w:val="0"/>
        <w:snapToGrid w:val="0"/>
        <w:spacing w:line="360" w:lineRule="auto"/>
        <w:ind w:firstLineChars="200" w:firstLine="480"/>
        <w:rPr>
          <w:sz w:val="24"/>
        </w:rPr>
      </w:pPr>
      <w:r w:rsidRPr="00F13AE1">
        <w:rPr>
          <w:rFonts w:hAnsi="宋体"/>
          <w:sz w:val="24"/>
        </w:rPr>
        <w:t>基金收益分配方案中应载明</w:t>
      </w:r>
      <w:r w:rsidR="005C6EB8" w:rsidRPr="00F13AE1">
        <w:rPr>
          <w:rFonts w:hAnsi="宋体" w:hint="eastAsia"/>
          <w:sz w:val="24"/>
        </w:rPr>
        <w:t>截止</w:t>
      </w:r>
      <w:r w:rsidRPr="00F13AE1">
        <w:rPr>
          <w:rFonts w:hAnsi="宋体"/>
          <w:sz w:val="24"/>
        </w:rPr>
        <w:t>收益分配基准日的可供分配利润、基金收益分配对象、分配时间、分配数额及比例、分配方式、支付方式等内容。</w:t>
      </w:r>
    </w:p>
    <w:p w:rsidR="00CB5196" w:rsidRPr="00F13AE1" w:rsidRDefault="00CB5196" w:rsidP="007D7967">
      <w:pPr>
        <w:adjustRightInd w:val="0"/>
        <w:snapToGrid w:val="0"/>
        <w:spacing w:line="360" w:lineRule="auto"/>
        <w:ind w:firstLineChars="200" w:firstLine="480"/>
        <w:rPr>
          <w:sz w:val="24"/>
        </w:rPr>
      </w:pPr>
      <w:r w:rsidRPr="00F13AE1">
        <w:rPr>
          <w:rFonts w:hAnsi="宋体"/>
          <w:sz w:val="24"/>
        </w:rPr>
        <w:t>（五）收益分配方案的确定、公告与实施</w:t>
      </w:r>
    </w:p>
    <w:p w:rsidR="001931CB" w:rsidRPr="00F13AE1" w:rsidRDefault="009D4988">
      <w:pPr>
        <w:adjustRightInd w:val="0"/>
        <w:snapToGrid w:val="0"/>
        <w:spacing w:line="360" w:lineRule="auto"/>
        <w:ind w:firstLineChars="200" w:firstLine="480"/>
        <w:rPr>
          <w:bCs/>
          <w:sz w:val="24"/>
        </w:rPr>
      </w:pPr>
      <w:r w:rsidRPr="00F13AE1">
        <w:rPr>
          <w:bCs/>
          <w:sz w:val="24"/>
        </w:rPr>
        <w:t>本基金收益分配方案由基金管理人拟定，并由基金托管人复核，在</w:t>
      </w:r>
      <w:r w:rsidRPr="00F13AE1">
        <w:rPr>
          <w:bCs/>
          <w:sz w:val="24"/>
        </w:rPr>
        <w:t>2</w:t>
      </w:r>
      <w:r w:rsidRPr="00F13AE1">
        <w:rPr>
          <w:bCs/>
          <w:sz w:val="24"/>
        </w:rPr>
        <w:t>个工作日内在指定媒体公告并报中国证监会备案。</w:t>
      </w:r>
    </w:p>
    <w:p w:rsidR="001931CB" w:rsidRPr="00F13AE1" w:rsidRDefault="009D4988">
      <w:pPr>
        <w:adjustRightInd w:val="0"/>
        <w:snapToGrid w:val="0"/>
        <w:spacing w:line="360" w:lineRule="auto"/>
        <w:ind w:firstLineChars="200" w:firstLine="480"/>
        <w:rPr>
          <w:sz w:val="24"/>
        </w:rPr>
      </w:pPr>
      <w:r w:rsidRPr="00F13AE1">
        <w:rPr>
          <w:bCs/>
          <w:sz w:val="24"/>
        </w:rPr>
        <w:t>基金红利发放日距离收益分配基准日（即可供分配利润计算截止日）的时间不得超过</w:t>
      </w:r>
      <w:r w:rsidRPr="00F13AE1">
        <w:rPr>
          <w:bCs/>
          <w:sz w:val="24"/>
        </w:rPr>
        <w:t>15</w:t>
      </w:r>
      <w:r w:rsidRPr="00F13AE1">
        <w:rPr>
          <w:bCs/>
          <w:sz w:val="24"/>
        </w:rPr>
        <w:t>个工作日。</w:t>
      </w:r>
    </w:p>
    <w:p w:rsidR="00CB5196" w:rsidRPr="00F13AE1" w:rsidRDefault="00CB5196" w:rsidP="007D7967">
      <w:pPr>
        <w:adjustRightInd w:val="0"/>
        <w:snapToGrid w:val="0"/>
        <w:spacing w:line="360" w:lineRule="auto"/>
        <w:ind w:firstLineChars="200" w:firstLine="480"/>
        <w:rPr>
          <w:sz w:val="24"/>
        </w:rPr>
      </w:pPr>
      <w:r w:rsidRPr="00F13AE1">
        <w:rPr>
          <w:rFonts w:hint="eastAsia"/>
          <w:sz w:val="24"/>
        </w:rPr>
        <w:t>（六）基金收益分配中发生的费用</w:t>
      </w:r>
    </w:p>
    <w:p w:rsidR="001931CB" w:rsidRPr="00F13AE1" w:rsidRDefault="006B5339">
      <w:pPr>
        <w:adjustRightInd w:val="0"/>
        <w:snapToGrid w:val="0"/>
        <w:spacing w:line="360" w:lineRule="auto"/>
        <w:ind w:firstLineChars="200" w:firstLine="480"/>
        <w:rPr>
          <w:sz w:val="24"/>
        </w:rPr>
      </w:pPr>
      <w:r w:rsidRPr="00F13AE1">
        <w:rPr>
          <w:sz w:val="24"/>
        </w:rPr>
        <w:t>基金收益分配时所发生的银行转账或其他手续费用由投资者自行承担。本基金保本周期内仅采取现金分红一种收益分配方式，当投资者的现金红利小于一定金额，不足</w:t>
      </w:r>
      <w:r w:rsidR="009D4988" w:rsidRPr="00F13AE1">
        <w:rPr>
          <w:sz w:val="24"/>
        </w:rPr>
        <w:t>以</w:t>
      </w:r>
      <w:r w:rsidRPr="00F13AE1">
        <w:rPr>
          <w:sz w:val="24"/>
        </w:rPr>
        <w:t>支付银行转账或其他手续费用时，则前述银行转账等手续费用</w:t>
      </w:r>
      <w:bookmarkStart w:id="83" w:name="_Hlt80958353"/>
      <w:bookmarkStart w:id="84" w:name="_Hlt88366812"/>
      <w:bookmarkEnd w:id="83"/>
      <w:bookmarkEnd w:id="84"/>
      <w:r w:rsidRPr="00F13AE1">
        <w:rPr>
          <w:sz w:val="24"/>
        </w:rPr>
        <w:t>可由相应销售机构（基金管理人或代销机构）代为支付</w:t>
      </w:r>
      <w:r w:rsidR="00977CCB" w:rsidRPr="00F13AE1">
        <w:rPr>
          <w:sz w:val="24"/>
        </w:rPr>
        <w:t>。</w:t>
      </w:r>
      <w:r w:rsidR="00972C56" w:rsidRPr="00F13AE1">
        <w:rPr>
          <w:rFonts w:hAnsi="宋体"/>
          <w:sz w:val="24"/>
        </w:rPr>
        <w:t>本基金转型为非保本的</w:t>
      </w:r>
      <w:r w:rsidR="00BE41F4" w:rsidRPr="00F13AE1">
        <w:rPr>
          <w:rFonts w:hAnsi="宋体"/>
          <w:sz w:val="24"/>
        </w:rPr>
        <w:t>债券型</w:t>
      </w:r>
      <w:r w:rsidR="00972C56" w:rsidRPr="00F13AE1">
        <w:rPr>
          <w:rFonts w:hAnsi="宋体"/>
          <w:sz w:val="24"/>
        </w:rPr>
        <w:t>基金后，</w:t>
      </w:r>
      <w:r w:rsidR="00972C56" w:rsidRPr="00F13AE1">
        <w:rPr>
          <w:rFonts w:hAnsi="宋体"/>
          <w:sz w:val="24"/>
          <w:szCs w:val="21"/>
        </w:rPr>
        <w:t>当投资人的现金红利小于一定金额，不足以支付银行转账或其他手续费用时，登记机构可将投资人的现金红利按除权后的基金份额净值自动转为基金份额</w:t>
      </w:r>
      <w:r w:rsidR="00972C56" w:rsidRPr="00F13AE1">
        <w:rPr>
          <w:rFonts w:hAnsi="宋体"/>
          <w:sz w:val="24"/>
        </w:rPr>
        <w:t>，红利再投资的计算方法，依照登记机构的业务规则执行</w:t>
      </w:r>
      <w:r w:rsidR="00972C56" w:rsidRPr="00F13AE1">
        <w:rPr>
          <w:rFonts w:hAnsi="宋体"/>
          <w:sz w:val="24"/>
          <w:szCs w:val="21"/>
        </w:rPr>
        <w:t>。</w:t>
      </w:r>
    </w:p>
    <w:p w:rsidR="00CB5196" w:rsidRPr="00F13AE1" w:rsidRDefault="00CB5196" w:rsidP="007D7967">
      <w:pPr>
        <w:adjustRightInd w:val="0"/>
        <w:snapToGrid w:val="0"/>
        <w:spacing w:line="360" w:lineRule="auto"/>
        <w:ind w:firstLineChars="200" w:firstLine="480"/>
        <w:rPr>
          <w:sz w:val="24"/>
        </w:rPr>
      </w:pPr>
      <w:r w:rsidRPr="00F13AE1">
        <w:rPr>
          <w:rFonts w:hint="eastAsia"/>
          <w:sz w:val="24"/>
        </w:rPr>
        <w:t>（七）收益分配方式的修改</w:t>
      </w:r>
    </w:p>
    <w:p w:rsidR="001931CB" w:rsidRPr="00F13AE1" w:rsidRDefault="00977CCB">
      <w:pPr>
        <w:adjustRightInd w:val="0"/>
        <w:snapToGrid w:val="0"/>
        <w:spacing w:line="360" w:lineRule="auto"/>
        <w:ind w:firstLineChars="200" w:firstLine="480"/>
        <w:rPr>
          <w:sz w:val="24"/>
        </w:rPr>
      </w:pPr>
      <w:r w:rsidRPr="00F13AE1">
        <w:rPr>
          <w:sz w:val="24"/>
        </w:rPr>
        <w:t>本基金保本周期到期后，若转型为非保本的</w:t>
      </w:r>
      <w:r w:rsidR="00B52F38" w:rsidRPr="00F13AE1">
        <w:rPr>
          <w:sz w:val="24"/>
        </w:rPr>
        <w:t>债券</w:t>
      </w:r>
      <w:r w:rsidRPr="00F13AE1">
        <w:rPr>
          <w:sz w:val="24"/>
        </w:rPr>
        <w:t>型基金，</w:t>
      </w:r>
      <w:r w:rsidR="00E74ACA" w:rsidRPr="00F13AE1">
        <w:rPr>
          <w:sz w:val="24"/>
        </w:rPr>
        <w:t>投资人可至销售机构办理收益分配方式的修改，投资人对</w:t>
      </w:r>
      <w:r w:rsidR="007E5F88" w:rsidRPr="00F13AE1">
        <w:rPr>
          <w:rFonts w:hint="eastAsia"/>
          <w:sz w:val="24"/>
        </w:rPr>
        <w:t>该</w:t>
      </w:r>
      <w:r w:rsidR="00E312C1" w:rsidRPr="00F13AE1">
        <w:rPr>
          <w:sz w:val="24"/>
        </w:rPr>
        <w:t>基金</w:t>
      </w:r>
      <w:r w:rsidR="00E74ACA" w:rsidRPr="00F13AE1">
        <w:rPr>
          <w:sz w:val="24"/>
        </w:rPr>
        <w:t>不同的交易账户可设置不同的收益分配方式。</w:t>
      </w:r>
    </w:p>
    <w:p w:rsidR="001931CB" w:rsidRPr="00F13AE1" w:rsidRDefault="00E74ACA">
      <w:pPr>
        <w:adjustRightInd w:val="0"/>
        <w:snapToGrid w:val="0"/>
        <w:spacing w:line="360" w:lineRule="auto"/>
        <w:ind w:firstLineChars="200" w:firstLine="480"/>
        <w:rPr>
          <w:sz w:val="24"/>
        </w:rPr>
      </w:pPr>
      <w:r w:rsidRPr="00F13AE1">
        <w:rPr>
          <w:sz w:val="24"/>
        </w:rPr>
        <w:lastRenderedPageBreak/>
        <w:t>投资人同一日多次申报分红方式变更的，按照</w:t>
      </w:r>
      <w:r w:rsidR="00972C56" w:rsidRPr="00F13AE1">
        <w:rPr>
          <w:sz w:val="24"/>
        </w:rPr>
        <w:t>《</w:t>
      </w:r>
      <w:r w:rsidRPr="00F13AE1">
        <w:rPr>
          <w:sz w:val="24"/>
        </w:rPr>
        <w:t>业务规则</w:t>
      </w:r>
      <w:r w:rsidR="00972C56" w:rsidRPr="00F13AE1">
        <w:rPr>
          <w:sz w:val="24"/>
        </w:rPr>
        <w:t>》</w:t>
      </w:r>
      <w:r w:rsidRPr="00F13AE1">
        <w:rPr>
          <w:sz w:val="24"/>
        </w:rPr>
        <w:t>执行，最终确认的分红方式以</w:t>
      </w:r>
      <w:r w:rsidR="00BF7BF3" w:rsidRPr="00F13AE1">
        <w:rPr>
          <w:sz w:val="24"/>
        </w:rPr>
        <w:t>登记机构</w:t>
      </w:r>
      <w:r w:rsidRPr="00F13AE1">
        <w:rPr>
          <w:sz w:val="24"/>
        </w:rPr>
        <w:t>记录为准。</w:t>
      </w:r>
    </w:p>
    <w:p w:rsidR="00CB5196" w:rsidRPr="00F13AE1" w:rsidRDefault="00CB5196" w:rsidP="00CB5196">
      <w:pPr>
        <w:widowControl/>
        <w:adjustRightInd w:val="0"/>
        <w:snapToGrid w:val="0"/>
        <w:spacing w:line="360" w:lineRule="auto"/>
        <w:ind w:firstLineChars="200" w:firstLine="480"/>
        <w:rPr>
          <w:rFonts w:ascii="宋体" w:hAnsi="宋体"/>
          <w:kern w:val="0"/>
          <w:sz w:val="24"/>
        </w:rPr>
      </w:pPr>
    </w:p>
    <w:p w:rsidR="006F7636" w:rsidRPr="00F13AE1" w:rsidRDefault="00C92FC0" w:rsidP="008A5702">
      <w:pPr>
        <w:widowControl/>
        <w:adjustRightInd w:val="0"/>
        <w:snapToGrid w:val="0"/>
        <w:spacing w:beforeLines="50" w:afterLines="50" w:line="360" w:lineRule="auto"/>
        <w:jc w:val="center"/>
        <w:outlineLvl w:val="0"/>
        <w:rPr>
          <w:rFonts w:ascii="宋体" w:hAnsi="宋体"/>
          <w:b/>
          <w:kern w:val="0"/>
          <w:sz w:val="30"/>
        </w:rPr>
      </w:pPr>
      <w:bookmarkStart w:id="85" w:name="_Toc388614534"/>
      <w:r w:rsidRPr="00F13AE1">
        <w:rPr>
          <w:rFonts w:ascii="宋体" w:hAnsi="宋体" w:hint="eastAsia"/>
          <w:b/>
          <w:kern w:val="0"/>
          <w:sz w:val="30"/>
        </w:rPr>
        <w:t>十</w:t>
      </w:r>
      <w:r w:rsidR="000A7BDF" w:rsidRPr="00F13AE1">
        <w:rPr>
          <w:rFonts w:ascii="宋体" w:hAnsi="宋体" w:hint="eastAsia"/>
          <w:b/>
          <w:kern w:val="0"/>
          <w:sz w:val="30"/>
        </w:rPr>
        <w:t>七</w:t>
      </w:r>
      <w:r w:rsidRPr="00F13AE1">
        <w:rPr>
          <w:rFonts w:ascii="宋体" w:hAnsi="宋体" w:hint="eastAsia"/>
          <w:b/>
          <w:kern w:val="0"/>
          <w:sz w:val="30"/>
        </w:rPr>
        <w:t>、基金的费用与税收</w:t>
      </w:r>
      <w:bookmarkEnd w:id="85"/>
    </w:p>
    <w:p w:rsidR="00CB5196" w:rsidRPr="00F13AE1" w:rsidRDefault="00CB5196" w:rsidP="007D7967">
      <w:pPr>
        <w:adjustRightInd w:val="0"/>
        <w:snapToGrid w:val="0"/>
        <w:spacing w:line="360" w:lineRule="auto"/>
        <w:ind w:firstLineChars="200" w:firstLine="480"/>
        <w:outlineLvl w:val="1"/>
        <w:rPr>
          <w:sz w:val="24"/>
        </w:rPr>
      </w:pPr>
      <w:r w:rsidRPr="00F13AE1">
        <w:rPr>
          <w:rFonts w:hAnsi="宋体"/>
          <w:sz w:val="24"/>
        </w:rPr>
        <w:t>（一）基金费用的种类</w:t>
      </w:r>
      <w:r w:rsidRPr="00F13AE1">
        <w:rPr>
          <w:sz w:val="24"/>
        </w:rPr>
        <w:t xml:space="preserve"> </w:t>
      </w:r>
    </w:p>
    <w:p w:rsidR="001931CB" w:rsidRPr="00F13AE1" w:rsidRDefault="000D3A89">
      <w:pPr>
        <w:adjustRightInd w:val="0"/>
        <w:snapToGrid w:val="0"/>
        <w:spacing w:line="360" w:lineRule="auto"/>
        <w:ind w:firstLineChars="200" w:firstLine="480"/>
        <w:outlineLvl w:val="1"/>
        <w:rPr>
          <w:sz w:val="24"/>
        </w:rPr>
      </w:pPr>
      <w:r w:rsidRPr="00F13AE1">
        <w:rPr>
          <w:sz w:val="24"/>
        </w:rPr>
        <w:t>1</w:t>
      </w:r>
      <w:r w:rsidRPr="00F13AE1">
        <w:rPr>
          <w:rFonts w:hAnsi="宋体"/>
          <w:sz w:val="24"/>
        </w:rPr>
        <w:t>、基金管理人的管理费；</w:t>
      </w:r>
    </w:p>
    <w:p w:rsidR="001931CB" w:rsidRPr="00F13AE1" w:rsidRDefault="000D3A89">
      <w:pPr>
        <w:adjustRightInd w:val="0"/>
        <w:snapToGrid w:val="0"/>
        <w:spacing w:line="360" w:lineRule="auto"/>
        <w:ind w:firstLineChars="200" w:firstLine="480"/>
        <w:rPr>
          <w:sz w:val="24"/>
        </w:rPr>
      </w:pPr>
      <w:r w:rsidRPr="00F13AE1">
        <w:rPr>
          <w:sz w:val="24"/>
        </w:rPr>
        <w:t>2</w:t>
      </w:r>
      <w:r w:rsidRPr="00F13AE1">
        <w:rPr>
          <w:rFonts w:hAnsi="宋体"/>
          <w:sz w:val="24"/>
        </w:rPr>
        <w:t>、基金托管人的托管费；</w:t>
      </w:r>
    </w:p>
    <w:p w:rsidR="001931CB" w:rsidRPr="00F13AE1" w:rsidRDefault="00972C56">
      <w:pPr>
        <w:adjustRightInd w:val="0"/>
        <w:snapToGrid w:val="0"/>
        <w:spacing w:line="360" w:lineRule="auto"/>
        <w:ind w:firstLineChars="200" w:firstLine="480"/>
        <w:rPr>
          <w:bCs/>
          <w:sz w:val="24"/>
        </w:rPr>
      </w:pPr>
      <w:r w:rsidRPr="00F13AE1">
        <w:rPr>
          <w:bCs/>
          <w:sz w:val="24"/>
        </w:rPr>
        <w:t>3</w:t>
      </w:r>
      <w:r w:rsidRPr="00F13AE1">
        <w:rPr>
          <w:bCs/>
          <w:sz w:val="24"/>
        </w:rPr>
        <w:t>、基金合同生效后与基金相关的信息披露费用；</w:t>
      </w:r>
    </w:p>
    <w:p w:rsidR="001931CB" w:rsidRPr="00F13AE1" w:rsidRDefault="00972C56">
      <w:pPr>
        <w:adjustRightInd w:val="0"/>
        <w:snapToGrid w:val="0"/>
        <w:spacing w:line="360" w:lineRule="auto"/>
        <w:ind w:firstLineChars="200" w:firstLine="480"/>
        <w:rPr>
          <w:bCs/>
          <w:sz w:val="24"/>
        </w:rPr>
      </w:pPr>
      <w:r w:rsidRPr="00F13AE1">
        <w:rPr>
          <w:bCs/>
          <w:sz w:val="24"/>
        </w:rPr>
        <w:t>4</w:t>
      </w:r>
      <w:r w:rsidRPr="00F13AE1">
        <w:rPr>
          <w:bCs/>
          <w:sz w:val="24"/>
        </w:rPr>
        <w:t>、基金合同生效后与基金相关的会计师费、律师费和诉讼费；</w:t>
      </w:r>
    </w:p>
    <w:p w:rsidR="001931CB" w:rsidRPr="00F13AE1" w:rsidRDefault="00972C56">
      <w:pPr>
        <w:adjustRightInd w:val="0"/>
        <w:snapToGrid w:val="0"/>
        <w:spacing w:line="360" w:lineRule="auto"/>
        <w:ind w:firstLineChars="200" w:firstLine="480"/>
        <w:rPr>
          <w:bCs/>
          <w:sz w:val="24"/>
        </w:rPr>
      </w:pPr>
      <w:r w:rsidRPr="00F13AE1">
        <w:rPr>
          <w:bCs/>
          <w:sz w:val="24"/>
        </w:rPr>
        <w:t>5</w:t>
      </w:r>
      <w:r w:rsidRPr="00F13AE1">
        <w:rPr>
          <w:bCs/>
          <w:sz w:val="24"/>
        </w:rPr>
        <w:t>、基金份额持有人大会费用</w:t>
      </w:r>
      <w:bookmarkStart w:id="86" w:name="_Toc109537393"/>
      <w:r w:rsidRPr="00F13AE1">
        <w:rPr>
          <w:bCs/>
          <w:sz w:val="24"/>
        </w:rPr>
        <w:t>；</w:t>
      </w:r>
    </w:p>
    <w:p w:rsidR="001931CB" w:rsidRPr="00F13AE1" w:rsidRDefault="00972C56">
      <w:pPr>
        <w:adjustRightInd w:val="0"/>
        <w:snapToGrid w:val="0"/>
        <w:spacing w:line="360" w:lineRule="auto"/>
        <w:ind w:firstLineChars="200" w:firstLine="480"/>
        <w:rPr>
          <w:bCs/>
          <w:sz w:val="24"/>
        </w:rPr>
      </w:pPr>
      <w:r w:rsidRPr="00F13AE1">
        <w:rPr>
          <w:bCs/>
          <w:sz w:val="24"/>
        </w:rPr>
        <w:t>6</w:t>
      </w:r>
      <w:r w:rsidRPr="00F13AE1">
        <w:rPr>
          <w:bCs/>
          <w:sz w:val="24"/>
        </w:rPr>
        <w:t>、基金的证券交易</w:t>
      </w:r>
      <w:bookmarkEnd w:id="86"/>
      <w:r w:rsidRPr="00F13AE1">
        <w:rPr>
          <w:bCs/>
          <w:sz w:val="24"/>
        </w:rPr>
        <w:t>费用；</w:t>
      </w:r>
    </w:p>
    <w:p w:rsidR="001931CB" w:rsidRPr="00F13AE1" w:rsidRDefault="00972C56">
      <w:pPr>
        <w:adjustRightInd w:val="0"/>
        <w:snapToGrid w:val="0"/>
        <w:spacing w:line="360" w:lineRule="auto"/>
        <w:ind w:firstLineChars="200" w:firstLine="480"/>
        <w:rPr>
          <w:bCs/>
          <w:sz w:val="24"/>
        </w:rPr>
      </w:pPr>
      <w:r w:rsidRPr="00F13AE1">
        <w:rPr>
          <w:bCs/>
          <w:sz w:val="24"/>
        </w:rPr>
        <w:t>7</w:t>
      </w:r>
      <w:r w:rsidRPr="00F13AE1">
        <w:rPr>
          <w:bCs/>
          <w:sz w:val="24"/>
        </w:rPr>
        <w:t>、基金的银行汇划费用；</w:t>
      </w:r>
    </w:p>
    <w:p w:rsidR="001931CB" w:rsidRPr="00F13AE1" w:rsidRDefault="00972C56">
      <w:pPr>
        <w:adjustRightInd w:val="0"/>
        <w:snapToGrid w:val="0"/>
        <w:spacing w:line="360" w:lineRule="auto"/>
        <w:ind w:firstLineChars="200" w:firstLine="480"/>
        <w:rPr>
          <w:bCs/>
          <w:sz w:val="24"/>
        </w:rPr>
      </w:pPr>
      <w:r w:rsidRPr="00F13AE1">
        <w:rPr>
          <w:bCs/>
          <w:sz w:val="24"/>
        </w:rPr>
        <w:t>8</w:t>
      </w:r>
      <w:r w:rsidRPr="00F13AE1">
        <w:rPr>
          <w:bCs/>
          <w:sz w:val="24"/>
        </w:rPr>
        <w:t>、</w:t>
      </w:r>
      <w:r w:rsidRPr="00F13AE1">
        <w:rPr>
          <w:rFonts w:hAnsi="宋体"/>
          <w:sz w:val="24"/>
        </w:rPr>
        <w:t>基金的开户费用、账户维护费用；</w:t>
      </w:r>
    </w:p>
    <w:p w:rsidR="001931CB" w:rsidRPr="00F13AE1" w:rsidRDefault="00972C56">
      <w:pPr>
        <w:adjustRightInd w:val="0"/>
        <w:snapToGrid w:val="0"/>
        <w:spacing w:line="360" w:lineRule="auto"/>
        <w:ind w:firstLineChars="200" w:firstLine="480"/>
        <w:rPr>
          <w:bCs/>
          <w:sz w:val="24"/>
        </w:rPr>
      </w:pPr>
      <w:r w:rsidRPr="00F13AE1">
        <w:rPr>
          <w:bCs/>
          <w:sz w:val="24"/>
        </w:rPr>
        <w:t>9</w:t>
      </w:r>
      <w:r w:rsidRPr="00F13AE1">
        <w:rPr>
          <w:bCs/>
          <w:sz w:val="24"/>
        </w:rPr>
        <w:t>、按照国家有关规定和基金合同约定，可以在基金财产中列支的其他费用。</w:t>
      </w:r>
    </w:p>
    <w:p w:rsidR="00CB5196" w:rsidRPr="00F13AE1" w:rsidRDefault="00CB5196" w:rsidP="007D7967">
      <w:pPr>
        <w:adjustRightInd w:val="0"/>
        <w:snapToGrid w:val="0"/>
        <w:spacing w:line="360" w:lineRule="auto"/>
        <w:ind w:firstLineChars="200" w:firstLine="480"/>
        <w:outlineLvl w:val="1"/>
        <w:rPr>
          <w:sz w:val="24"/>
        </w:rPr>
      </w:pPr>
      <w:r w:rsidRPr="00F13AE1">
        <w:rPr>
          <w:rFonts w:hAnsi="宋体"/>
          <w:sz w:val="24"/>
        </w:rPr>
        <w:t>（二）基金费用计提方法、计提标准和支付方式</w:t>
      </w:r>
      <w:r w:rsidRPr="00F13AE1">
        <w:rPr>
          <w:sz w:val="24"/>
        </w:rPr>
        <w:t xml:space="preserve"> </w:t>
      </w:r>
    </w:p>
    <w:p w:rsidR="000A7BDF" w:rsidRPr="00F13AE1" w:rsidRDefault="000A7BDF" w:rsidP="000A7BDF">
      <w:pPr>
        <w:spacing w:line="360" w:lineRule="auto"/>
        <w:ind w:firstLineChars="200" w:firstLine="480"/>
        <w:rPr>
          <w:bCs/>
          <w:sz w:val="24"/>
        </w:rPr>
      </w:pPr>
      <w:r w:rsidRPr="00F13AE1">
        <w:rPr>
          <w:bCs/>
          <w:sz w:val="24"/>
        </w:rPr>
        <w:t>1</w:t>
      </w:r>
      <w:r w:rsidRPr="00F13AE1">
        <w:rPr>
          <w:rFonts w:hint="eastAsia"/>
          <w:bCs/>
          <w:sz w:val="24"/>
        </w:rPr>
        <w:t>、与基金运作有关的费用</w:t>
      </w:r>
    </w:p>
    <w:p w:rsidR="001931CB" w:rsidRPr="00F13AE1" w:rsidRDefault="000A7BDF">
      <w:pPr>
        <w:adjustRightInd w:val="0"/>
        <w:snapToGrid w:val="0"/>
        <w:spacing w:line="360" w:lineRule="auto"/>
        <w:ind w:firstLineChars="200" w:firstLine="480"/>
        <w:rPr>
          <w:sz w:val="24"/>
        </w:rPr>
      </w:pPr>
      <w:r w:rsidRPr="00F13AE1">
        <w:rPr>
          <w:rFonts w:hint="eastAsia"/>
          <w:sz w:val="24"/>
        </w:rPr>
        <w:t>（</w:t>
      </w:r>
      <w:r w:rsidR="000D3A89" w:rsidRPr="00F13AE1">
        <w:rPr>
          <w:sz w:val="24"/>
        </w:rPr>
        <w:t>1</w:t>
      </w:r>
      <w:r w:rsidRPr="00F13AE1">
        <w:rPr>
          <w:rFonts w:hAnsi="宋体" w:hint="eastAsia"/>
          <w:sz w:val="24"/>
        </w:rPr>
        <w:t>）</w:t>
      </w:r>
      <w:r w:rsidR="000D3A89" w:rsidRPr="00F13AE1">
        <w:rPr>
          <w:rFonts w:hAnsi="宋体"/>
          <w:sz w:val="24"/>
        </w:rPr>
        <w:t>基金管理人的管理费</w:t>
      </w:r>
    </w:p>
    <w:p w:rsidR="001931CB" w:rsidRPr="00F13AE1" w:rsidRDefault="00F9417B">
      <w:pPr>
        <w:adjustRightInd w:val="0"/>
        <w:snapToGrid w:val="0"/>
        <w:spacing w:line="360" w:lineRule="auto"/>
        <w:ind w:firstLineChars="200" w:firstLine="480"/>
        <w:rPr>
          <w:sz w:val="24"/>
        </w:rPr>
      </w:pPr>
      <w:r w:rsidRPr="00F13AE1">
        <w:rPr>
          <w:bCs/>
          <w:sz w:val="24"/>
        </w:rPr>
        <w:t>本基金的管理费</w:t>
      </w:r>
      <w:r w:rsidR="000D3A89" w:rsidRPr="00F13AE1">
        <w:rPr>
          <w:rFonts w:hAnsi="宋体"/>
          <w:sz w:val="24"/>
        </w:rPr>
        <w:t>按前一日基金资产净值的</w:t>
      </w:r>
      <w:r w:rsidR="000D3A89" w:rsidRPr="00F13AE1">
        <w:rPr>
          <w:sz w:val="24"/>
        </w:rPr>
        <w:t>1.2%</w:t>
      </w:r>
      <w:r w:rsidR="000D3A89" w:rsidRPr="00F13AE1">
        <w:rPr>
          <w:rFonts w:hAnsi="宋体"/>
          <w:sz w:val="24"/>
        </w:rPr>
        <w:t>年费率计提。</w:t>
      </w:r>
      <w:r w:rsidRPr="00F13AE1">
        <w:rPr>
          <w:bCs/>
          <w:sz w:val="24"/>
        </w:rPr>
        <w:t>管理费的</w:t>
      </w:r>
      <w:r w:rsidR="000D3A89" w:rsidRPr="00F13AE1">
        <w:rPr>
          <w:rFonts w:hAnsi="宋体"/>
          <w:sz w:val="24"/>
        </w:rPr>
        <w:t>计算方法如下：</w:t>
      </w:r>
    </w:p>
    <w:p w:rsidR="001931CB" w:rsidRPr="00F13AE1" w:rsidRDefault="000D3A89">
      <w:pPr>
        <w:adjustRightInd w:val="0"/>
        <w:snapToGrid w:val="0"/>
        <w:spacing w:line="360" w:lineRule="auto"/>
        <w:ind w:firstLineChars="200" w:firstLine="480"/>
        <w:rPr>
          <w:sz w:val="24"/>
        </w:rPr>
      </w:pPr>
      <w:r w:rsidRPr="00F13AE1">
        <w:rPr>
          <w:sz w:val="24"/>
        </w:rPr>
        <w:t>H</w:t>
      </w:r>
      <w:r w:rsidRPr="00F13AE1">
        <w:rPr>
          <w:rFonts w:hAnsi="宋体"/>
          <w:sz w:val="24"/>
        </w:rPr>
        <w:t>＝</w:t>
      </w:r>
      <w:r w:rsidRPr="00F13AE1">
        <w:rPr>
          <w:sz w:val="24"/>
        </w:rPr>
        <w:t>E×</w:t>
      </w:r>
      <w:r w:rsidR="00F9417B" w:rsidRPr="00F13AE1">
        <w:rPr>
          <w:sz w:val="24"/>
        </w:rPr>
        <w:t>1.2%</w:t>
      </w:r>
      <w:r w:rsidRPr="00F13AE1">
        <w:rPr>
          <w:sz w:val="24"/>
        </w:rPr>
        <w:t>÷</w:t>
      </w:r>
      <w:r w:rsidRPr="00F13AE1">
        <w:rPr>
          <w:rFonts w:hAnsi="宋体"/>
          <w:sz w:val="24"/>
        </w:rPr>
        <w:t>当年天数</w:t>
      </w:r>
    </w:p>
    <w:p w:rsidR="001931CB" w:rsidRPr="00F13AE1" w:rsidRDefault="000D3A89">
      <w:pPr>
        <w:adjustRightInd w:val="0"/>
        <w:snapToGrid w:val="0"/>
        <w:spacing w:line="360" w:lineRule="auto"/>
        <w:ind w:firstLineChars="200" w:firstLine="480"/>
        <w:rPr>
          <w:sz w:val="24"/>
        </w:rPr>
      </w:pPr>
      <w:r w:rsidRPr="00F13AE1">
        <w:rPr>
          <w:sz w:val="24"/>
        </w:rPr>
        <w:t>H</w:t>
      </w:r>
      <w:r w:rsidRPr="00F13AE1">
        <w:rPr>
          <w:rFonts w:hAnsi="宋体"/>
          <w:sz w:val="24"/>
        </w:rPr>
        <w:t>为每日应计提的基金管理费</w:t>
      </w:r>
    </w:p>
    <w:p w:rsidR="001931CB" w:rsidRPr="00F13AE1" w:rsidRDefault="000D3A89">
      <w:pPr>
        <w:adjustRightInd w:val="0"/>
        <w:snapToGrid w:val="0"/>
        <w:spacing w:line="360" w:lineRule="auto"/>
        <w:ind w:firstLineChars="200" w:firstLine="480"/>
        <w:rPr>
          <w:sz w:val="24"/>
        </w:rPr>
      </w:pPr>
      <w:r w:rsidRPr="00F13AE1">
        <w:rPr>
          <w:sz w:val="24"/>
        </w:rPr>
        <w:t>E</w:t>
      </w:r>
      <w:r w:rsidRPr="00F13AE1">
        <w:rPr>
          <w:rFonts w:hAnsi="宋体"/>
          <w:sz w:val="24"/>
        </w:rPr>
        <w:t>为前一日</w:t>
      </w:r>
      <w:r w:rsidR="00F9417B" w:rsidRPr="00F13AE1">
        <w:rPr>
          <w:rFonts w:hAnsi="宋体"/>
          <w:sz w:val="24"/>
        </w:rPr>
        <w:t>的</w:t>
      </w:r>
      <w:r w:rsidRPr="00F13AE1">
        <w:rPr>
          <w:rFonts w:hAnsi="宋体"/>
          <w:sz w:val="24"/>
        </w:rPr>
        <w:t>基金资产净值</w:t>
      </w:r>
    </w:p>
    <w:p w:rsidR="001931CB" w:rsidRPr="00F13AE1" w:rsidRDefault="005C6EB8">
      <w:pPr>
        <w:adjustRightInd w:val="0"/>
        <w:snapToGrid w:val="0"/>
        <w:spacing w:line="360" w:lineRule="auto"/>
        <w:ind w:firstLineChars="200" w:firstLine="480"/>
        <w:rPr>
          <w:sz w:val="24"/>
        </w:rPr>
      </w:pPr>
      <w:r w:rsidRPr="00F13AE1">
        <w:rPr>
          <w:bCs/>
          <w:sz w:val="24"/>
        </w:rPr>
        <w:t>基金管理费每日计</w:t>
      </w:r>
      <w:r w:rsidRPr="00F13AE1">
        <w:rPr>
          <w:rFonts w:hint="eastAsia"/>
          <w:bCs/>
          <w:sz w:val="24"/>
        </w:rPr>
        <w:t>提</w:t>
      </w:r>
      <w:r w:rsidRPr="00F13AE1">
        <w:rPr>
          <w:bCs/>
          <w:sz w:val="24"/>
        </w:rPr>
        <w:t>，逐日累计至每月月末，按月支付，由基金管理人向基金托管人发送基金管理费划款指令，基金托管人复核后于次月前</w:t>
      </w:r>
      <w:r w:rsidRPr="00F13AE1">
        <w:rPr>
          <w:rFonts w:hint="eastAsia"/>
          <w:bCs/>
          <w:sz w:val="24"/>
        </w:rPr>
        <w:t>3</w:t>
      </w:r>
      <w:r w:rsidRPr="00F13AE1">
        <w:rPr>
          <w:bCs/>
          <w:sz w:val="24"/>
        </w:rPr>
        <w:t>个工作日内从基金财产中一次性支付给基金管理人。若遇</w:t>
      </w:r>
      <w:r w:rsidRPr="00F13AE1">
        <w:rPr>
          <w:rFonts w:hint="eastAsia"/>
          <w:bCs/>
          <w:sz w:val="24"/>
        </w:rPr>
        <w:t>不可抗力致使无法按时支付的，支付日期顺延至最近可支付日</w:t>
      </w:r>
      <w:r w:rsidRPr="00F13AE1">
        <w:rPr>
          <w:bCs/>
          <w:sz w:val="24"/>
        </w:rPr>
        <w:t>。</w:t>
      </w:r>
    </w:p>
    <w:p w:rsidR="001931CB" w:rsidRPr="00F13AE1" w:rsidRDefault="000D3A89">
      <w:pPr>
        <w:adjustRightInd w:val="0"/>
        <w:snapToGrid w:val="0"/>
        <w:spacing w:line="360" w:lineRule="auto"/>
        <w:ind w:firstLineChars="200" w:firstLine="480"/>
        <w:rPr>
          <w:sz w:val="24"/>
        </w:rPr>
      </w:pPr>
      <w:r w:rsidRPr="00F13AE1">
        <w:rPr>
          <w:rFonts w:hAnsi="宋体"/>
          <w:sz w:val="24"/>
        </w:rPr>
        <w:t>在保本周期内，本基金的保证费用或风险买断费用从基金管理人的管理费收入</w:t>
      </w:r>
      <w:r w:rsidRPr="00F13AE1">
        <w:rPr>
          <w:rFonts w:hAnsi="宋体"/>
          <w:sz w:val="24"/>
        </w:rPr>
        <w:lastRenderedPageBreak/>
        <w:t>中列支，向担保人或保本义务人支付。</w:t>
      </w:r>
    </w:p>
    <w:p w:rsidR="001931CB" w:rsidRPr="00F13AE1" w:rsidRDefault="000A7BDF">
      <w:pPr>
        <w:adjustRightInd w:val="0"/>
        <w:snapToGrid w:val="0"/>
        <w:spacing w:line="360" w:lineRule="auto"/>
        <w:ind w:firstLineChars="200" w:firstLine="480"/>
        <w:rPr>
          <w:sz w:val="24"/>
        </w:rPr>
      </w:pPr>
      <w:r w:rsidRPr="00F13AE1">
        <w:rPr>
          <w:rFonts w:hint="eastAsia"/>
          <w:sz w:val="24"/>
        </w:rPr>
        <w:t>（</w:t>
      </w:r>
      <w:r w:rsidR="000D3A89" w:rsidRPr="00F13AE1">
        <w:rPr>
          <w:sz w:val="24"/>
        </w:rPr>
        <w:t>2</w:t>
      </w:r>
      <w:r w:rsidRPr="00F13AE1">
        <w:rPr>
          <w:rFonts w:hAnsi="宋体" w:hint="eastAsia"/>
          <w:sz w:val="24"/>
        </w:rPr>
        <w:t>）</w:t>
      </w:r>
      <w:r w:rsidR="000D3A89" w:rsidRPr="00F13AE1">
        <w:rPr>
          <w:rFonts w:hAnsi="宋体"/>
          <w:sz w:val="24"/>
        </w:rPr>
        <w:t>基金托管人的托管费</w:t>
      </w:r>
    </w:p>
    <w:p w:rsidR="001931CB" w:rsidRPr="00F13AE1" w:rsidRDefault="00F9417B">
      <w:pPr>
        <w:adjustRightInd w:val="0"/>
        <w:snapToGrid w:val="0"/>
        <w:spacing w:line="360" w:lineRule="auto"/>
        <w:ind w:firstLineChars="200" w:firstLine="480"/>
        <w:rPr>
          <w:sz w:val="24"/>
        </w:rPr>
      </w:pPr>
      <w:r w:rsidRPr="00F13AE1">
        <w:rPr>
          <w:bCs/>
          <w:sz w:val="24"/>
        </w:rPr>
        <w:t>本基金的托管费按前一日基金资产净值的</w:t>
      </w:r>
      <w:r w:rsidRPr="00F13AE1">
        <w:rPr>
          <w:bCs/>
          <w:sz w:val="24"/>
        </w:rPr>
        <w:t>0.2%</w:t>
      </w:r>
      <w:r w:rsidRPr="00F13AE1">
        <w:rPr>
          <w:bCs/>
          <w:sz w:val="24"/>
        </w:rPr>
        <w:t>的年费率计提。托管费的计算方法如下</w:t>
      </w:r>
      <w:r w:rsidR="000D3A89" w:rsidRPr="00F13AE1">
        <w:rPr>
          <w:rFonts w:hAnsi="宋体"/>
          <w:sz w:val="24"/>
        </w:rPr>
        <w:t>：</w:t>
      </w:r>
    </w:p>
    <w:p w:rsidR="001931CB" w:rsidRPr="00F13AE1" w:rsidRDefault="000D3A89">
      <w:pPr>
        <w:adjustRightInd w:val="0"/>
        <w:snapToGrid w:val="0"/>
        <w:spacing w:line="360" w:lineRule="auto"/>
        <w:ind w:firstLineChars="200" w:firstLine="480"/>
        <w:rPr>
          <w:sz w:val="24"/>
        </w:rPr>
      </w:pPr>
      <w:r w:rsidRPr="00F13AE1">
        <w:rPr>
          <w:sz w:val="24"/>
        </w:rPr>
        <w:t>H</w:t>
      </w:r>
      <w:r w:rsidRPr="00F13AE1">
        <w:rPr>
          <w:rFonts w:hAnsi="宋体"/>
          <w:sz w:val="24"/>
        </w:rPr>
        <w:t>＝</w:t>
      </w:r>
      <w:r w:rsidRPr="00F13AE1">
        <w:rPr>
          <w:sz w:val="24"/>
        </w:rPr>
        <w:t>E×</w:t>
      </w:r>
      <w:r w:rsidR="00F9417B" w:rsidRPr="00F13AE1">
        <w:rPr>
          <w:sz w:val="24"/>
        </w:rPr>
        <w:t>0.2%</w:t>
      </w:r>
      <w:r w:rsidRPr="00F13AE1">
        <w:rPr>
          <w:sz w:val="24"/>
        </w:rPr>
        <w:t>÷</w:t>
      </w:r>
      <w:r w:rsidRPr="00F13AE1">
        <w:rPr>
          <w:rFonts w:hAnsi="宋体"/>
          <w:sz w:val="24"/>
        </w:rPr>
        <w:t>当年天数</w:t>
      </w:r>
    </w:p>
    <w:p w:rsidR="001931CB" w:rsidRPr="00F13AE1" w:rsidRDefault="000D3A89">
      <w:pPr>
        <w:adjustRightInd w:val="0"/>
        <w:snapToGrid w:val="0"/>
        <w:spacing w:line="360" w:lineRule="auto"/>
        <w:ind w:firstLineChars="200" w:firstLine="480"/>
        <w:rPr>
          <w:sz w:val="24"/>
        </w:rPr>
      </w:pPr>
      <w:r w:rsidRPr="00F13AE1">
        <w:rPr>
          <w:sz w:val="24"/>
        </w:rPr>
        <w:t>H</w:t>
      </w:r>
      <w:r w:rsidRPr="00F13AE1">
        <w:rPr>
          <w:rFonts w:hAnsi="宋体"/>
          <w:sz w:val="24"/>
        </w:rPr>
        <w:t>为每日应计提的基金托管费</w:t>
      </w:r>
    </w:p>
    <w:p w:rsidR="001931CB" w:rsidRPr="00F13AE1" w:rsidRDefault="000D3A89">
      <w:pPr>
        <w:adjustRightInd w:val="0"/>
        <w:snapToGrid w:val="0"/>
        <w:spacing w:line="360" w:lineRule="auto"/>
        <w:ind w:firstLineChars="200" w:firstLine="480"/>
        <w:rPr>
          <w:sz w:val="24"/>
        </w:rPr>
      </w:pPr>
      <w:r w:rsidRPr="00F13AE1">
        <w:rPr>
          <w:sz w:val="24"/>
        </w:rPr>
        <w:t>E</w:t>
      </w:r>
      <w:r w:rsidRPr="00F13AE1">
        <w:rPr>
          <w:rFonts w:hAnsi="宋体"/>
          <w:sz w:val="24"/>
        </w:rPr>
        <w:t>为前一日</w:t>
      </w:r>
      <w:r w:rsidR="00F9417B" w:rsidRPr="00F13AE1">
        <w:rPr>
          <w:rFonts w:hAnsi="宋体"/>
          <w:sz w:val="24"/>
        </w:rPr>
        <w:t>的</w:t>
      </w:r>
      <w:r w:rsidRPr="00F13AE1">
        <w:rPr>
          <w:rFonts w:hAnsi="宋体"/>
          <w:sz w:val="24"/>
        </w:rPr>
        <w:t>基金资产净值</w:t>
      </w:r>
    </w:p>
    <w:p w:rsidR="001931CB" w:rsidRPr="00F13AE1" w:rsidRDefault="005C6EB8">
      <w:pPr>
        <w:adjustRightInd w:val="0"/>
        <w:snapToGrid w:val="0"/>
        <w:spacing w:line="360" w:lineRule="auto"/>
        <w:ind w:firstLineChars="200" w:firstLine="480"/>
        <w:rPr>
          <w:bCs/>
          <w:sz w:val="24"/>
        </w:rPr>
      </w:pPr>
      <w:r w:rsidRPr="00F13AE1">
        <w:rPr>
          <w:bCs/>
          <w:sz w:val="24"/>
        </w:rPr>
        <w:t>基金托管费每日计</w:t>
      </w:r>
      <w:r w:rsidRPr="00F13AE1">
        <w:rPr>
          <w:rFonts w:hint="eastAsia"/>
          <w:bCs/>
          <w:sz w:val="24"/>
        </w:rPr>
        <w:t>提</w:t>
      </w:r>
      <w:r w:rsidRPr="00F13AE1">
        <w:rPr>
          <w:bCs/>
          <w:sz w:val="24"/>
        </w:rPr>
        <w:t>，逐日累计至每月月末，按月支付，由基金管理人向基金托管人发送基金托管费划款指令，基金托管人复核后于次月前</w:t>
      </w:r>
      <w:r w:rsidRPr="00F13AE1">
        <w:rPr>
          <w:rFonts w:hint="eastAsia"/>
          <w:bCs/>
          <w:sz w:val="24"/>
        </w:rPr>
        <w:t>3</w:t>
      </w:r>
      <w:r w:rsidRPr="00F13AE1">
        <w:rPr>
          <w:bCs/>
          <w:sz w:val="24"/>
        </w:rPr>
        <w:t>个工作日内从基金财产中一次性支取。若遇</w:t>
      </w:r>
      <w:r w:rsidRPr="00F13AE1">
        <w:rPr>
          <w:rFonts w:hint="eastAsia"/>
          <w:bCs/>
          <w:sz w:val="24"/>
        </w:rPr>
        <w:t>不可抗力致使无法按时支付的，支付日期顺延至最近可支付日</w:t>
      </w:r>
      <w:r w:rsidRPr="00F13AE1">
        <w:rPr>
          <w:bCs/>
          <w:sz w:val="24"/>
        </w:rPr>
        <w:t>。</w:t>
      </w:r>
    </w:p>
    <w:p w:rsidR="000A7BDF" w:rsidRPr="00F13AE1" w:rsidRDefault="000A7BDF" w:rsidP="000A7BDF">
      <w:pPr>
        <w:spacing w:line="360" w:lineRule="auto"/>
        <w:ind w:firstLineChars="200" w:firstLine="480"/>
        <w:rPr>
          <w:rFonts w:ascii="宋体" w:hAnsi="宋体"/>
          <w:sz w:val="24"/>
        </w:rPr>
      </w:pPr>
      <w:r w:rsidRPr="00F13AE1">
        <w:rPr>
          <w:rFonts w:ascii="宋体" w:hAnsi="宋体" w:hint="eastAsia"/>
          <w:sz w:val="24"/>
        </w:rPr>
        <w:t>2、与基金销售有关的费用</w:t>
      </w:r>
    </w:p>
    <w:p w:rsidR="000A7BDF" w:rsidRPr="00F13AE1" w:rsidRDefault="000A7BDF" w:rsidP="000A7BDF">
      <w:pPr>
        <w:spacing w:line="360" w:lineRule="auto"/>
        <w:ind w:firstLineChars="200" w:firstLine="480"/>
        <w:rPr>
          <w:rFonts w:ascii="宋体" w:hAnsi="宋体"/>
          <w:sz w:val="24"/>
        </w:rPr>
      </w:pPr>
      <w:r w:rsidRPr="00F13AE1">
        <w:rPr>
          <w:rFonts w:ascii="宋体" w:hAnsi="宋体" w:hint="eastAsia"/>
          <w:sz w:val="24"/>
        </w:rPr>
        <w:t>（1）申购费</w:t>
      </w:r>
    </w:p>
    <w:p w:rsidR="000A7BDF" w:rsidRPr="00F13AE1" w:rsidRDefault="000A7BDF" w:rsidP="000A7BDF">
      <w:pPr>
        <w:spacing w:line="360" w:lineRule="auto"/>
        <w:ind w:firstLineChars="200" w:firstLine="480"/>
        <w:rPr>
          <w:rFonts w:ascii="宋体" w:hAnsi="宋体"/>
          <w:sz w:val="24"/>
        </w:rPr>
      </w:pPr>
      <w:r w:rsidRPr="00F13AE1">
        <w:rPr>
          <w:rFonts w:ascii="宋体" w:hAnsi="宋体" w:hint="eastAsia"/>
          <w:sz w:val="24"/>
        </w:rPr>
        <w:t>本基金申购费的费率水平、计算公式和收取方式详见“基金份额的申购与赎回”一章。</w:t>
      </w:r>
    </w:p>
    <w:p w:rsidR="000A7BDF" w:rsidRPr="00F13AE1" w:rsidRDefault="000A7BDF" w:rsidP="000A7BDF">
      <w:pPr>
        <w:spacing w:line="360" w:lineRule="auto"/>
        <w:ind w:firstLineChars="200" w:firstLine="480"/>
        <w:rPr>
          <w:rFonts w:ascii="宋体" w:hAnsi="宋体"/>
          <w:sz w:val="24"/>
        </w:rPr>
      </w:pPr>
      <w:r w:rsidRPr="00F13AE1">
        <w:rPr>
          <w:rFonts w:ascii="宋体" w:hAnsi="宋体" w:hint="eastAsia"/>
          <w:sz w:val="24"/>
        </w:rPr>
        <w:t>（2）赎回费</w:t>
      </w:r>
    </w:p>
    <w:p w:rsidR="000A7BDF" w:rsidRPr="00F13AE1" w:rsidRDefault="000A7BDF" w:rsidP="000A7BDF">
      <w:pPr>
        <w:spacing w:line="360" w:lineRule="auto"/>
        <w:ind w:firstLineChars="200" w:firstLine="480"/>
        <w:rPr>
          <w:rFonts w:ascii="宋体" w:hAnsi="宋体"/>
          <w:sz w:val="24"/>
        </w:rPr>
      </w:pPr>
      <w:r w:rsidRPr="00F13AE1">
        <w:rPr>
          <w:rFonts w:ascii="宋体" w:hAnsi="宋体" w:hint="eastAsia"/>
          <w:sz w:val="24"/>
        </w:rPr>
        <w:t>本基金赎回费的费率水平、计算公式和收取方式详见“基金份额的申购与赎回”一章。</w:t>
      </w:r>
    </w:p>
    <w:p w:rsidR="000A7BDF" w:rsidRPr="00F13AE1" w:rsidRDefault="000A7BDF" w:rsidP="000A7BDF">
      <w:pPr>
        <w:spacing w:line="360" w:lineRule="auto"/>
        <w:ind w:firstLineChars="200" w:firstLine="480"/>
        <w:rPr>
          <w:rFonts w:ascii="宋体" w:hAnsi="宋体"/>
          <w:sz w:val="24"/>
        </w:rPr>
      </w:pPr>
      <w:r w:rsidRPr="00F13AE1">
        <w:rPr>
          <w:rFonts w:ascii="宋体" w:hAnsi="宋体" w:hint="eastAsia"/>
          <w:sz w:val="24"/>
        </w:rPr>
        <w:t>（3）转换费</w:t>
      </w:r>
    </w:p>
    <w:p w:rsidR="000A7BDF" w:rsidRPr="00F13AE1" w:rsidRDefault="000A7BDF" w:rsidP="000A7BDF">
      <w:pPr>
        <w:spacing w:line="360" w:lineRule="auto"/>
        <w:ind w:firstLineChars="200" w:firstLine="480"/>
        <w:rPr>
          <w:rFonts w:ascii="宋体" w:hAnsi="宋体"/>
          <w:sz w:val="24"/>
        </w:rPr>
      </w:pPr>
      <w:r w:rsidRPr="00F13AE1">
        <w:rPr>
          <w:rFonts w:ascii="宋体" w:hAnsi="宋体" w:hint="eastAsia"/>
          <w:sz w:val="24"/>
        </w:rPr>
        <w:t>本基金转换费的费率水平、计算公式和收取方式详见“基金的转换”一章。</w:t>
      </w:r>
    </w:p>
    <w:p w:rsidR="001931CB" w:rsidRPr="00F13AE1" w:rsidRDefault="00F9417B">
      <w:pPr>
        <w:adjustRightInd w:val="0"/>
        <w:snapToGrid w:val="0"/>
        <w:spacing w:line="360" w:lineRule="auto"/>
        <w:ind w:firstLineChars="200" w:firstLine="480"/>
        <w:rPr>
          <w:sz w:val="24"/>
        </w:rPr>
      </w:pPr>
      <w:r w:rsidRPr="00F13AE1">
        <w:rPr>
          <w:bCs/>
          <w:sz w:val="24"/>
        </w:rPr>
        <w:t>3</w:t>
      </w:r>
      <w:r w:rsidRPr="00F13AE1">
        <w:rPr>
          <w:bCs/>
          <w:sz w:val="24"/>
        </w:rPr>
        <w:t>、上述</w:t>
      </w:r>
      <w:r w:rsidRPr="00F13AE1">
        <w:rPr>
          <w:bCs/>
          <w:sz w:val="24"/>
        </w:rPr>
        <w:t>“</w:t>
      </w:r>
      <w:r w:rsidRPr="00F13AE1">
        <w:rPr>
          <w:bCs/>
          <w:sz w:val="24"/>
        </w:rPr>
        <w:t>一、基金费用的种类中第</w:t>
      </w:r>
      <w:r w:rsidRPr="00F13AE1">
        <w:rPr>
          <w:bCs/>
          <w:sz w:val="24"/>
        </w:rPr>
        <w:t>3</w:t>
      </w:r>
      <w:r w:rsidRPr="00F13AE1">
        <w:rPr>
          <w:bCs/>
          <w:sz w:val="24"/>
        </w:rPr>
        <w:t>－</w:t>
      </w:r>
      <w:r w:rsidRPr="00F13AE1">
        <w:rPr>
          <w:bCs/>
          <w:sz w:val="24"/>
        </w:rPr>
        <w:t>9</w:t>
      </w:r>
      <w:r w:rsidRPr="00F13AE1">
        <w:rPr>
          <w:bCs/>
          <w:sz w:val="24"/>
        </w:rPr>
        <w:t>项费用</w:t>
      </w:r>
      <w:r w:rsidRPr="00F13AE1">
        <w:rPr>
          <w:bCs/>
          <w:sz w:val="24"/>
        </w:rPr>
        <w:t>”</w:t>
      </w:r>
      <w:r w:rsidRPr="00F13AE1">
        <w:rPr>
          <w:bCs/>
          <w:sz w:val="24"/>
        </w:rPr>
        <w:t>，根据有关法律法规及相应协议规定，按费用实际支出金额列入当期费用，由基金托管人从基金财产中支付。</w:t>
      </w:r>
    </w:p>
    <w:p w:rsidR="001931CB" w:rsidRPr="00F13AE1" w:rsidRDefault="00F9417B">
      <w:pPr>
        <w:adjustRightInd w:val="0"/>
        <w:snapToGrid w:val="0"/>
        <w:spacing w:line="360" w:lineRule="auto"/>
        <w:ind w:firstLineChars="200" w:firstLine="480"/>
        <w:rPr>
          <w:sz w:val="24"/>
        </w:rPr>
      </w:pPr>
      <w:r w:rsidRPr="00F13AE1">
        <w:rPr>
          <w:sz w:val="24"/>
        </w:rPr>
        <w:t>4</w:t>
      </w:r>
      <w:r w:rsidR="000D3A89" w:rsidRPr="00F13AE1">
        <w:rPr>
          <w:rFonts w:hAnsi="宋体"/>
          <w:sz w:val="24"/>
        </w:rPr>
        <w:t>、本基金在到期期间（除保本周期到期日）和过渡期内，基金管理人和基金托管人免收基金管理费和基金托管费。</w:t>
      </w:r>
    </w:p>
    <w:p w:rsidR="001931CB" w:rsidRPr="00F13AE1" w:rsidRDefault="00F9417B">
      <w:pPr>
        <w:adjustRightInd w:val="0"/>
        <w:snapToGrid w:val="0"/>
        <w:spacing w:line="360" w:lineRule="auto"/>
        <w:ind w:firstLineChars="200" w:firstLine="480"/>
        <w:rPr>
          <w:sz w:val="24"/>
        </w:rPr>
      </w:pPr>
      <w:r w:rsidRPr="00F13AE1">
        <w:rPr>
          <w:sz w:val="24"/>
        </w:rPr>
        <w:t>5</w:t>
      </w:r>
      <w:r w:rsidR="000D3A89" w:rsidRPr="00F13AE1">
        <w:rPr>
          <w:rFonts w:hAnsi="宋体"/>
          <w:sz w:val="24"/>
        </w:rPr>
        <w:t>、</w:t>
      </w:r>
      <w:r w:rsidRPr="00F13AE1">
        <w:rPr>
          <w:rFonts w:hAnsi="宋体"/>
          <w:sz w:val="24"/>
        </w:rPr>
        <w:t>若保本周期到期后，本基金不符合保本基金存续条件</w:t>
      </w:r>
      <w:r w:rsidRPr="00F13AE1">
        <w:rPr>
          <w:rFonts w:hAnsi="宋体"/>
          <w:bCs/>
          <w:sz w:val="24"/>
        </w:rPr>
        <w:t>但符合法律法规和基金合同对基金的存续要求，本基金根据基金合同约定变更为</w:t>
      </w:r>
      <w:r w:rsidRPr="00F13AE1">
        <w:rPr>
          <w:sz w:val="24"/>
        </w:rPr>
        <w:t>“</w:t>
      </w:r>
      <w:r w:rsidRPr="00F13AE1">
        <w:rPr>
          <w:rFonts w:hAnsi="宋体"/>
          <w:sz w:val="24"/>
        </w:rPr>
        <w:t>交银施罗德</w:t>
      </w:r>
      <w:r w:rsidR="00D51887" w:rsidRPr="00F13AE1">
        <w:rPr>
          <w:rFonts w:hAnsi="宋体"/>
          <w:sz w:val="24"/>
        </w:rPr>
        <w:t>稳固收益</w:t>
      </w:r>
      <w:r w:rsidRPr="00F13AE1">
        <w:rPr>
          <w:rFonts w:hAnsi="宋体"/>
          <w:sz w:val="24"/>
        </w:rPr>
        <w:t>债券型证券投资基金</w:t>
      </w:r>
      <w:r w:rsidRPr="00F13AE1">
        <w:rPr>
          <w:sz w:val="24"/>
        </w:rPr>
        <w:t>”</w:t>
      </w:r>
      <w:r w:rsidRPr="00F13AE1">
        <w:rPr>
          <w:rFonts w:hAnsi="宋体"/>
          <w:sz w:val="24"/>
        </w:rPr>
        <w:t>后，基金管理费按前一日基金资产净值的</w:t>
      </w:r>
      <w:r w:rsidRPr="00F13AE1">
        <w:rPr>
          <w:sz w:val="24"/>
        </w:rPr>
        <w:t>0.7%</w:t>
      </w:r>
      <w:r w:rsidRPr="00F13AE1">
        <w:rPr>
          <w:rFonts w:hAnsi="宋体"/>
          <w:sz w:val="24"/>
        </w:rPr>
        <w:t>的年费率计提，基金托管费仍按前一日基金资产净值的</w:t>
      </w:r>
      <w:r w:rsidRPr="00F13AE1">
        <w:rPr>
          <w:sz w:val="24"/>
        </w:rPr>
        <w:t>0.2%</w:t>
      </w:r>
      <w:r w:rsidRPr="00F13AE1">
        <w:rPr>
          <w:rFonts w:hAnsi="宋体"/>
          <w:sz w:val="24"/>
        </w:rPr>
        <w:t>的年费率计提。计算方法同上。</w:t>
      </w:r>
    </w:p>
    <w:p w:rsidR="00CB5196" w:rsidRPr="00F13AE1" w:rsidRDefault="00CB5196" w:rsidP="007D7967">
      <w:pPr>
        <w:adjustRightInd w:val="0"/>
        <w:snapToGrid w:val="0"/>
        <w:spacing w:line="360" w:lineRule="auto"/>
        <w:ind w:firstLineChars="200" w:firstLine="480"/>
        <w:outlineLvl w:val="1"/>
        <w:rPr>
          <w:sz w:val="24"/>
        </w:rPr>
      </w:pPr>
      <w:r w:rsidRPr="00F13AE1">
        <w:rPr>
          <w:rFonts w:hAnsi="宋体"/>
          <w:sz w:val="24"/>
        </w:rPr>
        <w:lastRenderedPageBreak/>
        <w:t>（三）不列入基金费用的项目</w:t>
      </w:r>
      <w:r w:rsidRPr="00F13AE1">
        <w:rPr>
          <w:sz w:val="24"/>
        </w:rPr>
        <w:t xml:space="preserve"> </w:t>
      </w:r>
    </w:p>
    <w:p w:rsidR="001931CB" w:rsidRPr="00F13AE1" w:rsidRDefault="00F9417B">
      <w:pPr>
        <w:adjustRightInd w:val="0"/>
        <w:snapToGrid w:val="0"/>
        <w:spacing w:line="360" w:lineRule="auto"/>
        <w:ind w:firstLineChars="200" w:firstLine="480"/>
        <w:rPr>
          <w:bCs/>
          <w:sz w:val="24"/>
        </w:rPr>
      </w:pPr>
      <w:r w:rsidRPr="00F13AE1">
        <w:rPr>
          <w:bCs/>
          <w:sz w:val="24"/>
        </w:rPr>
        <w:t>下列费用不列入基金费用：</w:t>
      </w:r>
    </w:p>
    <w:p w:rsidR="001931CB" w:rsidRPr="00F13AE1" w:rsidRDefault="00F9417B">
      <w:pPr>
        <w:adjustRightInd w:val="0"/>
        <w:snapToGrid w:val="0"/>
        <w:spacing w:line="360" w:lineRule="auto"/>
        <w:ind w:firstLineChars="200" w:firstLine="480"/>
        <w:rPr>
          <w:bCs/>
          <w:sz w:val="24"/>
        </w:rPr>
      </w:pPr>
      <w:r w:rsidRPr="00F13AE1">
        <w:rPr>
          <w:bCs/>
          <w:sz w:val="24"/>
        </w:rPr>
        <w:t>1</w:t>
      </w:r>
      <w:r w:rsidRPr="00F13AE1">
        <w:rPr>
          <w:bCs/>
          <w:sz w:val="24"/>
        </w:rPr>
        <w:t>、基金管理人和基金托管人因未履行或未完全履行义务导致的费用支出或基金财产的损失；</w:t>
      </w:r>
    </w:p>
    <w:p w:rsidR="001931CB" w:rsidRPr="00F13AE1" w:rsidRDefault="00F9417B">
      <w:pPr>
        <w:adjustRightInd w:val="0"/>
        <w:snapToGrid w:val="0"/>
        <w:spacing w:line="360" w:lineRule="auto"/>
        <w:ind w:firstLineChars="200" w:firstLine="480"/>
        <w:rPr>
          <w:bCs/>
          <w:sz w:val="24"/>
        </w:rPr>
      </w:pPr>
      <w:r w:rsidRPr="00F13AE1">
        <w:rPr>
          <w:bCs/>
          <w:sz w:val="24"/>
        </w:rPr>
        <w:t>2</w:t>
      </w:r>
      <w:r w:rsidRPr="00F13AE1">
        <w:rPr>
          <w:bCs/>
          <w:sz w:val="24"/>
        </w:rPr>
        <w:t>、基金管理人和基金托管人处理与基金运作无关的事项发生的费用；</w:t>
      </w:r>
    </w:p>
    <w:p w:rsidR="001931CB" w:rsidRPr="00F13AE1" w:rsidRDefault="00F9417B">
      <w:pPr>
        <w:adjustRightInd w:val="0"/>
        <w:snapToGrid w:val="0"/>
        <w:spacing w:line="360" w:lineRule="auto"/>
        <w:ind w:firstLineChars="200" w:firstLine="480"/>
        <w:rPr>
          <w:bCs/>
          <w:sz w:val="24"/>
        </w:rPr>
      </w:pPr>
      <w:r w:rsidRPr="00F13AE1">
        <w:rPr>
          <w:bCs/>
          <w:sz w:val="24"/>
        </w:rPr>
        <w:t>3</w:t>
      </w:r>
      <w:r w:rsidRPr="00F13AE1">
        <w:rPr>
          <w:bCs/>
          <w:sz w:val="24"/>
        </w:rPr>
        <w:t>、基金合同生效前的相关费用；</w:t>
      </w:r>
    </w:p>
    <w:p w:rsidR="001931CB" w:rsidRPr="00F13AE1" w:rsidRDefault="00F9417B">
      <w:pPr>
        <w:adjustRightInd w:val="0"/>
        <w:snapToGrid w:val="0"/>
        <w:spacing w:line="360" w:lineRule="auto"/>
        <w:ind w:firstLineChars="200" w:firstLine="480"/>
        <w:rPr>
          <w:sz w:val="24"/>
        </w:rPr>
      </w:pPr>
      <w:bookmarkStart w:id="87" w:name="_Hlt81193394"/>
      <w:bookmarkEnd w:id="87"/>
      <w:r w:rsidRPr="00F13AE1">
        <w:rPr>
          <w:bCs/>
          <w:sz w:val="24"/>
        </w:rPr>
        <w:t>4</w:t>
      </w:r>
      <w:r w:rsidRPr="00F13AE1">
        <w:rPr>
          <w:bCs/>
          <w:sz w:val="24"/>
        </w:rPr>
        <w:t>、其他根据相关法律法规及中国证监会的有关规定不得列入基金费用的项目。</w:t>
      </w:r>
    </w:p>
    <w:p w:rsidR="00CB5196" w:rsidRPr="00F13AE1" w:rsidRDefault="00CB5196" w:rsidP="00CB5196">
      <w:pPr>
        <w:adjustRightInd w:val="0"/>
        <w:snapToGrid w:val="0"/>
        <w:spacing w:line="360" w:lineRule="auto"/>
        <w:ind w:firstLineChars="200" w:firstLine="480"/>
        <w:outlineLvl w:val="1"/>
        <w:rPr>
          <w:sz w:val="24"/>
        </w:rPr>
      </w:pPr>
      <w:r w:rsidRPr="00F13AE1">
        <w:rPr>
          <w:rFonts w:hAnsi="宋体"/>
          <w:sz w:val="24"/>
        </w:rPr>
        <w:t>（四）基金税收</w:t>
      </w:r>
      <w:r w:rsidRPr="00F13AE1">
        <w:rPr>
          <w:sz w:val="24"/>
        </w:rPr>
        <w:t xml:space="preserve"> </w:t>
      </w:r>
    </w:p>
    <w:p w:rsidR="00C92FC0" w:rsidRPr="00F13AE1" w:rsidRDefault="00557E93" w:rsidP="00D51518">
      <w:pPr>
        <w:adjustRightInd w:val="0"/>
        <w:snapToGrid w:val="0"/>
        <w:spacing w:line="360" w:lineRule="auto"/>
        <w:ind w:firstLineChars="200" w:firstLine="480"/>
        <w:rPr>
          <w:sz w:val="24"/>
        </w:rPr>
      </w:pPr>
      <w:r w:rsidRPr="00F13AE1">
        <w:rPr>
          <w:bCs/>
          <w:sz w:val="24"/>
        </w:rPr>
        <w:t>本基金运作过程中涉及的各纳税主体，其纳税义务按国家税收</w:t>
      </w:r>
      <w:bookmarkStart w:id="88" w:name="_Hlt88900784"/>
      <w:bookmarkEnd w:id="88"/>
      <w:r w:rsidRPr="00F13AE1">
        <w:rPr>
          <w:bCs/>
          <w:sz w:val="24"/>
        </w:rPr>
        <w:t>法律、法规执行。</w:t>
      </w:r>
    </w:p>
    <w:p w:rsidR="001931CB" w:rsidRPr="00F13AE1" w:rsidRDefault="001931CB">
      <w:pPr>
        <w:widowControl/>
        <w:adjustRightInd w:val="0"/>
        <w:snapToGrid w:val="0"/>
        <w:spacing w:line="360" w:lineRule="auto"/>
        <w:ind w:firstLineChars="200" w:firstLine="480"/>
        <w:rPr>
          <w:rFonts w:ascii="宋体" w:hAnsi="宋体"/>
          <w:kern w:val="0"/>
          <w:sz w:val="24"/>
        </w:rPr>
      </w:pPr>
    </w:p>
    <w:p w:rsidR="006F7636" w:rsidRPr="00F13AE1" w:rsidRDefault="00C92FC0" w:rsidP="008A5702">
      <w:pPr>
        <w:widowControl/>
        <w:adjustRightInd w:val="0"/>
        <w:snapToGrid w:val="0"/>
        <w:spacing w:beforeLines="50" w:afterLines="50" w:line="360" w:lineRule="auto"/>
        <w:jc w:val="center"/>
        <w:outlineLvl w:val="0"/>
        <w:rPr>
          <w:rFonts w:ascii="宋体" w:hAnsi="宋体"/>
          <w:b/>
          <w:kern w:val="0"/>
          <w:sz w:val="30"/>
        </w:rPr>
      </w:pPr>
      <w:bookmarkStart w:id="89" w:name="_Toc388614535"/>
      <w:r w:rsidRPr="00F13AE1">
        <w:rPr>
          <w:rFonts w:ascii="宋体" w:hAnsi="宋体" w:hint="eastAsia"/>
          <w:b/>
          <w:kern w:val="0"/>
          <w:sz w:val="30"/>
        </w:rPr>
        <w:t>十</w:t>
      </w:r>
      <w:r w:rsidR="000A7BDF" w:rsidRPr="00F13AE1">
        <w:rPr>
          <w:rFonts w:ascii="宋体" w:hAnsi="宋体" w:hint="eastAsia"/>
          <w:b/>
          <w:kern w:val="0"/>
          <w:sz w:val="30"/>
        </w:rPr>
        <w:t>八</w:t>
      </w:r>
      <w:r w:rsidRPr="00F13AE1">
        <w:rPr>
          <w:rFonts w:ascii="宋体" w:hAnsi="宋体" w:hint="eastAsia"/>
          <w:b/>
          <w:kern w:val="0"/>
          <w:sz w:val="30"/>
        </w:rPr>
        <w:t>、基金的会计与审计</w:t>
      </w:r>
      <w:bookmarkEnd w:id="89"/>
    </w:p>
    <w:p w:rsidR="00CB5196" w:rsidRPr="00F13AE1" w:rsidRDefault="00CB5196" w:rsidP="007D7967">
      <w:pPr>
        <w:adjustRightInd w:val="0"/>
        <w:snapToGrid w:val="0"/>
        <w:spacing w:line="360" w:lineRule="auto"/>
        <w:ind w:firstLineChars="200" w:firstLine="480"/>
        <w:outlineLvl w:val="1"/>
        <w:rPr>
          <w:sz w:val="24"/>
        </w:rPr>
      </w:pPr>
      <w:r w:rsidRPr="00F13AE1">
        <w:rPr>
          <w:rFonts w:hAnsi="宋体"/>
          <w:sz w:val="24"/>
        </w:rPr>
        <w:t>（一）基金会计政策</w:t>
      </w:r>
      <w:r w:rsidRPr="00F13AE1">
        <w:rPr>
          <w:sz w:val="24"/>
        </w:rPr>
        <w:t xml:space="preserve"> </w:t>
      </w:r>
    </w:p>
    <w:p w:rsidR="001931CB" w:rsidRPr="00F13AE1" w:rsidRDefault="000D3A89">
      <w:pPr>
        <w:adjustRightInd w:val="0"/>
        <w:snapToGrid w:val="0"/>
        <w:spacing w:line="360" w:lineRule="auto"/>
        <w:ind w:firstLineChars="200" w:firstLine="480"/>
        <w:rPr>
          <w:sz w:val="24"/>
          <w:szCs w:val="18"/>
        </w:rPr>
      </w:pPr>
      <w:r w:rsidRPr="00F13AE1">
        <w:rPr>
          <w:sz w:val="24"/>
        </w:rPr>
        <w:t>1</w:t>
      </w:r>
      <w:r w:rsidRPr="00F13AE1">
        <w:rPr>
          <w:rFonts w:hAnsi="宋体"/>
          <w:sz w:val="24"/>
        </w:rPr>
        <w:t>、基金管理人为本基金的</w:t>
      </w:r>
      <w:r w:rsidR="00A954D4" w:rsidRPr="00F13AE1">
        <w:rPr>
          <w:rFonts w:hAnsi="宋体"/>
          <w:sz w:val="24"/>
        </w:rPr>
        <w:t>基金</w:t>
      </w:r>
      <w:r w:rsidRPr="00F13AE1">
        <w:rPr>
          <w:rFonts w:hAnsi="宋体"/>
          <w:sz w:val="24"/>
        </w:rPr>
        <w:t>会计责任方；</w:t>
      </w:r>
    </w:p>
    <w:p w:rsidR="001931CB" w:rsidRPr="00F13AE1" w:rsidRDefault="000D3A89">
      <w:pPr>
        <w:adjustRightInd w:val="0"/>
        <w:snapToGrid w:val="0"/>
        <w:spacing w:line="360" w:lineRule="auto"/>
        <w:ind w:firstLineChars="200" w:firstLine="480"/>
        <w:rPr>
          <w:sz w:val="24"/>
          <w:szCs w:val="18"/>
        </w:rPr>
      </w:pPr>
      <w:r w:rsidRPr="00F13AE1">
        <w:rPr>
          <w:sz w:val="24"/>
        </w:rPr>
        <w:t>2</w:t>
      </w:r>
      <w:r w:rsidRPr="00F13AE1">
        <w:rPr>
          <w:rFonts w:hAnsi="宋体"/>
          <w:sz w:val="24"/>
        </w:rPr>
        <w:t>、本基金的会计年度为公历</w:t>
      </w:r>
      <w:r w:rsidR="00A954D4" w:rsidRPr="00F13AE1">
        <w:rPr>
          <w:rFonts w:hAnsi="宋体"/>
          <w:sz w:val="24"/>
        </w:rPr>
        <w:t>年度</w:t>
      </w:r>
      <w:r w:rsidRPr="00F13AE1">
        <w:rPr>
          <w:rFonts w:hAnsi="宋体"/>
          <w:sz w:val="24"/>
        </w:rPr>
        <w:t>的</w:t>
      </w:r>
      <w:r w:rsidRPr="00F13AE1">
        <w:rPr>
          <w:sz w:val="24"/>
        </w:rPr>
        <w:t>1</w:t>
      </w:r>
      <w:r w:rsidRPr="00F13AE1">
        <w:rPr>
          <w:rFonts w:hAnsi="宋体"/>
          <w:sz w:val="24"/>
        </w:rPr>
        <w:t>月</w:t>
      </w:r>
      <w:r w:rsidRPr="00F13AE1">
        <w:rPr>
          <w:sz w:val="24"/>
        </w:rPr>
        <w:t>1</w:t>
      </w:r>
      <w:r w:rsidRPr="00F13AE1">
        <w:rPr>
          <w:rFonts w:hAnsi="宋体"/>
          <w:sz w:val="24"/>
        </w:rPr>
        <w:t>日至</w:t>
      </w:r>
      <w:r w:rsidRPr="00F13AE1">
        <w:rPr>
          <w:sz w:val="24"/>
        </w:rPr>
        <w:t>12</w:t>
      </w:r>
      <w:r w:rsidRPr="00F13AE1">
        <w:rPr>
          <w:rFonts w:hAnsi="宋体"/>
          <w:sz w:val="24"/>
        </w:rPr>
        <w:t>月</w:t>
      </w:r>
      <w:r w:rsidRPr="00F13AE1">
        <w:rPr>
          <w:sz w:val="24"/>
        </w:rPr>
        <w:t>31</w:t>
      </w:r>
      <w:r w:rsidRPr="00F13AE1">
        <w:rPr>
          <w:rFonts w:hAnsi="宋体"/>
          <w:sz w:val="24"/>
        </w:rPr>
        <w:t>日；</w:t>
      </w:r>
      <w:r w:rsidR="00A954D4" w:rsidRPr="00F13AE1" w:rsidDel="00A954D4">
        <w:rPr>
          <w:bCs/>
          <w:sz w:val="24"/>
        </w:rPr>
        <w:t xml:space="preserve"> </w:t>
      </w:r>
      <w:bookmarkStart w:id="90" w:name="_Toc109537394"/>
    </w:p>
    <w:p w:rsidR="001931CB" w:rsidRPr="00F13AE1" w:rsidRDefault="000D3A89">
      <w:pPr>
        <w:adjustRightInd w:val="0"/>
        <w:snapToGrid w:val="0"/>
        <w:spacing w:line="360" w:lineRule="auto"/>
        <w:ind w:firstLineChars="200" w:firstLine="480"/>
        <w:rPr>
          <w:sz w:val="24"/>
          <w:szCs w:val="18"/>
        </w:rPr>
      </w:pPr>
      <w:r w:rsidRPr="00F13AE1">
        <w:rPr>
          <w:sz w:val="24"/>
        </w:rPr>
        <w:t>3</w:t>
      </w:r>
      <w:r w:rsidRPr="00F13AE1">
        <w:rPr>
          <w:rFonts w:hAnsi="宋体"/>
          <w:sz w:val="24"/>
        </w:rPr>
        <w:t>、本</w:t>
      </w:r>
      <w:r w:rsidRPr="00F13AE1">
        <w:rPr>
          <w:rFonts w:hAnsi="宋体"/>
          <w:sz w:val="24"/>
          <w:szCs w:val="21"/>
        </w:rPr>
        <w:t>基金核</w:t>
      </w:r>
      <w:bookmarkEnd w:id="90"/>
      <w:r w:rsidRPr="00F13AE1">
        <w:rPr>
          <w:rFonts w:hAnsi="宋体"/>
          <w:sz w:val="24"/>
          <w:szCs w:val="21"/>
        </w:rPr>
        <w:t>算以人民币为记账本位币，以人民币元为记账单位；</w:t>
      </w:r>
    </w:p>
    <w:p w:rsidR="001931CB" w:rsidRPr="00F13AE1" w:rsidRDefault="000D3A89">
      <w:pPr>
        <w:adjustRightInd w:val="0"/>
        <w:snapToGrid w:val="0"/>
        <w:spacing w:line="360" w:lineRule="auto"/>
        <w:ind w:firstLineChars="200" w:firstLine="480"/>
        <w:rPr>
          <w:sz w:val="24"/>
          <w:szCs w:val="18"/>
        </w:rPr>
      </w:pPr>
      <w:r w:rsidRPr="00F13AE1">
        <w:rPr>
          <w:sz w:val="24"/>
        </w:rPr>
        <w:t>4</w:t>
      </w:r>
      <w:r w:rsidRPr="00F13AE1">
        <w:rPr>
          <w:rFonts w:hAnsi="宋体"/>
          <w:sz w:val="24"/>
        </w:rPr>
        <w:t>、会计制度执行国家有关会计制度；</w:t>
      </w:r>
    </w:p>
    <w:p w:rsidR="001931CB" w:rsidRPr="00F13AE1" w:rsidRDefault="000D3A89">
      <w:pPr>
        <w:adjustRightInd w:val="0"/>
        <w:snapToGrid w:val="0"/>
        <w:spacing w:line="360" w:lineRule="auto"/>
        <w:ind w:firstLineChars="200" w:firstLine="480"/>
        <w:rPr>
          <w:sz w:val="24"/>
          <w:szCs w:val="18"/>
        </w:rPr>
      </w:pPr>
      <w:r w:rsidRPr="00F13AE1">
        <w:rPr>
          <w:sz w:val="24"/>
        </w:rPr>
        <w:t>5</w:t>
      </w:r>
      <w:r w:rsidRPr="00F13AE1">
        <w:rPr>
          <w:rFonts w:hAnsi="宋体"/>
          <w:sz w:val="24"/>
        </w:rPr>
        <w:t>、本基金独立建</w:t>
      </w:r>
      <w:smartTag w:uri="urn:schemas-microsoft-com:office:smarttags" w:element="chsdate">
        <w:smartTagPr>
          <w:attr w:name="Year" w:val="2008"/>
          <w:attr w:name="Month" w:val="1"/>
          <w:attr w:name="Day" w:val="1"/>
          <w:attr w:name="IsLunarDate" w:val="False"/>
          <w:attr w:name="IsROCDate" w:val="False"/>
        </w:smartTagPr>
        <w:r w:rsidRPr="00F13AE1">
          <w:rPr>
            <w:rFonts w:hAnsi="宋体"/>
            <w:sz w:val="24"/>
          </w:rPr>
          <w:t>账、独立</w:t>
        </w:r>
      </w:smartTag>
      <w:r w:rsidRPr="00F13AE1">
        <w:rPr>
          <w:rFonts w:hAnsi="宋体"/>
          <w:sz w:val="24"/>
        </w:rPr>
        <w:t>核</w:t>
      </w:r>
      <w:smartTag w:uri="urn:schemas-microsoft-com:office:smarttags" w:element="chsdate">
        <w:smartTagPr>
          <w:attr w:name="Year" w:val="2008"/>
          <w:attr w:name="Month" w:val="12"/>
          <w:attr w:name="Day" w:val="31"/>
          <w:attr w:name="IsLunarDate" w:val="False"/>
          <w:attr w:name="IsROCDate" w:val="False"/>
        </w:smartTagPr>
        <w:r w:rsidRPr="00F13AE1">
          <w:rPr>
            <w:rFonts w:hAnsi="宋体"/>
            <w:sz w:val="24"/>
          </w:rPr>
          <w:t>算；</w:t>
        </w:r>
      </w:smartTag>
    </w:p>
    <w:p w:rsidR="001931CB" w:rsidRPr="00F13AE1" w:rsidRDefault="000D3A89">
      <w:pPr>
        <w:adjustRightInd w:val="0"/>
        <w:snapToGrid w:val="0"/>
        <w:spacing w:line="360" w:lineRule="auto"/>
        <w:ind w:firstLineChars="200" w:firstLine="480"/>
        <w:rPr>
          <w:sz w:val="24"/>
          <w:szCs w:val="18"/>
        </w:rPr>
      </w:pPr>
      <w:r w:rsidRPr="00F13AE1">
        <w:rPr>
          <w:sz w:val="24"/>
          <w:szCs w:val="18"/>
        </w:rPr>
        <w:t>6</w:t>
      </w:r>
      <w:r w:rsidRPr="00F13AE1">
        <w:rPr>
          <w:rFonts w:hAnsi="宋体"/>
          <w:sz w:val="24"/>
          <w:szCs w:val="18"/>
        </w:rPr>
        <w:t>、基金管理人及基金托管人</w:t>
      </w:r>
      <w:r w:rsidR="00A954D4" w:rsidRPr="00F13AE1">
        <w:rPr>
          <w:rFonts w:hAnsi="宋体"/>
          <w:sz w:val="24"/>
          <w:szCs w:val="18"/>
        </w:rPr>
        <w:t>各自</w:t>
      </w:r>
      <w:r w:rsidRPr="00F13AE1">
        <w:rPr>
          <w:rFonts w:hAnsi="宋体"/>
          <w:sz w:val="24"/>
          <w:szCs w:val="18"/>
        </w:rPr>
        <w:t>保留完整的会计账目、凭证并进行日常的会计核算，按照有关规定编制基金会计报表；</w:t>
      </w:r>
    </w:p>
    <w:p w:rsidR="001931CB" w:rsidRPr="00F13AE1" w:rsidRDefault="000D3A89">
      <w:pPr>
        <w:adjustRightInd w:val="0"/>
        <w:snapToGrid w:val="0"/>
        <w:spacing w:line="360" w:lineRule="auto"/>
        <w:ind w:firstLineChars="200" w:firstLine="480"/>
        <w:rPr>
          <w:sz w:val="24"/>
        </w:rPr>
      </w:pPr>
      <w:r w:rsidRPr="00F13AE1">
        <w:rPr>
          <w:sz w:val="24"/>
          <w:szCs w:val="18"/>
        </w:rPr>
        <w:t>7</w:t>
      </w:r>
      <w:r w:rsidRPr="00F13AE1">
        <w:rPr>
          <w:rFonts w:hAnsi="宋体"/>
          <w:sz w:val="24"/>
          <w:szCs w:val="18"/>
        </w:rPr>
        <w:t>、基金托管人</w:t>
      </w:r>
      <w:r w:rsidR="00557E93" w:rsidRPr="00F13AE1">
        <w:rPr>
          <w:rFonts w:hAnsi="宋体"/>
          <w:sz w:val="24"/>
          <w:szCs w:val="18"/>
        </w:rPr>
        <w:t>每月</w:t>
      </w:r>
      <w:r w:rsidRPr="00F13AE1">
        <w:rPr>
          <w:rFonts w:hAnsi="宋体"/>
          <w:sz w:val="24"/>
          <w:szCs w:val="18"/>
        </w:rPr>
        <w:t>与基金管理人就基金的会计核算、报表编制等进行核对并</w:t>
      </w:r>
      <w:r w:rsidR="00A954D4" w:rsidRPr="00F13AE1">
        <w:rPr>
          <w:rFonts w:hAnsi="宋体"/>
          <w:sz w:val="24"/>
          <w:szCs w:val="18"/>
        </w:rPr>
        <w:t>以</w:t>
      </w:r>
      <w:r w:rsidRPr="00F13AE1">
        <w:rPr>
          <w:rFonts w:hAnsi="宋体"/>
          <w:sz w:val="24"/>
          <w:szCs w:val="18"/>
        </w:rPr>
        <w:t>书面</w:t>
      </w:r>
      <w:r w:rsidR="00A954D4" w:rsidRPr="00F13AE1">
        <w:rPr>
          <w:rFonts w:hAnsi="宋体"/>
          <w:sz w:val="24"/>
          <w:szCs w:val="18"/>
        </w:rPr>
        <w:t>方式</w:t>
      </w:r>
      <w:r w:rsidRPr="00F13AE1">
        <w:rPr>
          <w:rFonts w:hAnsi="宋体"/>
          <w:sz w:val="24"/>
          <w:szCs w:val="18"/>
        </w:rPr>
        <w:t>确认。</w:t>
      </w:r>
    </w:p>
    <w:p w:rsidR="00CB5196" w:rsidRPr="00F13AE1" w:rsidRDefault="00CB5196" w:rsidP="007D7967">
      <w:pPr>
        <w:adjustRightInd w:val="0"/>
        <w:snapToGrid w:val="0"/>
        <w:spacing w:line="360" w:lineRule="auto"/>
        <w:ind w:firstLineChars="200" w:firstLine="480"/>
        <w:outlineLvl w:val="1"/>
        <w:rPr>
          <w:sz w:val="24"/>
        </w:rPr>
      </w:pPr>
      <w:r w:rsidRPr="00F13AE1">
        <w:rPr>
          <w:rFonts w:hAnsi="宋体"/>
          <w:sz w:val="24"/>
        </w:rPr>
        <w:t>（二）基金的年度审计</w:t>
      </w:r>
      <w:r w:rsidRPr="00F13AE1">
        <w:rPr>
          <w:sz w:val="24"/>
        </w:rPr>
        <w:t xml:space="preserve"> </w:t>
      </w:r>
    </w:p>
    <w:p w:rsidR="001931CB" w:rsidRPr="00F13AE1" w:rsidRDefault="000D3A89">
      <w:pPr>
        <w:adjustRightInd w:val="0"/>
        <w:snapToGrid w:val="0"/>
        <w:spacing w:line="360" w:lineRule="auto"/>
        <w:ind w:firstLineChars="200" w:firstLine="480"/>
        <w:rPr>
          <w:sz w:val="24"/>
          <w:szCs w:val="18"/>
        </w:rPr>
      </w:pPr>
      <w:r w:rsidRPr="00F13AE1">
        <w:rPr>
          <w:sz w:val="24"/>
        </w:rPr>
        <w:t>1</w:t>
      </w:r>
      <w:r w:rsidRPr="00F13AE1">
        <w:rPr>
          <w:rFonts w:hAnsi="宋体"/>
          <w:sz w:val="24"/>
        </w:rPr>
        <w:t>、基金管理人聘请</w:t>
      </w:r>
      <w:r w:rsidR="00A954D4" w:rsidRPr="00F13AE1">
        <w:rPr>
          <w:bCs/>
          <w:sz w:val="24"/>
        </w:rPr>
        <w:t>与基金管理人、基金托管人相互独立的具有证券从业资格的会计师事务所及其注册会计师对本基金的年度财务报表进行审计。</w:t>
      </w:r>
    </w:p>
    <w:p w:rsidR="001931CB" w:rsidRPr="00F13AE1" w:rsidRDefault="000D3A89">
      <w:pPr>
        <w:adjustRightInd w:val="0"/>
        <w:snapToGrid w:val="0"/>
        <w:spacing w:line="360" w:lineRule="auto"/>
        <w:ind w:firstLineChars="200" w:firstLine="480"/>
        <w:rPr>
          <w:sz w:val="24"/>
          <w:szCs w:val="18"/>
        </w:rPr>
      </w:pPr>
      <w:r w:rsidRPr="00F13AE1">
        <w:rPr>
          <w:sz w:val="24"/>
          <w:szCs w:val="21"/>
        </w:rPr>
        <w:t>2</w:t>
      </w:r>
      <w:r w:rsidRPr="00F13AE1">
        <w:rPr>
          <w:rFonts w:hAnsi="宋体"/>
          <w:sz w:val="24"/>
          <w:szCs w:val="21"/>
        </w:rPr>
        <w:t>、会计师事务所更换经办注册会计师，应事先征得基金管理人同意。</w:t>
      </w:r>
    </w:p>
    <w:p w:rsidR="001931CB" w:rsidRPr="00F13AE1" w:rsidRDefault="000D3A89">
      <w:pPr>
        <w:adjustRightInd w:val="0"/>
        <w:snapToGrid w:val="0"/>
        <w:spacing w:line="360" w:lineRule="auto"/>
        <w:ind w:firstLineChars="200" w:firstLine="480"/>
        <w:rPr>
          <w:sz w:val="24"/>
        </w:rPr>
      </w:pPr>
      <w:r w:rsidRPr="00F13AE1">
        <w:rPr>
          <w:sz w:val="24"/>
        </w:rPr>
        <w:t>3</w:t>
      </w:r>
      <w:r w:rsidRPr="00F13AE1">
        <w:rPr>
          <w:rFonts w:hAnsi="宋体"/>
          <w:sz w:val="24"/>
        </w:rPr>
        <w:t>、基金管理人认为有充足理由更换会计师事务所，</w:t>
      </w:r>
      <w:r w:rsidR="00557E93" w:rsidRPr="00F13AE1">
        <w:rPr>
          <w:rFonts w:hAnsi="宋体"/>
          <w:sz w:val="24"/>
        </w:rPr>
        <w:t>须</w:t>
      </w:r>
      <w:r w:rsidRPr="00F13AE1">
        <w:rPr>
          <w:rFonts w:hAnsi="宋体"/>
          <w:sz w:val="24"/>
        </w:rPr>
        <w:t>通报基金托管人。更换会计师事务所</w:t>
      </w:r>
      <w:r w:rsidR="0007459F" w:rsidRPr="00F13AE1">
        <w:rPr>
          <w:bCs/>
          <w:sz w:val="24"/>
        </w:rPr>
        <w:t>需在</w:t>
      </w:r>
      <w:r w:rsidR="0007459F" w:rsidRPr="00F13AE1">
        <w:rPr>
          <w:bCs/>
          <w:sz w:val="24"/>
        </w:rPr>
        <w:t>2</w:t>
      </w:r>
      <w:r w:rsidR="0007459F" w:rsidRPr="00F13AE1">
        <w:rPr>
          <w:bCs/>
          <w:sz w:val="24"/>
        </w:rPr>
        <w:t>个工作日内</w:t>
      </w:r>
      <w:r w:rsidRPr="00F13AE1">
        <w:rPr>
          <w:rFonts w:hAnsi="宋体"/>
          <w:sz w:val="24"/>
          <w:szCs w:val="18"/>
        </w:rPr>
        <w:t>在指定媒体公告</w:t>
      </w:r>
      <w:r w:rsidR="00557E93" w:rsidRPr="00F13AE1">
        <w:rPr>
          <w:bCs/>
          <w:sz w:val="24"/>
        </w:rPr>
        <w:t>并报中国证监会备案</w:t>
      </w:r>
      <w:r w:rsidRPr="00F13AE1">
        <w:rPr>
          <w:rFonts w:hAnsi="宋体"/>
          <w:sz w:val="24"/>
        </w:rPr>
        <w:t>。</w:t>
      </w:r>
    </w:p>
    <w:p w:rsidR="00CB5196" w:rsidRPr="00F13AE1" w:rsidRDefault="00CB5196" w:rsidP="00CB5196">
      <w:pPr>
        <w:widowControl/>
        <w:adjustRightInd w:val="0"/>
        <w:snapToGrid w:val="0"/>
        <w:spacing w:line="360" w:lineRule="auto"/>
        <w:ind w:firstLineChars="200" w:firstLine="480"/>
        <w:rPr>
          <w:rFonts w:ascii="宋体" w:hAnsi="宋体"/>
          <w:kern w:val="0"/>
          <w:sz w:val="24"/>
        </w:rPr>
      </w:pPr>
    </w:p>
    <w:p w:rsidR="006F7636" w:rsidRPr="00F13AE1" w:rsidRDefault="00C92FC0" w:rsidP="008A5702">
      <w:pPr>
        <w:widowControl/>
        <w:adjustRightInd w:val="0"/>
        <w:snapToGrid w:val="0"/>
        <w:spacing w:beforeLines="50" w:afterLines="50" w:line="360" w:lineRule="auto"/>
        <w:jc w:val="center"/>
        <w:outlineLvl w:val="0"/>
        <w:rPr>
          <w:rFonts w:ascii="宋体" w:hAnsi="宋体"/>
          <w:b/>
          <w:kern w:val="0"/>
          <w:sz w:val="30"/>
        </w:rPr>
      </w:pPr>
      <w:bookmarkStart w:id="91" w:name="_Toc388614536"/>
      <w:r w:rsidRPr="00F13AE1">
        <w:rPr>
          <w:rFonts w:ascii="宋体" w:hAnsi="宋体" w:hint="eastAsia"/>
          <w:b/>
          <w:kern w:val="0"/>
          <w:sz w:val="30"/>
        </w:rPr>
        <w:t>十</w:t>
      </w:r>
      <w:r w:rsidR="000A7BDF" w:rsidRPr="00F13AE1">
        <w:rPr>
          <w:rFonts w:ascii="宋体" w:hAnsi="宋体" w:hint="eastAsia"/>
          <w:b/>
          <w:kern w:val="0"/>
          <w:sz w:val="30"/>
        </w:rPr>
        <w:t>九</w:t>
      </w:r>
      <w:r w:rsidRPr="00F13AE1">
        <w:rPr>
          <w:rFonts w:ascii="宋体" w:hAnsi="宋体" w:hint="eastAsia"/>
          <w:b/>
          <w:kern w:val="0"/>
          <w:sz w:val="30"/>
        </w:rPr>
        <w:t>、基金的信息披露</w:t>
      </w:r>
      <w:bookmarkEnd w:id="91"/>
    </w:p>
    <w:p w:rsidR="00CB5196" w:rsidRPr="00F13AE1" w:rsidRDefault="00CB5196" w:rsidP="007D7967">
      <w:pPr>
        <w:adjustRightInd w:val="0"/>
        <w:snapToGrid w:val="0"/>
        <w:spacing w:line="360" w:lineRule="auto"/>
        <w:ind w:firstLineChars="200" w:firstLine="480"/>
        <w:rPr>
          <w:sz w:val="24"/>
        </w:rPr>
      </w:pPr>
      <w:r w:rsidRPr="00F13AE1">
        <w:rPr>
          <w:rFonts w:hAnsi="宋体"/>
          <w:sz w:val="24"/>
        </w:rPr>
        <w:t>（一）本基金的信息披露应符合《基金法》、《运作办法》、《信息披露办法》、基金合同及其他有关规定。</w:t>
      </w:r>
    </w:p>
    <w:p w:rsidR="00CB5196" w:rsidRPr="00F13AE1" w:rsidRDefault="00CB5196" w:rsidP="007D7967">
      <w:pPr>
        <w:adjustRightInd w:val="0"/>
        <w:snapToGrid w:val="0"/>
        <w:spacing w:line="360" w:lineRule="auto"/>
        <w:ind w:firstLineChars="200" w:firstLine="480"/>
        <w:rPr>
          <w:sz w:val="24"/>
        </w:rPr>
      </w:pPr>
      <w:r w:rsidRPr="00F13AE1">
        <w:rPr>
          <w:rFonts w:hint="eastAsia"/>
          <w:bCs/>
          <w:sz w:val="24"/>
        </w:rPr>
        <w:t>（二）信息披露义务人</w:t>
      </w:r>
    </w:p>
    <w:p w:rsidR="001931CB" w:rsidRPr="00F13AE1" w:rsidRDefault="00C21A8A">
      <w:pPr>
        <w:adjustRightInd w:val="0"/>
        <w:snapToGrid w:val="0"/>
        <w:spacing w:line="360" w:lineRule="auto"/>
        <w:ind w:firstLineChars="200" w:firstLine="480"/>
        <w:rPr>
          <w:sz w:val="24"/>
        </w:rPr>
      </w:pPr>
      <w:r w:rsidRPr="00F13AE1">
        <w:rPr>
          <w:rFonts w:hAnsi="宋体"/>
          <w:sz w:val="24"/>
        </w:rPr>
        <w:t>本基金信息披露义务人包括基金管理人、基金托管人、召集基金份额持有人大会的基金份额持有人等法律法规</w:t>
      </w:r>
      <w:bookmarkStart w:id="92" w:name="_Toc109537395"/>
      <w:r w:rsidRPr="00F13AE1">
        <w:rPr>
          <w:rFonts w:hAnsi="宋体"/>
          <w:sz w:val="24"/>
        </w:rPr>
        <w:t>和中国证监会规定的自</w:t>
      </w:r>
      <w:bookmarkEnd w:id="92"/>
      <w:r w:rsidRPr="00F13AE1">
        <w:rPr>
          <w:rFonts w:hAnsi="宋体"/>
          <w:sz w:val="24"/>
        </w:rPr>
        <w:t>然人、法人和其他组织。</w:t>
      </w:r>
    </w:p>
    <w:p w:rsidR="001931CB" w:rsidRPr="00F13AE1" w:rsidRDefault="00C21A8A">
      <w:pPr>
        <w:adjustRightInd w:val="0"/>
        <w:snapToGrid w:val="0"/>
        <w:spacing w:line="360" w:lineRule="auto"/>
        <w:ind w:firstLineChars="200" w:firstLine="480"/>
        <w:rPr>
          <w:sz w:val="24"/>
        </w:rPr>
      </w:pPr>
      <w:r w:rsidRPr="00F13AE1">
        <w:rPr>
          <w:rFonts w:hAnsi="宋体"/>
          <w:sz w:val="24"/>
        </w:rPr>
        <w:t>本基金信息披露义务人按照法律法规和中国证监会的规定披露基金信息，并保证所披露信息的真实性、准确性和完整性。</w:t>
      </w:r>
    </w:p>
    <w:p w:rsidR="001931CB" w:rsidRPr="00F13AE1" w:rsidRDefault="00C21A8A">
      <w:pPr>
        <w:adjustRightInd w:val="0"/>
        <w:snapToGrid w:val="0"/>
        <w:spacing w:line="360" w:lineRule="auto"/>
        <w:ind w:firstLineChars="200" w:firstLine="480"/>
        <w:rPr>
          <w:sz w:val="24"/>
        </w:rPr>
      </w:pPr>
      <w:r w:rsidRPr="00F13AE1">
        <w:rPr>
          <w:rFonts w:hAnsi="宋体"/>
          <w:sz w:val="24"/>
        </w:rPr>
        <w:t>本基金信息披露义务人应当在中国证监会规定时间内，将应予披露的基金信息通过中国证监会指定的全国性报刊（以下简称</w:t>
      </w:r>
      <w:r w:rsidRPr="00F13AE1">
        <w:rPr>
          <w:sz w:val="24"/>
        </w:rPr>
        <w:t>“</w:t>
      </w:r>
      <w:r w:rsidRPr="00F13AE1">
        <w:rPr>
          <w:rFonts w:hAnsi="宋体"/>
          <w:sz w:val="24"/>
        </w:rPr>
        <w:t>指定报刊</w:t>
      </w:r>
      <w:r w:rsidRPr="00F13AE1">
        <w:rPr>
          <w:sz w:val="24"/>
        </w:rPr>
        <w:t>”</w:t>
      </w:r>
      <w:r w:rsidRPr="00F13AE1">
        <w:rPr>
          <w:rFonts w:hAnsi="宋体"/>
          <w:sz w:val="24"/>
        </w:rPr>
        <w:t>）和基金管理人、基金托管人的互联网网站（以下简称</w:t>
      </w:r>
      <w:r w:rsidRPr="00F13AE1">
        <w:rPr>
          <w:sz w:val="24"/>
        </w:rPr>
        <w:t>“</w:t>
      </w:r>
      <w:r w:rsidRPr="00F13AE1">
        <w:rPr>
          <w:rFonts w:hAnsi="宋体"/>
          <w:sz w:val="24"/>
        </w:rPr>
        <w:t>网站</w:t>
      </w:r>
      <w:r w:rsidRPr="00F13AE1">
        <w:rPr>
          <w:sz w:val="24"/>
        </w:rPr>
        <w:t>”</w:t>
      </w:r>
      <w:r w:rsidRPr="00F13AE1">
        <w:rPr>
          <w:rFonts w:hAnsi="宋体"/>
          <w:sz w:val="24"/>
        </w:rPr>
        <w:t>）等媒介披露，并保证基金投资者能够按照基金合同约定的时间和方式查阅或者复制公开披露的信息资料。</w:t>
      </w:r>
    </w:p>
    <w:p w:rsidR="00CB5196" w:rsidRPr="00F13AE1" w:rsidRDefault="00CB5196" w:rsidP="007D7967">
      <w:pPr>
        <w:adjustRightInd w:val="0"/>
        <w:snapToGrid w:val="0"/>
        <w:spacing w:line="360" w:lineRule="auto"/>
        <w:ind w:firstLineChars="200" w:firstLine="480"/>
        <w:rPr>
          <w:sz w:val="24"/>
        </w:rPr>
      </w:pPr>
      <w:r w:rsidRPr="00F13AE1">
        <w:rPr>
          <w:rFonts w:hAnsi="宋体"/>
          <w:sz w:val="24"/>
        </w:rPr>
        <w:t>（三）本基金信息披露义务人承诺公开披露的基金信息，不得有下列行为：</w:t>
      </w:r>
    </w:p>
    <w:p w:rsidR="001931CB" w:rsidRPr="00F13AE1" w:rsidRDefault="00BF14FB">
      <w:pPr>
        <w:adjustRightInd w:val="0"/>
        <w:snapToGrid w:val="0"/>
        <w:spacing w:line="360" w:lineRule="auto"/>
        <w:ind w:firstLineChars="200" w:firstLine="480"/>
        <w:rPr>
          <w:sz w:val="24"/>
        </w:rPr>
      </w:pPr>
      <w:r w:rsidRPr="00F13AE1">
        <w:rPr>
          <w:sz w:val="24"/>
        </w:rPr>
        <w:t>1</w:t>
      </w:r>
      <w:r w:rsidRPr="00F13AE1">
        <w:rPr>
          <w:rFonts w:hAnsi="宋体"/>
          <w:sz w:val="24"/>
        </w:rPr>
        <w:t>、虚假记载、误导性陈述或者重大遗漏；</w:t>
      </w:r>
    </w:p>
    <w:p w:rsidR="001931CB" w:rsidRPr="00F13AE1" w:rsidRDefault="00BF14FB">
      <w:pPr>
        <w:adjustRightInd w:val="0"/>
        <w:snapToGrid w:val="0"/>
        <w:spacing w:line="360" w:lineRule="auto"/>
        <w:ind w:firstLineChars="200" w:firstLine="480"/>
        <w:rPr>
          <w:sz w:val="24"/>
        </w:rPr>
      </w:pPr>
      <w:r w:rsidRPr="00F13AE1">
        <w:rPr>
          <w:sz w:val="24"/>
        </w:rPr>
        <w:t>2</w:t>
      </w:r>
      <w:r w:rsidRPr="00F13AE1">
        <w:rPr>
          <w:rFonts w:hAnsi="宋体"/>
          <w:sz w:val="24"/>
        </w:rPr>
        <w:t>、对证券投资业绩进行预测；</w:t>
      </w:r>
    </w:p>
    <w:p w:rsidR="001931CB" w:rsidRPr="00F13AE1" w:rsidRDefault="00BF14FB">
      <w:pPr>
        <w:adjustRightInd w:val="0"/>
        <w:snapToGrid w:val="0"/>
        <w:spacing w:line="360" w:lineRule="auto"/>
        <w:ind w:firstLineChars="200" w:firstLine="480"/>
        <w:rPr>
          <w:sz w:val="24"/>
        </w:rPr>
      </w:pPr>
      <w:r w:rsidRPr="00F13AE1">
        <w:rPr>
          <w:sz w:val="24"/>
        </w:rPr>
        <w:t>3</w:t>
      </w:r>
      <w:r w:rsidRPr="00F13AE1">
        <w:rPr>
          <w:rFonts w:hAnsi="宋体"/>
          <w:sz w:val="24"/>
        </w:rPr>
        <w:t>、违规承诺收益或者承担损失；</w:t>
      </w:r>
    </w:p>
    <w:p w:rsidR="001931CB" w:rsidRPr="00F13AE1" w:rsidRDefault="00BF14FB">
      <w:pPr>
        <w:adjustRightInd w:val="0"/>
        <w:snapToGrid w:val="0"/>
        <w:spacing w:line="360" w:lineRule="auto"/>
        <w:ind w:firstLineChars="200" w:firstLine="480"/>
        <w:rPr>
          <w:sz w:val="24"/>
        </w:rPr>
      </w:pPr>
      <w:r w:rsidRPr="00F13AE1">
        <w:rPr>
          <w:sz w:val="24"/>
        </w:rPr>
        <w:t>4</w:t>
      </w:r>
      <w:r w:rsidRPr="00F13AE1">
        <w:rPr>
          <w:rFonts w:hAnsi="宋体"/>
          <w:sz w:val="24"/>
        </w:rPr>
        <w:t>、诋毁其他基金管理人、基金托管人或者基金</w:t>
      </w:r>
      <w:r w:rsidR="00C21A8A" w:rsidRPr="00F13AE1">
        <w:rPr>
          <w:rFonts w:hAnsi="宋体"/>
          <w:sz w:val="24"/>
        </w:rPr>
        <w:t>销售</w:t>
      </w:r>
      <w:r w:rsidRPr="00F13AE1">
        <w:rPr>
          <w:rFonts w:hAnsi="宋体"/>
          <w:sz w:val="24"/>
        </w:rPr>
        <w:t>机构；</w:t>
      </w:r>
    </w:p>
    <w:p w:rsidR="001931CB" w:rsidRPr="00F13AE1" w:rsidRDefault="00BF14FB">
      <w:pPr>
        <w:adjustRightInd w:val="0"/>
        <w:snapToGrid w:val="0"/>
        <w:spacing w:line="360" w:lineRule="auto"/>
        <w:ind w:firstLineChars="200" w:firstLine="480"/>
        <w:rPr>
          <w:sz w:val="24"/>
        </w:rPr>
      </w:pPr>
      <w:r w:rsidRPr="00F13AE1">
        <w:rPr>
          <w:sz w:val="24"/>
        </w:rPr>
        <w:t>5</w:t>
      </w:r>
      <w:r w:rsidRPr="00F13AE1">
        <w:rPr>
          <w:rFonts w:hAnsi="宋体"/>
          <w:sz w:val="24"/>
        </w:rPr>
        <w:t>、登载任何自然人、法人或者其他组织的祝贺性、恭维性或推荐性的文字；</w:t>
      </w:r>
    </w:p>
    <w:p w:rsidR="001931CB" w:rsidRPr="00F13AE1" w:rsidRDefault="00BF14FB">
      <w:pPr>
        <w:adjustRightInd w:val="0"/>
        <w:snapToGrid w:val="0"/>
        <w:spacing w:line="360" w:lineRule="auto"/>
        <w:ind w:firstLineChars="200" w:firstLine="480"/>
        <w:rPr>
          <w:sz w:val="24"/>
        </w:rPr>
      </w:pPr>
      <w:r w:rsidRPr="00F13AE1">
        <w:rPr>
          <w:sz w:val="24"/>
        </w:rPr>
        <w:t>6</w:t>
      </w:r>
      <w:r w:rsidRPr="00F13AE1">
        <w:rPr>
          <w:rFonts w:hAnsi="宋体"/>
          <w:sz w:val="24"/>
        </w:rPr>
        <w:t>、中国证监会禁止的其他行为。</w:t>
      </w:r>
    </w:p>
    <w:p w:rsidR="00CB5196" w:rsidRPr="00F13AE1" w:rsidRDefault="00CB5196" w:rsidP="007D7967">
      <w:pPr>
        <w:adjustRightInd w:val="0"/>
        <w:snapToGrid w:val="0"/>
        <w:spacing w:line="360" w:lineRule="auto"/>
        <w:ind w:firstLineChars="200" w:firstLine="480"/>
        <w:rPr>
          <w:sz w:val="24"/>
        </w:rPr>
      </w:pPr>
      <w:r w:rsidRPr="00F13AE1">
        <w:rPr>
          <w:rFonts w:hAnsi="宋体"/>
          <w:sz w:val="24"/>
        </w:rPr>
        <w:t>（四）本基金公开披露的信息应采用中文文本。如同时采用外文文本的，基金信息披露义务人应保证两种文本的内容一致。两种文本发生歧义的，以中文文本为准。</w:t>
      </w:r>
    </w:p>
    <w:p w:rsidR="00CB5196" w:rsidRPr="00F13AE1" w:rsidRDefault="00CB5196" w:rsidP="007D7967">
      <w:pPr>
        <w:adjustRightInd w:val="0"/>
        <w:snapToGrid w:val="0"/>
        <w:spacing w:line="360" w:lineRule="auto"/>
        <w:ind w:firstLineChars="200" w:firstLine="480"/>
        <w:rPr>
          <w:sz w:val="24"/>
        </w:rPr>
      </w:pPr>
      <w:r w:rsidRPr="00F13AE1">
        <w:rPr>
          <w:rFonts w:hAnsi="宋体"/>
          <w:sz w:val="24"/>
        </w:rPr>
        <w:t>本基金公开披露的信息采用阿拉伯数字；除特别说明外，货币单位为人民币元。</w:t>
      </w:r>
    </w:p>
    <w:p w:rsidR="00CB5196" w:rsidRPr="00F13AE1" w:rsidRDefault="00CB5196" w:rsidP="007D7967">
      <w:pPr>
        <w:adjustRightInd w:val="0"/>
        <w:snapToGrid w:val="0"/>
        <w:spacing w:line="360" w:lineRule="auto"/>
        <w:ind w:firstLineChars="200" w:firstLine="480"/>
        <w:rPr>
          <w:sz w:val="24"/>
        </w:rPr>
      </w:pPr>
      <w:r w:rsidRPr="00F13AE1">
        <w:rPr>
          <w:rFonts w:hAnsi="宋体"/>
          <w:sz w:val="24"/>
        </w:rPr>
        <w:t>（五）公开披露的基金信息</w:t>
      </w:r>
    </w:p>
    <w:p w:rsidR="001931CB" w:rsidRPr="00F13AE1" w:rsidRDefault="00C21A8A">
      <w:pPr>
        <w:adjustRightInd w:val="0"/>
        <w:snapToGrid w:val="0"/>
        <w:spacing w:line="360" w:lineRule="auto"/>
        <w:ind w:firstLineChars="200" w:firstLine="480"/>
        <w:rPr>
          <w:b/>
          <w:bCs/>
          <w:sz w:val="24"/>
        </w:rPr>
      </w:pPr>
      <w:r w:rsidRPr="00F13AE1">
        <w:rPr>
          <w:bCs/>
          <w:sz w:val="24"/>
        </w:rPr>
        <w:t>公开披露的基金信息包括：</w:t>
      </w:r>
    </w:p>
    <w:p w:rsidR="001931CB" w:rsidRPr="00F13AE1" w:rsidRDefault="00D8603E">
      <w:pPr>
        <w:adjustRightInd w:val="0"/>
        <w:snapToGrid w:val="0"/>
        <w:spacing w:line="360" w:lineRule="auto"/>
        <w:ind w:firstLineChars="200" w:firstLine="480"/>
        <w:rPr>
          <w:bCs/>
          <w:sz w:val="24"/>
        </w:rPr>
      </w:pPr>
      <w:r w:rsidRPr="00F13AE1">
        <w:rPr>
          <w:bCs/>
          <w:sz w:val="24"/>
        </w:rPr>
        <w:t>1</w:t>
      </w:r>
      <w:r w:rsidRPr="00F13AE1">
        <w:rPr>
          <w:bCs/>
          <w:sz w:val="24"/>
        </w:rPr>
        <w:t>、基金招募说明书、基金合同、基金托管协议、保证合同</w:t>
      </w:r>
    </w:p>
    <w:p w:rsidR="001931CB" w:rsidRPr="00F13AE1" w:rsidRDefault="00C21A8A">
      <w:pPr>
        <w:adjustRightInd w:val="0"/>
        <w:snapToGrid w:val="0"/>
        <w:spacing w:line="360" w:lineRule="auto"/>
        <w:ind w:firstLineChars="200" w:firstLine="480"/>
        <w:rPr>
          <w:bCs/>
          <w:sz w:val="24"/>
        </w:rPr>
      </w:pPr>
      <w:r w:rsidRPr="00F13AE1">
        <w:rPr>
          <w:bCs/>
          <w:sz w:val="24"/>
        </w:rPr>
        <w:lastRenderedPageBreak/>
        <w:t>（</w:t>
      </w:r>
      <w:r w:rsidRPr="00F13AE1">
        <w:rPr>
          <w:bCs/>
          <w:sz w:val="24"/>
        </w:rPr>
        <w:t>1</w:t>
      </w:r>
      <w:r w:rsidRPr="00F13AE1">
        <w:rPr>
          <w:bCs/>
          <w:sz w:val="24"/>
        </w:rPr>
        <w:t>）</w:t>
      </w:r>
      <w:r w:rsidR="00A15C8B" w:rsidRPr="00F13AE1">
        <w:rPr>
          <w:bCs/>
          <w:sz w:val="24"/>
        </w:rPr>
        <w:t>基金合同是界定基金合同当事人的各项权利、义务关系，明确基金份额持有人大会召开的规则及具体程序，说明基金产品的特性等涉及基金投资者重大利益的事项的法律文件。</w:t>
      </w:r>
    </w:p>
    <w:p w:rsidR="001931CB" w:rsidRPr="00F13AE1" w:rsidRDefault="001211C6">
      <w:pPr>
        <w:adjustRightInd w:val="0"/>
        <w:snapToGrid w:val="0"/>
        <w:spacing w:line="360" w:lineRule="auto"/>
        <w:ind w:firstLineChars="200" w:firstLine="480"/>
        <w:rPr>
          <w:bCs/>
          <w:sz w:val="24"/>
        </w:rPr>
      </w:pPr>
      <w:r w:rsidRPr="00F13AE1">
        <w:rPr>
          <w:bCs/>
          <w:sz w:val="24"/>
        </w:rPr>
        <w:t>（</w:t>
      </w:r>
      <w:r w:rsidR="00A15C8B" w:rsidRPr="00F13AE1">
        <w:rPr>
          <w:bCs/>
          <w:sz w:val="24"/>
        </w:rPr>
        <w:t>2</w:t>
      </w:r>
      <w:r w:rsidRPr="00F13AE1">
        <w:rPr>
          <w:bCs/>
          <w:sz w:val="24"/>
        </w:rPr>
        <w:t>）</w:t>
      </w:r>
      <w:r w:rsidR="00A15C8B" w:rsidRPr="00F13AE1">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00A15C8B" w:rsidRPr="00F13AE1">
        <w:rPr>
          <w:bCs/>
          <w:sz w:val="24"/>
        </w:rPr>
        <w:t>6</w:t>
      </w:r>
      <w:r w:rsidR="00A15C8B" w:rsidRPr="00F13AE1">
        <w:rPr>
          <w:bCs/>
          <w:sz w:val="24"/>
        </w:rPr>
        <w:t>个月结束之日起</w:t>
      </w:r>
      <w:r w:rsidR="00A15C8B" w:rsidRPr="00F13AE1">
        <w:rPr>
          <w:bCs/>
          <w:sz w:val="24"/>
        </w:rPr>
        <w:t>45</w:t>
      </w:r>
      <w:r w:rsidR="00A15C8B" w:rsidRPr="00F13AE1">
        <w:rPr>
          <w:bCs/>
          <w:sz w:val="24"/>
        </w:rPr>
        <w:t>日内，更新招募说明书并登载在网站上，将更新后的招募说明书摘要登载在指定</w:t>
      </w:r>
      <w:r w:rsidRPr="00F13AE1">
        <w:rPr>
          <w:bCs/>
          <w:sz w:val="24"/>
        </w:rPr>
        <w:t>报刊</w:t>
      </w:r>
      <w:r w:rsidR="00A15C8B" w:rsidRPr="00F13AE1">
        <w:rPr>
          <w:bCs/>
          <w:sz w:val="24"/>
        </w:rPr>
        <w:t>上；基金管理人在公告的</w:t>
      </w:r>
      <w:r w:rsidR="00A15C8B" w:rsidRPr="00F13AE1">
        <w:rPr>
          <w:bCs/>
          <w:sz w:val="24"/>
        </w:rPr>
        <w:t>15</w:t>
      </w:r>
      <w:r w:rsidR="00A15C8B" w:rsidRPr="00F13AE1">
        <w:rPr>
          <w:bCs/>
          <w:sz w:val="24"/>
        </w:rPr>
        <w:t>日前向主要办公场所所在地的中国证监会派出机构报送更新的招募说明书，并就有关更新内容提供书面说明。</w:t>
      </w:r>
    </w:p>
    <w:p w:rsidR="001931CB" w:rsidRPr="00F13AE1" w:rsidRDefault="001211C6">
      <w:pPr>
        <w:adjustRightInd w:val="0"/>
        <w:snapToGrid w:val="0"/>
        <w:spacing w:line="360" w:lineRule="auto"/>
        <w:ind w:firstLineChars="200" w:firstLine="480"/>
        <w:rPr>
          <w:bCs/>
          <w:sz w:val="24"/>
        </w:rPr>
      </w:pPr>
      <w:r w:rsidRPr="00F13AE1">
        <w:rPr>
          <w:bCs/>
          <w:sz w:val="24"/>
        </w:rPr>
        <w:t>（</w:t>
      </w:r>
      <w:r w:rsidR="00A15C8B" w:rsidRPr="00F13AE1">
        <w:rPr>
          <w:bCs/>
          <w:sz w:val="24"/>
        </w:rPr>
        <w:t>3</w:t>
      </w:r>
      <w:r w:rsidRPr="00F13AE1">
        <w:rPr>
          <w:bCs/>
          <w:sz w:val="24"/>
        </w:rPr>
        <w:t>）</w:t>
      </w:r>
      <w:r w:rsidR="00A15C8B" w:rsidRPr="00F13AE1">
        <w:rPr>
          <w:bCs/>
          <w:sz w:val="24"/>
        </w:rPr>
        <w:t>基金托管协议是界定基金托管人和基金管理人在基金财产保管及基金运作监督等活动中的权利、义务关系的法律文件。</w:t>
      </w:r>
    </w:p>
    <w:p w:rsidR="001931CB" w:rsidRPr="00F13AE1" w:rsidRDefault="001211C6">
      <w:pPr>
        <w:adjustRightInd w:val="0"/>
        <w:snapToGrid w:val="0"/>
        <w:spacing w:line="360" w:lineRule="auto"/>
        <w:ind w:firstLineChars="200" w:firstLine="480"/>
        <w:rPr>
          <w:bCs/>
          <w:sz w:val="24"/>
        </w:rPr>
      </w:pPr>
      <w:r w:rsidRPr="00F13AE1">
        <w:rPr>
          <w:bCs/>
          <w:sz w:val="24"/>
        </w:rPr>
        <w:t>（</w:t>
      </w:r>
      <w:r w:rsidR="00A15C8B" w:rsidRPr="00F13AE1">
        <w:rPr>
          <w:bCs/>
          <w:sz w:val="24"/>
        </w:rPr>
        <w:t>4</w:t>
      </w:r>
      <w:r w:rsidRPr="00F13AE1">
        <w:rPr>
          <w:bCs/>
          <w:sz w:val="24"/>
        </w:rPr>
        <w:t>）</w:t>
      </w:r>
      <w:r w:rsidR="00A15C8B" w:rsidRPr="00F13AE1">
        <w:rPr>
          <w:bCs/>
          <w:sz w:val="24"/>
        </w:rPr>
        <w:t>保证合同作为本基金基金合同的附件，并随基金合同一同公告。</w:t>
      </w:r>
      <w:r w:rsidR="00A15C8B" w:rsidRPr="00F13AE1">
        <w:rPr>
          <w:bCs/>
          <w:sz w:val="24"/>
        </w:rPr>
        <w:t xml:space="preserve"> </w:t>
      </w:r>
    </w:p>
    <w:p w:rsidR="001931CB" w:rsidRPr="00F13AE1" w:rsidRDefault="00A15C8B">
      <w:pPr>
        <w:adjustRightInd w:val="0"/>
        <w:snapToGrid w:val="0"/>
        <w:spacing w:line="360" w:lineRule="auto"/>
        <w:ind w:firstLineChars="200" w:firstLine="480"/>
        <w:rPr>
          <w:sz w:val="24"/>
        </w:rPr>
      </w:pPr>
      <w:r w:rsidRPr="00F13AE1">
        <w:rPr>
          <w:bCs/>
          <w:sz w:val="24"/>
        </w:rPr>
        <w:t>基金募集申请经中国证监会核准后，基金管理人在基金份额发售的</w:t>
      </w:r>
      <w:r w:rsidRPr="00F13AE1">
        <w:rPr>
          <w:bCs/>
          <w:sz w:val="24"/>
        </w:rPr>
        <w:t>3</w:t>
      </w:r>
      <w:r w:rsidRPr="00F13AE1">
        <w:rPr>
          <w:bCs/>
          <w:sz w:val="24"/>
        </w:rPr>
        <w:t>日前，将基金招募说明书、基金合同摘要及保证合同登载在指定</w:t>
      </w:r>
      <w:r w:rsidR="001211C6" w:rsidRPr="00F13AE1">
        <w:rPr>
          <w:bCs/>
          <w:sz w:val="24"/>
        </w:rPr>
        <w:t>报刊和网站</w:t>
      </w:r>
      <w:r w:rsidRPr="00F13AE1">
        <w:rPr>
          <w:bCs/>
          <w:sz w:val="24"/>
        </w:rPr>
        <w:t>上；基金管理人、基金托管人应当将基金合同、基金托管协议登载在网站上。</w:t>
      </w:r>
    </w:p>
    <w:p w:rsidR="001931CB" w:rsidRPr="00F13AE1" w:rsidRDefault="00D8603E">
      <w:pPr>
        <w:adjustRightInd w:val="0"/>
        <w:snapToGrid w:val="0"/>
        <w:spacing w:line="360" w:lineRule="auto"/>
        <w:ind w:firstLineChars="200" w:firstLine="480"/>
        <w:rPr>
          <w:sz w:val="24"/>
        </w:rPr>
      </w:pPr>
      <w:r w:rsidRPr="00F13AE1">
        <w:rPr>
          <w:sz w:val="24"/>
        </w:rPr>
        <w:t>2</w:t>
      </w:r>
      <w:r w:rsidRPr="00F13AE1">
        <w:rPr>
          <w:rFonts w:hAnsi="宋体"/>
          <w:sz w:val="24"/>
        </w:rPr>
        <w:t>、基金份额发售公告</w:t>
      </w:r>
    </w:p>
    <w:p w:rsidR="001931CB" w:rsidRPr="00F13AE1" w:rsidRDefault="00BF14FB">
      <w:pPr>
        <w:adjustRightInd w:val="0"/>
        <w:snapToGrid w:val="0"/>
        <w:spacing w:line="360" w:lineRule="auto"/>
        <w:ind w:firstLineChars="200" w:firstLine="480"/>
        <w:rPr>
          <w:sz w:val="24"/>
        </w:rPr>
      </w:pPr>
      <w:r w:rsidRPr="00F13AE1">
        <w:rPr>
          <w:rFonts w:hAnsi="宋体"/>
          <w:sz w:val="24"/>
        </w:rPr>
        <w:t>基金管理人</w:t>
      </w:r>
      <w:r w:rsidR="001211C6" w:rsidRPr="00F13AE1">
        <w:rPr>
          <w:rFonts w:hAnsi="宋体"/>
          <w:sz w:val="24"/>
        </w:rPr>
        <w:t>应当</w:t>
      </w:r>
      <w:r w:rsidRPr="00F13AE1">
        <w:rPr>
          <w:rFonts w:hAnsi="宋体"/>
          <w:sz w:val="24"/>
        </w:rPr>
        <w:t>就基金份额发售的具体事宜编制基金份额发售公告，并在披露招募说明书的当日登载于指定报刊和网站上。</w:t>
      </w:r>
    </w:p>
    <w:p w:rsidR="001931CB" w:rsidRPr="00F13AE1" w:rsidRDefault="00D8603E">
      <w:pPr>
        <w:adjustRightInd w:val="0"/>
        <w:snapToGrid w:val="0"/>
        <w:spacing w:line="360" w:lineRule="auto"/>
        <w:ind w:firstLineChars="200" w:firstLine="480"/>
        <w:rPr>
          <w:sz w:val="24"/>
        </w:rPr>
      </w:pPr>
      <w:r w:rsidRPr="00F13AE1">
        <w:rPr>
          <w:sz w:val="24"/>
        </w:rPr>
        <w:t>3</w:t>
      </w:r>
      <w:r w:rsidRPr="00F13AE1">
        <w:rPr>
          <w:rFonts w:hAnsi="宋体"/>
          <w:sz w:val="24"/>
        </w:rPr>
        <w:t>、基金合同生效公告</w:t>
      </w:r>
    </w:p>
    <w:p w:rsidR="001931CB" w:rsidRPr="00F13AE1" w:rsidRDefault="00BF14FB">
      <w:pPr>
        <w:adjustRightInd w:val="0"/>
        <w:snapToGrid w:val="0"/>
        <w:spacing w:line="360" w:lineRule="auto"/>
        <w:ind w:firstLineChars="200" w:firstLine="480"/>
        <w:rPr>
          <w:sz w:val="24"/>
        </w:rPr>
      </w:pPr>
      <w:r w:rsidRPr="00F13AE1">
        <w:rPr>
          <w:rFonts w:hAnsi="宋体"/>
          <w:sz w:val="24"/>
        </w:rPr>
        <w:t>基金管理人</w:t>
      </w:r>
      <w:r w:rsidR="001211C6" w:rsidRPr="00F13AE1">
        <w:rPr>
          <w:rFonts w:hAnsi="宋体"/>
          <w:sz w:val="24"/>
        </w:rPr>
        <w:t>应当</w:t>
      </w:r>
      <w:r w:rsidR="001211C6" w:rsidRPr="00F13AE1">
        <w:rPr>
          <w:bCs/>
          <w:sz w:val="24"/>
        </w:rPr>
        <w:t>在收到中国证监会确认文件的次日在指定报刊和网站上登载基金合同生效公告</w:t>
      </w:r>
      <w:r w:rsidRPr="00F13AE1">
        <w:rPr>
          <w:rFonts w:hAnsi="宋体"/>
          <w:sz w:val="24"/>
        </w:rPr>
        <w:t>。</w:t>
      </w:r>
    </w:p>
    <w:p w:rsidR="001931CB" w:rsidRPr="00F13AE1" w:rsidRDefault="00D8603E">
      <w:pPr>
        <w:adjustRightInd w:val="0"/>
        <w:snapToGrid w:val="0"/>
        <w:spacing w:line="360" w:lineRule="auto"/>
        <w:ind w:firstLineChars="200" w:firstLine="480"/>
        <w:rPr>
          <w:sz w:val="24"/>
        </w:rPr>
      </w:pPr>
      <w:r w:rsidRPr="00F13AE1">
        <w:rPr>
          <w:sz w:val="24"/>
        </w:rPr>
        <w:t>4</w:t>
      </w:r>
      <w:r w:rsidRPr="00F13AE1">
        <w:rPr>
          <w:rFonts w:hAnsi="宋体"/>
          <w:sz w:val="24"/>
        </w:rPr>
        <w:t>、基金资产净值、基金份额净值</w:t>
      </w:r>
    </w:p>
    <w:p w:rsidR="001931CB" w:rsidRPr="00F13AE1" w:rsidRDefault="00BF14FB">
      <w:pPr>
        <w:adjustRightInd w:val="0"/>
        <w:snapToGrid w:val="0"/>
        <w:spacing w:line="360" w:lineRule="auto"/>
        <w:ind w:firstLineChars="200" w:firstLine="480"/>
        <w:rPr>
          <w:sz w:val="24"/>
        </w:rPr>
      </w:pPr>
      <w:r w:rsidRPr="00F13AE1">
        <w:rPr>
          <w:rFonts w:hAnsi="宋体"/>
          <w:sz w:val="24"/>
        </w:rPr>
        <w:t>基金合同生效后，在开始办理基金份额申购或者赎回前，基金管理人</w:t>
      </w:r>
      <w:r w:rsidR="001211C6" w:rsidRPr="00F13AE1">
        <w:rPr>
          <w:rFonts w:hAnsi="宋体"/>
          <w:sz w:val="24"/>
        </w:rPr>
        <w:t>应当</w:t>
      </w:r>
      <w:r w:rsidRPr="00F13AE1">
        <w:rPr>
          <w:rFonts w:hAnsi="宋体"/>
          <w:sz w:val="24"/>
        </w:rPr>
        <w:t>至少每周公告一次基金资产净值和基金份额净值</w:t>
      </w:r>
      <w:r w:rsidR="001211C6" w:rsidRPr="00F13AE1">
        <w:rPr>
          <w:rFonts w:hAnsi="宋体"/>
          <w:sz w:val="24"/>
        </w:rPr>
        <w:t>。</w:t>
      </w:r>
    </w:p>
    <w:p w:rsidR="001931CB" w:rsidRPr="00F13AE1" w:rsidRDefault="00BF14FB">
      <w:pPr>
        <w:adjustRightInd w:val="0"/>
        <w:snapToGrid w:val="0"/>
        <w:spacing w:line="360" w:lineRule="auto"/>
        <w:ind w:firstLineChars="200" w:firstLine="480"/>
        <w:rPr>
          <w:sz w:val="24"/>
        </w:rPr>
      </w:pPr>
      <w:r w:rsidRPr="00F13AE1">
        <w:rPr>
          <w:rFonts w:hAnsi="宋体"/>
          <w:sz w:val="24"/>
        </w:rPr>
        <w:t>在开始办理基金份额申购或者赎回后，基金管理人</w:t>
      </w:r>
      <w:r w:rsidR="001211C6" w:rsidRPr="00F13AE1">
        <w:rPr>
          <w:rFonts w:hAnsi="宋体"/>
          <w:sz w:val="24"/>
        </w:rPr>
        <w:t>应当</w:t>
      </w:r>
      <w:r w:rsidRPr="00F13AE1">
        <w:rPr>
          <w:rFonts w:hAnsi="宋体"/>
          <w:sz w:val="24"/>
        </w:rPr>
        <w:t>在每个开放日的次日，通过网站、基金份额发售网点以及其他媒介，披露开放日的基金份额净值和基金份额累计净值</w:t>
      </w:r>
      <w:r w:rsidR="001211C6" w:rsidRPr="00F13AE1">
        <w:rPr>
          <w:rFonts w:hAnsi="宋体"/>
          <w:sz w:val="24"/>
        </w:rPr>
        <w:t>。</w:t>
      </w:r>
    </w:p>
    <w:p w:rsidR="001931CB" w:rsidRPr="00F13AE1" w:rsidRDefault="00BF14FB">
      <w:pPr>
        <w:adjustRightInd w:val="0"/>
        <w:snapToGrid w:val="0"/>
        <w:spacing w:line="360" w:lineRule="auto"/>
        <w:ind w:firstLineChars="200" w:firstLine="480"/>
        <w:rPr>
          <w:sz w:val="24"/>
        </w:rPr>
      </w:pPr>
      <w:r w:rsidRPr="00F13AE1">
        <w:rPr>
          <w:rFonts w:hAnsi="宋体"/>
          <w:sz w:val="24"/>
        </w:rPr>
        <w:t>基金管理人</w:t>
      </w:r>
      <w:r w:rsidR="001211C6" w:rsidRPr="00F13AE1">
        <w:rPr>
          <w:rFonts w:hAnsi="宋体"/>
          <w:sz w:val="24"/>
        </w:rPr>
        <w:t>应当</w:t>
      </w:r>
      <w:r w:rsidRPr="00F13AE1">
        <w:rPr>
          <w:rFonts w:hAnsi="宋体"/>
          <w:sz w:val="24"/>
        </w:rPr>
        <w:t>公告半年度和年度最后一个市场交易日（或自然日）基金资产</w:t>
      </w:r>
      <w:r w:rsidRPr="00F13AE1">
        <w:rPr>
          <w:rFonts w:hAnsi="宋体"/>
          <w:sz w:val="24"/>
        </w:rPr>
        <w:lastRenderedPageBreak/>
        <w:t>净值和基金份额净值。基金管理人应当在</w:t>
      </w:r>
      <w:r w:rsidR="001211C6" w:rsidRPr="00F13AE1">
        <w:rPr>
          <w:rFonts w:hAnsi="宋体"/>
          <w:sz w:val="24"/>
        </w:rPr>
        <w:t>前款规定的</w:t>
      </w:r>
      <w:r w:rsidRPr="00F13AE1">
        <w:rPr>
          <w:rFonts w:hAnsi="宋体"/>
          <w:sz w:val="24"/>
        </w:rPr>
        <w:t>市场交易日（或自然日）的次日，将基金资产净值、基金份额净值和基金份额累计净值登载在指定报刊和网站上。</w:t>
      </w:r>
    </w:p>
    <w:p w:rsidR="001931CB" w:rsidRPr="00F13AE1" w:rsidRDefault="00D8603E">
      <w:pPr>
        <w:adjustRightInd w:val="0"/>
        <w:snapToGrid w:val="0"/>
        <w:spacing w:line="360" w:lineRule="auto"/>
        <w:ind w:firstLineChars="200" w:firstLine="480"/>
        <w:rPr>
          <w:sz w:val="24"/>
        </w:rPr>
      </w:pPr>
      <w:r w:rsidRPr="00F13AE1">
        <w:rPr>
          <w:sz w:val="24"/>
        </w:rPr>
        <w:t>5</w:t>
      </w:r>
      <w:r w:rsidRPr="00F13AE1">
        <w:rPr>
          <w:rFonts w:hAnsi="宋体"/>
          <w:sz w:val="24"/>
        </w:rPr>
        <w:t>、基金份额申购、赎回价格</w:t>
      </w:r>
    </w:p>
    <w:p w:rsidR="001931CB" w:rsidRPr="00F13AE1" w:rsidRDefault="00BF14FB">
      <w:pPr>
        <w:adjustRightInd w:val="0"/>
        <w:snapToGrid w:val="0"/>
        <w:spacing w:line="360" w:lineRule="auto"/>
        <w:ind w:firstLineChars="200" w:firstLine="480"/>
        <w:rPr>
          <w:sz w:val="24"/>
        </w:rPr>
      </w:pPr>
      <w:r w:rsidRPr="00F13AE1">
        <w:rPr>
          <w:rFonts w:hAnsi="宋体"/>
          <w:sz w:val="24"/>
        </w:rPr>
        <w:t>基金管理人应当在基金合同、招募说明书等信息披露文件上载明基金份额申购、赎回价格的计算方式及有关申购、赎回费率，并保证投资人能够在基金份额发售网点查阅或者复制前述信息资料。</w:t>
      </w:r>
    </w:p>
    <w:p w:rsidR="001931CB" w:rsidRPr="00F13AE1" w:rsidRDefault="00D8603E">
      <w:pPr>
        <w:adjustRightInd w:val="0"/>
        <w:snapToGrid w:val="0"/>
        <w:spacing w:line="360" w:lineRule="auto"/>
        <w:ind w:firstLineChars="200" w:firstLine="480"/>
        <w:rPr>
          <w:sz w:val="24"/>
        </w:rPr>
      </w:pPr>
      <w:r w:rsidRPr="00F13AE1">
        <w:rPr>
          <w:sz w:val="24"/>
        </w:rPr>
        <w:t>6</w:t>
      </w:r>
      <w:r w:rsidRPr="00F13AE1">
        <w:rPr>
          <w:rFonts w:hAnsi="宋体"/>
          <w:sz w:val="24"/>
        </w:rPr>
        <w:t>、</w:t>
      </w:r>
      <w:r w:rsidR="001211C6" w:rsidRPr="00F13AE1">
        <w:rPr>
          <w:bCs/>
          <w:sz w:val="24"/>
        </w:rPr>
        <w:t>基金定期报告，包括基金年度报告、基金半年度报告和基金季度报告</w:t>
      </w:r>
    </w:p>
    <w:p w:rsidR="001931CB" w:rsidRPr="00F13AE1" w:rsidRDefault="00BF14FB">
      <w:pPr>
        <w:adjustRightInd w:val="0"/>
        <w:snapToGrid w:val="0"/>
        <w:spacing w:line="360" w:lineRule="auto"/>
        <w:ind w:firstLineChars="200" w:firstLine="480"/>
        <w:rPr>
          <w:sz w:val="24"/>
        </w:rPr>
      </w:pPr>
      <w:r w:rsidRPr="00F13AE1">
        <w:rPr>
          <w:rFonts w:hAnsi="宋体"/>
          <w:sz w:val="24"/>
        </w:rPr>
        <w:t>基金管理人应当在每年结束之日起</w:t>
      </w:r>
      <w:r w:rsidRPr="00F13AE1">
        <w:rPr>
          <w:sz w:val="24"/>
        </w:rPr>
        <w:t>90</w:t>
      </w:r>
      <w:r w:rsidRPr="00F13AE1">
        <w:rPr>
          <w:rFonts w:hAnsi="宋体"/>
          <w:sz w:val="24"/>
        </w:rPr>
        <w:t>日内，编制完成基金年度报告，并将年度报告正文登载于网站上，将年度报告摘要登载在指定报刊上。基金年度报告</w:t>
      </w:r>
      <w:r w:rsidR="001211C6" w:rsidRPr="00F13AE1">
        <w:rPr>
          <w:bCs/>
          <w:sz w:val="24"/>
        </w:rPr>
        <w:t>的财务会计报告应当经过审计</w:t>
      </w:r>
      <w:r w:rsidR="001211C6" w:rsidRPr="00F13AE1">
        <w:rPr>
          <w:rFonts w:hAnsi="宋体"/>
          <w:sz w:val="24"/>
        </w:rPr>
        <w:t>。</w:t>
      </w:r>
    </w:p>
    <w:p w:rsidR="001931CB" w:rsidRPr="00F13AE1" w:rsidRDefault="00BF14FB">
      <w:pPr>
        <w:adjustRightInd w:val="0"/>
        <w:snapToGrid w:val="0"/>
        <w:spacing w:line="360" w:lineRule="auto"/>
        <w:ind w:firstLineChars="200" w:firstLine="480"/>
        <w:rPr>
          <w:sz w:val="24"/>
        </w:rPr>
      </w:pPr>
      <w:r w:rsidRPr="00F13AE1">
        <w:rPr>
          <w:rFonts w:hAnsi="宋体"/>
          <w:sz w:val="24"/>
        </w:rPr>
        <w:t>基金管理人应当在上半年结束之日起</w:t>
      </w:r>
      <w:r w:rsidRPr="00F13AE1">
        <w:rPr>
          <w:sz w:val="24"/>
        </w:rPr>
        <w:t>60</w:t>
      </w:r>
      <w:r w:rsidRPr="00F13AE1">
        <w:rPr>
          <w:rFonts w:hAnsi="宋体"/>
          <w:sz w:val="24"/>
        </w:rPr>
        <w:t>日内，编制完成基金半年度报告，并将半年度报告正文登载在网站上，将半年度报告摘要登载在指定报刊上</w:t>
      </w:r>
      <w:r w:rsidR="00366575" w:rsidRPr="00F13AE1">
        <w:rPr>
          <w:rFonts w:hAnsi="宋体"/>
          <w:sz w:val="24"/>
        </w:rPr>
        <w:t>。</w:t>
      </w:r>
    </w:p>
    <w:p w:rsidR="001931CB" w:rsidRPr="00F13AE1" w:rsidRDefault="00BF14FB">
      <w:pPr>
        <w:adjustRightInd w:val="0"/>
        <w:snapToGrid w:val="0"/>
        <w:spacing w:line="360" w:lineRule="auto"/>
        <w:ind w:firstLineChars="200" w:firstLine="480"/>
        <w:rPr>
          <w:sz w:val="24"/>
        </w:rPr>
      </w:pPr>
      <w:r w:rsidRPr="00F13AE1">
        <w:rPr>
          <w:rFonts w:hAnsi="宋体"/>
          <w:sz w:val="24"/>
        </w:rPr>
        <w:t>基金管理人应当在每个季度结束之日起</w:t>
      </w:r>
      <w:r w:rsidRPr="00F13AE1">
        <w:rPr>
          <w:sz w:val="24"/>
        </w:rPr>
        <w:t>15</w:t>
      </w:r>
      <w:r w:rsidRPr="00F13AE1">
        <w:rPr>
          <w:rFonts w:hAnsi="宋体"/>
          <w:sz w:val="24"/>
        </w:rPr>
        <w:t>个工作日内，编制完成基金季度报告，并将季度报告登载在指定报刊和网站上</w:t>
      </w:r>
      <w:r w:rsidR="00366575" w:rsidRPr="00F13AE1">
        <w:rPr>
          <w:rFonts w:hAnsi="宋体"/>
          <w:sz w:val="24"/>
        </w:rPr>
        <w:t>。</w:t>
      </w:r>
    </w:p>
    <w:p w:rsidR="001931CB" w:rsidRPr="00F13AE1" w:rsidRDefault="00BF14FB">
      <w:pPr>
        <w:adjustRightInd w:val="0"/>
        <w:snapToGrid w:val="0"/>
        <w:spacing w:line="360" w:lineRule="auto"/>
        <w:ind w:firstLineChars="200" w:firstLine="480"/>
        <w:rPr>
          <w:sz w:val="24"/>
        </w:rPr>
      </w:pPr>
      <w:r w:rsidRPr="00F13AE1">
        <w:rPr>
          <w:rFonts w:hAnsi="宋体"/>
          <w:sz w:val="24"/>
        </w:rPr>
        <w:t>基金合同生效不足</w:t>
      </w:r>
      <w:r w:rsidRPr="00F13AE1">
        <w:rPr>
          <w:sz w:val="24"/>
        </w:rPr>
        <w:t>2</w:t>
      </w:r>
      <w:r w:rsidRPr="00F13AE1">
        <w:rPr>
          <w:rFonts w:hAnsi="宋体"/>
          <w:sz w:val="24"/>
        </w:rPr>
        <w:t>个月的，基金管理人可以不编制当期季度报告、半年度报告或者年度报告</w:t>
      </w:r>
      <w:r w:rsidR="00366575" w:rsidRPr="00F13AE1">
        <w:rPr>
          <w:rFonts w:hAnsi="宋体"/>
          <w:sz w:val="24"/>
        </w:rPr>
        <w:t>。</w:t>
      </w:r>
    </w:p>
    <w:p w:rsidR="001931CB" w:rsidRPr="00F13AE1" w:rsidRDefault="00BF14FB">
      <w:pPr>
        <w:adjustRightInd w:val="0"/>
        <w:snapToGrid w:val="0"/>
        <w:spacing w:line="360" w:lineRule="auto"/>
        <w:ind w:firstLineChars="200" w:firstLine="480"/>
        <w:rPr>
          <w:sz w:val="24"/>
        </w:rPr>
      </w:pPr>
      <w:r w:rsidRPr="00F13AE1">
        <w:rPr>
          <w:rFonts w:hAnsi="宋体"/>
          <w:sz w:val="24"/>
        </w:rPr>
        <w:t>基金定期报告</w:t>
      </w:r>
      <w:r w:rsidR="00366575" w:rsidRPr="00F13AE1">
        <w:rPr>
          <w:bCs/>
          <w:sz w:val="24"/>
        </w:rPr>
        <w:t>在公开披露的第</w:t>
      </w:r>
      <w:r w:rsidR="00366575" w:rsidRPr="00F13AE1">
        <w:rPr>
          <w:bCs/>
          <w:sz w:val="24"/>
        </w:rPr>
        <w:t>2</w:t>
      </w:r>
      <w:r w:rsidR="00366575" w:rsidRPr="00F13AE1">
        <w:rPr>
          <w:bCs/>
          <w:sz w:val="24"/>
        </w:rPr>
        <w:t>个工作日，分别报中国证监会和基金管理人主要办公场所所在地中国证监会派出机构备案。报备应当采用电子文本或书面报告方式</w:t>
      </w:r>
      <w:r w:rsidRPr="00F13AE1">
        <w:rPr>
          <w:rFonts w:hAnsi="宋体"/>
          <w:sz w:val="24"/>
        </w:rPr>
        <w:t>。</w:t>
      </w:r>
    </w:p>
    <w:p w:rsidR="001931CB" w:rsidRPr="00F13AE1" w:rsidRDefault="00D8603E">
      <w:pPr>
        <w:adjustRightInd w:val="0"/>
        <w:snapToGrid w:val="0"/>
        <w:spacing w:line="360" w:lineRule="auto"/>
        <w:ind w:firstLineChars="200" w:firstLine="480"/>
        <w:rPr>
          <w:sz w:val="24"/>
        </w:rPr>
      </w:pPr>
      <w:r w:rsidRPr="00F13AE1">
        <w:rPr>
          <w:sz w:val="24"/>
        </w:rPr>
        <w:t>7</w:t>
      </w:r>
      <w:r w:rsidRPr="00F13AE1">
        <w:rPr>
          <w:rFonts w:hAnsi="宋体"/>
          <w:sz w:val="24"/>
        </w:rPr>
        <w:t>、临时报告</w:t>
      </w:r>
    </w:p>
    <w:p w:rsidR="001931CB" w:rsidRPr="00F13AE1" w:rsidRDefault="00366575">
      <w:pPr>
        <w:adjustRightInd w:val="0"/>
        <w:snapToGrid w:val="0"/>
        <w:spacing w:line="360" w:lineRule="auto"/>
        <w:ind w:firstLineChars="200" w:firstLine="480"/>
        <w:rPr>
          <w:bCs/>
          <w:sz w:val="24"/>
        </w:rPr>
      </w:pPr>
      <w:r w:rsidRPr="00F13AE1">
        <w:rPr>
          <w:bCs/>
          <w:sz w:val="24"/>
        </w:rPr>
        <w:t>本基金发生重大事件，有关信息披露义务人应当在</w:t>
      </w:r>
      <w:r w:rsidRPr="00F13AE1">
        <w:rPr>
          <w:bCs/>
          <w:sz w:val="24"/>
        </w:rPr>
        <w:t>2</w:t>
      </w:r>
      <w:r w:rsidRPr="00F13AE1">
        <w:rPr>
          <w:bCs/>
          <w:sz w:val="24"/>
        </w:rPr>
        <w:t>个工作日内编制临时报告书，予以公告，并在公开披露日分别报中国证监会和基金管理人主要办公场所所在地的中国证监会派出机构备案。</w:t>
      </w:r>
    </w:p>
    <w:p w:rsidR="001931CB" w:rsidRPr="00F13AE1" w:rsidRDefault="00366575">
      <w:pPr>
        <w:adjustRightInd w:val="0"/>
        <w:snapToGrid w:val="0"/>
        <w:spacing w:line="360" w:lineRule="auto"/>
        <w:ind w:firstLineChars="200" w:firstLine="480"/>
        <w:rPr>
          <w:rStyle w:val="unnamed11"/>
          <w:rFonts w:ascii="Times New Roman" w:hAnsi="Times New Roman" w:hint="default"/>
        </w:rPr>
      </w:pPr>
      <w:r w:rsidRPr="00F13AE1">
        <w:rPr>
          <w:bCs/>
          <w:sz w:val="24"/>
        </w:rPr>
        <w:t>前款所称重大事件，是指可能对基金份额持有人权益或者基金份额的价格产生重大影响的下列事件：</w:t>
      </w:r>
    </w:p>
    <w:p w:rsidR="001931CB" w:rsidRPr="00F13AE1" w:rsidRDefault="00366575">
      <w:pPr>
        <w:adjustRightInd w:val="0"/>
        <w:snapToGrid w:val="0"/>
        <w:spacing w:line="360" w:lineRule="auto"/>
        <w:ind w:firstLineChars="200" w:firstLine="480"/>
        <w:rPr>
          <w:sz w:val="24"/>
        </w:rPr>
      </w:pPr>
      <w:r w:rsidRPr="00F13AE1">
        <w:rPr>
          <w:rFonts w:hAnsi="宋体"/>
          <w:sz w:val="24"/>
        </w:rPr>
        <w:t>（</w:t>
      </w:r>
      <w:r w:rsidR="00BF14FB" w:rsidRPr="00F13AE1">
        <w:rPr>
          <w:sz w:val="24"/>
        </w:rPr>
        <w:t>1</w:t>
      </w:r>
      <w:r w:rsidRPr="00F13AE1">
        <w:rPr>
          <w:rFonts w:hAnsi="宋体"/>
          <w:sz w:val="24"/>
        </w:rPr>
        <w:t>）</w:t>
      </w:r>
      <w:r w:rsidR="00BF14FB" w:rsidRPr="00F13AE1">
        <w:rPr>
          <w:rFonts w:hAnsi="宋体"/>
          <w:sz w:val="24"/>
        </w:rPr>
        <w:t>基金份额持有人大会的召开；</w:t>
      </w:r>
    </w:p>
    <w:p w:rsidR="001931CB" w:rsidRPr="00F13AE1" w:rsidRDefault="00366575">
      <w:pPr>
        <w:adjustRightInd w:val="0"/>
        <w:snapToGrid w:val="0"/>
        <w:spacing w:line="360" w:lineRule="auto"/>
        <w:ind w:firstLineChars="200" w:firstLine="480"/>
        <w:rPr>
          <w:sz w:val="24"/>
        </w:rPr>
      </w:pPr>
      <w:r w:rsidRPr="00F13AE1">
        <w:rPr>
          <w:rFonts w:hAnsi="宋体"/>
          <w:sz w:val="24"/>
        </w:rPr>
        <w:t>（</w:t>
      </w:r>
      <w:r w:rsidR="00BF14FB" w:rsidRPr="00F13AE1">
        <w:rPr>
          <w:sz w:val="24"/>
        </w:rPr>
        <w:t>2</w:t>
      </w:r>
      <w:r w:rsidRPr="00F13AE1">
        <w:rPr>
          <w:rFonts w:hAnsi="宋体"/>
          <w:sz w:val="24"/>
        </w:rPr>
        <w:t>）</w:t>
      </w:r>
      <w:r w:rsidR="00BF14FB" w:rsidRPr="00F13AE1">
        <w:rPr>
          <w:rFonts w:hAnsi="宋体"/>
          <w:sz w:val="24"/>
        </w:rPr>
        <w:t>终止基金合同；</w:t>
      </w:r>
    </w:p>
    <w:p w:rsidR="001931CB" w:rsidRPr="00F13AE1" w:rsidRDefault="00366575">
      <w:pPr>
        <w:adjustRightInd w:val="0"/>
        <w:snapToGrid w:val="0"/>
        <w:spacing w:line="360" w:lineRule="auto"/>
        <w:ind w:firstLineChars="200" w:firstLine="480"/>
        <w:rPr>
          <w:sz w:val="24"/>
        </w:rPr>
      </w:pPr>
      <w:r w:rsidRPr="00F13AE1">
        <w:rPr>
          <w:rFonts w:hAnsi="宋体"/>
          <w:sz w:val="24"/>
        </w:rPr>
        <w:t>（</w:t>
      </w:r>
      <w:r w:rsidR="00BF14FB" w:rsidRPr="00F13AE1">
        <w:rPr>
          <w:sz w:val="24"/>
        </w:rPr>
        <w:t>3</w:t>
      </w:r>
      <w:r w:rsidRPr="00F13AE1">
        <w:rPr>
          <w:rFonts w:hAnsi="宋体"/>
          <w:sz w:val="24"/>
        </w:rPr>
        <w:t>）</w:t>
      </w:r>
      <w:r w:rsidR="00BF14FB" w:rsidRPr="00F13AE1">
        <w:rPr>
          <w:rFonts w:hAnsi="宋体"/>
          <w:sz w:val="24"/>
        </w:rPr>
        <w:t>转换基金运作方式；</w:t>
      </w:r>
    </w:p>
    <w:p w:rsidR="001931CB" w:rsidRPr="00F13AE1" w:rsidRDefault="00366575">
      <w:pPr>
        <w:adjustRightInd w:val="0"/>
        <w:snapToGrid w:val="0"/>
        <w:spacing w:line="360" w:lineRule="auto"/>
        <w:ind w:firstLineChars="200" w:firstLine="480"/>
        <w:rPr>
          <w:sz w:val="24"/>
        </w:rPr>
      </w:pPr>
      <w:r w:rsidRPr="00F13AE1">
        <w:rPr>
          <w:rFonts w:hAnsi="宋体"/>
          <w:sz w:val="24"/>
        </w:rPr>
        <w:lastRenderedPageBreak/>
        <w:t>（</w:t>
      </w:r>
      <w:r w:rsidR="00BF14FB" w:rsidRPr="00F13AE1">
        <w:rPr>
          <w:sz w:val="24"/>
        </w:rPr>
        <w:t>4</w:t>
      </w:r>
      <w:r w:rsidRPr="00F13AE1">
        <w:rPr>
          <w:rFonts w:hAnsi="宋体"/>
          <w:sz w:val="24"/>
        </w:rPr>
        <w:t>）</w:t>
      </w:r>
      <w:r w:rsidR="00BF14FB" w:rsidRPr="00F13AE1">
        <w:rPr>
          <w:rFonts w:hAnsi="宋体"/>
          <w:sz w:val="24"/>
        </w:rPr>
        <w:t>更换基金管理人、基金托管人；</w:t>
      </w:r>
    </w:p>
    <w:p w:rsidR="00CB5196" w:rsidRPr="00F13AE1" w:rsidRDefault="00366575" w:rsidP="00CB5196">
      <w:pPr>
        <w:adjustRightInd w:val="0"/>
        <w:snapToGrid w:val="0"/>
        <w:spacing w:line="360" w:lineRule="auto"/>
        <w:ind w:firstLineChars="200" w:firstLine="480"/>
        <w:rPr>
          <w:sz w:val="24"/>
        </w:rPr>
      </w:pPr>
      <w:r w:rsidRPr="00F13AE1">
        <w:rPr>
          <w:rFonts w:hAnsi="宋体"/>
          <w:sz w:val="24"/>
        </w:rPr>
        <w:t>（</w:t>
      </w:r>
      <w:r w:rsidR="009C3468" w:rsidRPr="00F13AE1">
        <w:rPr>
          <w:sz w:val="24"/>
        </w:rPr>
        <w:t>5</w:t>
      </w:r>
      <w:r w:rsidRPr="00F13AE1">
        <w:rPr>
          <w:rFonts w:hAnsi="宋体"/>
          <w:sz w:val="24"/>
        </w:rPr>
        <w:t>）</w:t>
      </w:r>
      <w:r w:rsidR="00BF14FB" w:rsidRPr="00F13AE1">
        <w:rPr>
          <w:rFonts w:hAnsi="宋体"/>
          <w:sz w:val="24"/>
        </w:rPr>
        <w:t>基金管理人、基金托管人的法定名称、住所发生变更；</w:t>
      </w:r>
    </w:p>
    <w:p w:rsidR="006E1DD9" w:rsidRPr="00F13AE1" w:rsidRDefault="00366575" w:rsidP="00D51518">
      <w:pPr>
        <w:adjustRightInd w:val="0"/>
        <w:snapToGrid w:val="0"/>
        <w:spacing w:line="360" w:lineRule="auto"/>
        <w:ind w:firstLineChars="200" w:firstLine="480"/>
        <w:rPr>
          <w:sz w:val="24"/>
        </w:rPr>
      </w:pPr>
      <w:r w:rsidRPr="00F13AE1">
        <w:rPr>
          <w:rFonts w:hAnsi="宋体"/>
          <w:sz w:val="24"/>
        </w:rPr>
        <w:t>（</w:t>
      </w:r>
      <w:r w:rsidRPr="00F13AE1">
        <w:rPr>
          <w:sz w:val="24"/>
        </w:rPr>
        <w:t>6</w:t>
      </w:r>
      <w:r w:rsidRPr="00F13AE1">
        <w:rPr>
          <w:rFonts w:hAnsi="宋体"/>
          <w:sz w:val="24"/>
        </w:rPr>
        <w:t>）</w:t>
      </w:r>
      <w:r w:rsidR="00BF14FB" w:rsidRPr="00F13AE1">
        <w:rPr>
          <w:rFonts w:hAnsi="宋体"/>
          <w:sz w:val="24"/>
        </w:rPr>
        <w:t>基金管理人股东及其出资比例发生变更；</w:t>
      </w:r>
    </w:p>
    <w:p w:rsidR="006E1DD9" w:rsidRPr="00F13AE1" w:rsidRDefault="00366575" w:rsidP="00D51518">
      <w:pPr>
        <w:adjustRightInd w:val="0"/>
        <w:snapToGrid w:val="0"/>
        <w:spacing w:line="360" w:lineRule="auto"/>
        <w:ind w:firstLineChars="200" w:firstLine="480"/>
        <w:rPr>
          <w:sz w:val="24"/>
        </w:rPr>
      </w:pPr>
      <w:r w:rsidRPr="00F13AE1">
        <w:rPr>
          <w:rFonts w:hAnsi="宋体"/>
          <w:sz w:val="24"/>
        </w:rPr>
        <w:t>（</w:t>
      </w:r>
      <w:r w:rsidRPr="00F13AE1">
        <w:rPr>
          <w:sz w:val="24"/>
        </w:rPr>
        <w:t>7</w:t>
      </w:r>
      <w:r w:rsidRPr="00F13AE1">
        <w:rPr>
          <w:rFonts w:hAnsi="宋体"/>
          <w:sz w:val="24"/>
        </w:rPr>
        <w:t>）</w:t>
      </w:r>
      <w:r w:rsidR="00BF14FB" w:rsidRPr="00F13AE1">
        <w:rPr>
          <w:rFonts w:hAnsi="宋体"/>
          <w:sz w:val="24"/>
        </w:rPr>
        <w:t>基金募集期延长；</w:t>
      </w:r>
    </w:p>
    <w:p w:rsidR="006E1DD9" w:rsidRPr="00F13AE1" w:rsidRDefault="00366575" w:rsidP="00D51518">
      <w:pPr>
        <w:adjustRightInd w:val="0"/>
        <w:snapToGrid w:val="0"/>
        <w:spacing w:line="360" w:lineRule="auto"/>
        <w:ind w:firstLineChars="200" w:firstLine="480"/>
        <w:rPr>
          <w:sz w:val="24"/>
        </w:rPr>
      </w:pPr>
      <w:r w:rsidRPr="00F13AE1">
        <w:rPr>
          <w:rFonts w:hAnsi="宋体"/>
          <w:sz w:val="24"/>
        </w:rPr>
        <w:t>（</w:t>
      </w:r>
      <w:r w:rsidRPr="00F13AE1">
        <w:rPr>
          <w:sz w:val="24"/>
        </w:rPr>
        <w:t>8</w:t>
      </w:r>
      <w:r w:rsidRPr="00F13AE1">
        <w:rPr>
          <w:rFonts w:hAnsi="宋体"/>
          <w:sz w:val="24"/>
        </w:rPr>
        <w:t>）</w:t>
      </w:r>
      <w:r w:rsidR="00BF14FB" w:rsidRPr="00F13AE1">
        <w:rPr>
          <w:rFonts w:hAnsi="宋体"/>
          <w:sz w:val="24"/>
        </w:rPr>
        <w:t>基金管理人的董事长、总经理及其他高级管理人员、基金经理和基金托管人基金托管部门负责人发生变动；</w:t>
      </w:r>
    </w:p>
    <w:p w:rsidR="001931CB" w:rsidRPr="00F13AE1" w:rsidRDefault="00366575">
      <w:pPr>
        <w:adjustRightInd w:val="0"/>
        <w:snapToGrid w:val="0"/>
        <w:spacing w:line="360" w:lineRule="auto"/>
        <w:ind w:firstLineChars="200" w:firstLine="480"/>
        <w:rPr>
          <w:sz w:val="24"/>
        </w:rPr>
      </w:pPr>
      <w:r w:rsidRPr="00F13AE1">
        <w:rPr>
          <w:rFonts w:hAnsi="宋体"/>
          <w:sz w:val="24"/>
        </w:rPr>
        <w:t>（</w:t>
      </w:r>
      <w:r w:rsidRPr="00F13AE1">
        <w:rPr>
          <w:sz w:val="24"/>
        </w:rPr>
        <w:t>9</w:t>
      </w:r>
      <w:r w:rsidRPr="00F13AE1">
        <w:rPr>
          <w:rFonts w:hAnsi="宋体"/>
          <w:sz w:val="24"/>
        </w:rPr>
        <w:t>）</w:t>
      </w:r>
      <w:r w:rsidR="00BF14FB" w:rsidRPr="00F13AE1">
        <w:rPr>
          <w:rFonts w:hAnsi="宋体"/>
          <w:sz w:val="24"/>
        </w:rPr>
        <w:t>基金管理人的董事在一年内变更超过</w:t>
      </w:r>
      <w:r w:rsidRPr="00F13AE1">
        <w:rPr>
          <w:bCs/>
          <w:sz w:val="24"/>
        </w:rPr>
        <w:t>百分之五十</w:t>
      </w:r>
      <w:r w:rsidR="00BF14FB" w:rsidRPr="00F13AE1">
        <w:rPr>
          <w:rFonts w:hAnsi="宋体"/>
          <w:sz w:val="24"/>
        </w:rPr>
        <w:t>；</w:t>
      </w:r>
    </w:p>
    <w:p w:rsidR="00CB5196" w:rsidRPr="00F13AE1" w:rsidRDefault="00366575" w:rsidP="00CB5196">
      <w:pPr>
        <w:adjustRightInd w:val="0"/>
        <w:snapToGrid w:val="0"/>
        <w:spacing w:line="360" w:lineRule="auto"/>
        <w:ind w:firstLineChars="200" w:firstLine="480"/>
        <w:rPr>
          <w:sz w:val="24"/>
        </w:rPr>
      </w:pPr>
      <w:r w:rsidRPr="00F13AE1">
        <w:rPr>
          <w:rFonts w:hAnsi="宋体"/>
          <w:sz w:val="24"/>
        </w:rPr>
        <w:t>（</w:t>
      </w:r>
      <w:r w:rsidRPr="00F13AE1">
        <w:rPr>
          <w:sz w:val="24"/>
        </w:rPr>
        <w:t>10</w:t>
      </w:r>
      <w:r w:rsidRPr="00F13AE1">
        <w:rPr>
          <w:rFonts w:hAnsi="宋体"/>
          <w:sz w:val="24"/>
        </w:rPr>
        <w:t>）</w:t>
      </w:r>
      <w:r w:rsidR="00BF14FB" w:rsidRPr="00F13AE1">
        <w:rPr>
          <w:rFonts w:hAnsi="宋体"/>
          <w:sz w:val="24"/>
        </w:rPr>
        <w:t>基金管理人、基金托管人基金托管部门的主要业务人员在一年内变动超过</w:t>
      </w:r>
      <w:r w:rsidRPr="00F13AE1">
        <w:rPr>
          <w:bCs/>
          <w:sz w:val="24"/>
        </w:rPr>
        <w:t>百分之三十</w:t>
      </w:r>
      <w:r w:rsidR="00BF14FB" w:rsidRPr="00F13AE1">
        <w:rPr>
          <w:rFonts w:hAnsi="宋体"/>
          <w:sz w:val="24"/>
        </w:rPr>
        <w:t>；</w:t>
      </w:r>
    </w:p>
    <w:p w:rsidR="00CB5196" w:rsidRPr="00F13AE1" w:rsidRDefault="00366575" w:rsidP="00CB5196">
      <w:pPr>
        <w:adjustRightInd w:val="0"/>
        <w:snapToGrid w:val="0"/>
        <w:spacing w:line="360" w:lineRule="auto"/>
        <w:ind w:firstLineChars="200" w:firstLine="480"/>
        <w:rPr>
          <w:sz w:val="24"/>
        </w:rPr>
      </w:pPr>
      <w:r w:rsidRPr="00F13AE1">
        <w:rPr>
          <w:rFonts w:hAnsi="宋体"/>
          <w:sz w:val="24"/>
        </w:rPr>
        <w:t>（</w:t>
      </w:r>
      <w:r w:rsidRPr="00F13AE1">
        <w:rPr>
          <w:sz w:val="24"/>
        </w:rPr>
        <w:t>11</w:t>
      </w:r>
      <w:r w:rsidRPr="00F13AE1">
        <w:rPr>
          <w:rFonts w:hAnsi="宋体"/>
          <w:sz w:val="24"/>
        </w:rPr>
        <w:t>）</w:t>
      </w:r>
      <w:r w:rsidR="00BF14FB" w:rsidRPr="00F13AE1">
        <w:rPr>
          <w:rFonts w:hAnsi="宋体"/>
          <w:sz w:val="24"/>
        </w:rPr>
        <w:t>涉及基金管理人、基金财产、基金托管业务的诉讼；</w:t>
      </w:r>
    </w:p>
    <w:p w:rsidR="00CB5196" w:rsidRPr="00F13AE1" w:rsidRDefault="00366575" w:rsidP="00CB5196">
      <w:pPr>
        <w:adjustRightInd w:val="0"/>
        <w:snapToGrid w:val="0"/>
        <w:spacing w:line="360" w:lineRule="auto"/>
        <w:ind w:firstLineChars="200" w:firstLine="480"/>
        <w:rPr>
          <w:sz w:val="24"/>
        </w:rPr>
      </w:pPr>
      <w:r w:rsidRPr="00F13AE1">
        <w:rPr>
          <w:rFonts w:hAnsi="宋体"/>
          <w:sz w:val="24"/>
        </w:rPr>
        <w:t>（</w:t>
      </w:r>
      <w:r w:rsidRPr="00F13AE1">
        <w:rPr>
          <w:sz w:val="24"/>
        </w:rPr>
        <w:t>12</w:t>
      </w:r>
      <w:r w:rsidRPr="00F13AE1">
        <w:rPr>
          <w:rFonts w:hAnsi="宋体"/>
          <w:sz w:val="24"/>
        </w:rPr>
        <w:t>）</w:t>
      </w:r>
      <w:r w:rsidR="00BF14FB" w:rsidRPr="00F13AE1">
        <w:rPr>
          <w:rFonts w:hAnsi="宋体"/>
          <w:sz w:val="24"/>
        </w:rPr>
        <w:t>基金管理人、基金托管人受到监管部门的调查；</w:t>
      </w:r>
    </w:p>
    <w:p w:rsidR="00CB5196" w:rsidRPr="00F13AE1" w:rsidRDefault="00366575" w:rsidP="00CB5196">
      <w:pPr>
        <w:adjustRightInd w:val="0"/>
        <w:snapToGrid w:val="0"/>
        <w:spacing w:line="360" w:lineRule="auto"/>
        <w:ind w:firstLineChars="200" w:firstLine="480"/>
        <w:rPr>
          <w:sz w:val="24"/>
        </w:rPr>
      </w:pPr>
      <w:r w:rsidRPr="00F13AE1">
        <w:rPr>
          <w:rFonts w:hAnsi="宋体"/>
          <w:sz w:val="24"/>
        </w:rPr>
        <w:t>（</w:t>
      </w:r>
      <w:r w:rsidRPr="00F13AE1">
        <w:rPr>
          <w:sz w:val="24"/>
        </w:rPr>
        <w:t>13</w:t>
      </w:r>
      <w:r w:rsidRPr="00F13AE1">
        <w:rPr>
          <w:rFonts w:hAnsi="宋体"/>
          <w:sz w:val="24"/>
        </w:rPr>
        <w:t>）</w:t>
      </w:r>
      <w:r w:rsidR="00BF14FB" w:rsidRPr="00F13AE1">
        <w:rPr>
          <w:rFonts w:hAnsi="宋体"/>
          <w:sz w:val="24"/>
        </w:rPr>
        <w:t>基金管理人及其董事、总经理及其他高级管理人员、基金经理受到严重行政处罚，基金托管人及其基金托管部门负责人受到严重行政处罚；</w:t>
      </w:r>
    </w:p>
    <w:p w:rsidR="00CB5196" w:rsidRPr="00F13AE1" w:rsidRDefault="00366575" w:rsidP="00CB5196">
      <w:pPr>
        <w:adjustRightInd w:val="0"/>
        <w:snapToGrid w:val="0"/>
        <w:spacing w:line="360" w:lineRule="auto"/>
        <w:ind w:firstLineChars="200" w:firstLine="480"/>
        <w:rPr>
          <w:sz w:val="24"/>
        </w:rPr>
      </w:pPr>
      <w:r w:rsidRPr="00F13AE1">
        <w:rPr>
          <w:rFonts w:hAnsi="宋体"/>
          <w:sz w:val="24"/>
        </w:rPr>
        <w:t>（</w:t>
      </w:r>
      <w:r w:rsidRPr="00F13AE1">
        <w:rPr>
          <w:sz w:val="24"/>
        </w:rPr>
        <w:t>14</w:t>
      </w:r>
      <w:r w:rsidRPr="00F13AE1">
        <w:rPr>
          <w:rFonts w:hAnsi="宋体"/>
          <w:sz w:val="24"/>
        </w:rPr>
        <w:t>）</w:t>
      </w:r>
      <w:r w:rsidR="00BF14FB" w:rsidRPr="00F13AE1">
        <w:rPr>
          <w:rFonts w:hAnsi="宋体"/>
          <w:sz w:val="24"/>
        </w:rPr>
        <w:t>重大关联交易事项；</w:t>
      </w:r>
    </w:p>
    <w:p w:rsidR="00CB5196" w:rsidRPr="00F13AE1" w:rsidRDefault="0035527F" w:rsidP="00CB5196">
      <w:pPr>
        <w:adjustRightInd w:val="0"/>
        <w:snapToGrid w:val="0"/>
        <w:spacing w:line="360" w:lineRule="auto"/>
        <w:ind w:firstLineChars="200" w:firstLine="480"/>
        <w:rPr>
          <w:sz w:val="24"/>
        </w:rPr>
      </w:pPr>
      <w:r w:rsidRPr="00F13AE1">
        <w:rPr>
          <w:rFonts w:hAnsi="宋体"/>
          <w:sz w:val="24"/>
        </w:rPr>
        <w:t>（</w:t>
      </w:r>
      <w:r w:rsidRPr="00F13AE1">
        <w:rPr>
          <w:sz w:val="24"/>
        </w:rPr>
        <w:t>15</w:t>
      </w:r>
      <w:r w:rsidRPr="00F13AE1">
        <w:rPr>
          <w:rFonts w:hAnsi="宋体"/>
          <w:sz w:val="24"/>
        </w:rPr>
        <w:t>）</w:t>
      </w:r>
      <w:r w:rsidR="00BF14FB" w:rsidRPr="00F13AE1">
        <w:rPr>
          <w:rFonts w:hAnsi="宋体"/>
          <w:sz w:val="24"/>
        </w:rPr>
        <w:t>基金收益分配事项；</w:t>
      </w:r>
    </w:p>
    <w:p w:rsidR="00CB5196" w:rsidRPr="00F13AE1" w:rsidRDefault="0035527F" w:rsidP="00CB5196">
      <w:pPr>
        <w:adjustRightInd w:val="0"/>
        <w:snapToGrid w:val="0"/>
        <w:spacing w:line="360" w:lineRule="auto"/>
        <w:ind w:firstLineChars="200" w:firstLine="480"/>
        <w:rPr>
          <w:sz w:val="24"/>
        </w:rPr>
      </w:pPr>
      <w:r w:rsidRPr="00F13AE1">
        <w:rPr>
          <w:rFonts w:hAnsi="宋体"/>
          <w:sz w:val="24"/>
        </w:rPr>
        <w:t>（</w:t>
      </w:r>
      <w:r w:rsidRPr="00F13AE1">
        <w:rPr>
          <w:sz w:val="24"/>
        </w:rPr>
        <w:t>16</w:t>
      </w:r>
      <w:r w:rsidRPr="00F13AE1">
        <w:rPr>
          <w:rFonts w:hAnsi="宋体"/>
          <w:sz w:val="24"/>
        </w:rPr>
        <w:t>）</w:t>
      </w:r>
      <w:r w:rsidR="00BF14FB" w:rsidRPr="00F13AE1">
        <w:rPr>
          <w:rFonts w:hAnsi="宋体"/>
          <w:sz w:val="24"/>
        </w:rPr>
        <w:t>管理费、托管费等费用计提标准、计提方式和费率发生变更；</w:t>
      </w:r>
    </w:p>
    <w:p w:rsidR="00CB5196" w:rsidRPr="00F13AE1" w:rsidRDefault="0035527F" w:rsidP="00CB5196">
      <w:pPr>
        <w:adjustRightInd w:val="0"/>
        <w:snapToGrid w:val="0"/>
        <w:spacing w:line="360" w:lineRule="auto"/>
        <w:ind w:firstLineChars="200" w:firstLine="480"/>
        <w:rPr>
          <w:sz w:val="24"/>
        </w:rPr>
      </w:pPr>
      <w:r w:rsidRPr="00F13AE1">
        <w:rPr>
          <w:rFonts w:hAnsi="宋体"/>
          <w:sz w:val="24"/>
        </w:rPr>
        <w:t>（</w:t>
      </w:r>
      <w:r w:rsidRPr="00F13AE1">
        <w:rPr>
          <w:sz w:val="24"/>
        </w:rPr>
        <w:t>17</w:t>
      </w:r>
      <w:r w:rsidRPr="00F13AE1">
        <w:rPr>
          <w:rFonts w:hAnsi="宋体"/>
          <w:sz w:val="24"/>
        </w:rPr>
        <w:t>）</w:t>
      </w:r>
      <w:r w:rsidR="00BF14FB" w:rsidRPr="00F13AE1">
        <w:rPr>
          <w:rFonts w:hAnsi="宋体"/>
          <w:sz w:val="24"/>
        </w:rPr>
        <w:t>基金份额净值计价错误达基金份额净值</w:t>
      </w:r>
      <w:r w:rsidRPr="00F13AE1">
        <w:rPr>
          <w:bCs/>
          <w:sz w:val="24"/>
        </w:rPr>
        <w:t>百分之零点五</w:t>
      </w:r>
      <w:r w:rsidR="00BF14FB" w:rsidRPr="00F13AE1">
        <w:rPr>
          <w:rFonts w:hAnsi="宋体"/>
          <w:sz w:val="24"/>
        </w:rPr>
        <w:t>；</w:t>
      </w:r>
    </w:p>
    <w:p w:rsidR="00CB5196" w:rsidRPr="00F13AE1" w:rsidRDefault="0035527F" w:rsidP="00CB5196">
      <w:pPr>
        <w:adjustRightInd w:val="0"/>
        <w:snapToGrid w:val="0"/>
        <w:spacing w:line="360" w:lineRule="auto"/>
        <w:ind w:firstLineChars="200" w:firstLine="480"/>
        <w:rPr>
          <w:sz w:val="24"/>
        </w:rPr>
      </w:pPr>
      <w:r w:rsidRPr="00F13AE1">
        <w:rPr>
          <w:rFonts w:hAnsi="宋体"/>
          <w:sz w:val="24"/>
        </w:rPr>
        <w:t>（</w:t>
      </w:r>
      <w:r w:rsidRPr="00F13AE1">
        <w:rPr>
          <w:sz w:val="24"/>
        </w:rPr>
        <w:t>18</w:t>
      </w:r>
      <w:r w:rsidRPr="00F13AE1">
        <w:rPr>
          <w:rFonts w:hAnsi="宋体"/>
          <w:sz w:val="24"/>
        </w:rPr>
        <w:t>）</w:t>
      </w:r>
      <w:r w:rsidR="00BF14FB" w:rsidRPr="00F13AE1">
        <w:rPr>
          <w:rFonts w:hAnsi="宋体"/>
          <w:sz w:val="24"/>
        </w:rPr>
        <w:t>基金改聘会计师事务所；</w:t>
      </w:r>
    </w:p>
    <w:p w:rsidR="00CB5196" w:rsidRPr="00F13AE1" w:rsidRDefault="0035527F" w:rsidP="00CB5196">
      <w:pPr>
        <w:adjustRightInd w:val="0"/>
        <w:snapToGrid w:val="0"/>
        <w:spacing w:line="360" w:lineRule="auto"/>
        <w:ind w:firstLineChars="200" w:firstLine="480"/>
        <w:rPr>
          <w:sz w:val="24"/>
        </w:rPr>
      </w:pPr>
      <w:r w:rsidRPr="00F13AE1">
        <w:rPr>
          <w:rFonts w:hAnsi="宋体"/>
          <w:sz w:val="24"/>
        </w:rPr>
        <w:t>（</w:t>
      </w:r>
      <w:r w:rsidRPr="00F13AE1">
        <w:rPr>
          <w:sz w:val="24"/>
        </w:rPr>
        <w:t>19</w:t>
      </w:r>
      <w:r w:rsidRPr="00F13AE1">
        <w:rPr>
          <w:rFonts w:hAnsi="宋体"/>
          <w:sz w:val="24"/>
        </w:rPr>
        <w:t>）</w:t>
      </w:r>
      <w:r w:rsidRPr="00F13AE1">
        <w:rPr>
          <w:bCs/>
          <w:sz w:val="24"/>
        </w:rPr>
        <w:t>变更基金销售机构</w:t>
      </w:r>
      <w:r w:rsidR="00BF14FB" w:rsidRPr="00F13AE1">
        <w:rPr>
          <w:rFonts w:hAnsi="宋体"/>
          <w:sz w:val="24"/>
        </w:rPr>
        <w:t>；</w:t>
      </w:r>
    </w:p>
    <w:p w:rsidR="00CB5196" w:rsidRPr="00F13AE1" w:rsidRDefault="0035527F" w:rsidP="00CB5196">
      <w:pPr>
        <w:adjustRightInd w:val="0"/>
        <w:snapToGrid w:val="0"/>
        <w:spacing w:line="360" w:lineRule="auto"/>
        <w:ind w:firstLineChars="200" w:firstLine="480"/>
        <w:rPr>
          <w:sz w:val="24"/>
        </w:rPr>
      </w:pPr>
      <w:r w:rsidRPr="00F13AE1">
        <w:rPr>
          <w:rFonts w:hAnsi="宋体"/>
          <w:sz w:val="24"/>
        </w:rPr>
        <w:t>（</w:t>
      </w:r>
      <w:r w:rsidRPr="00F13AE1">
        <w:rPr>
          <w:sz w:val="24"/>
        </w:rPr>
        <w:t>20</w:t>
      </w:r>
      <w:r w:rsidRPr="00F13AE1">
        <w:rPr>
          <w:rFonts w:hAnsi="宋体"/>
          <w:sz w:val="24"/>
        </w:rPr>
        <w:t>）</w:t>
      </w:r>
      <w:r w:rsidR="00BF14FB" w:rsidRPr="00F13AE1">
        <w:rPr>
          <w:rFonts w:hAnsi="宋体"/>
          <w:sz w:val="24"/>
        </w:rPr>
        <w:t>更换</w:t>
      </w:r>
      <w:r w:rsidRPr="00F13AE1">
        <w:rPr>
          <w:rFonts w:hAnsi="宋体"/>
          <w:sz w:val="24"/>
        </w:rPr>
        <w:t>基金</w:t>
      </w:r>
      <w:r w:rsidR="00BF7BF3" w:rsidRPr="00F13AE1">
        <w:rPr>
          <w:rFonts w:hAnsi="宋体"/>
          <w:sz w:val="24"/>
        </w:rPr>
        <w:t>登记机构</w:t>
      </w:r>
      <w:r w:rsidR="00BF14FB" w:rsidRPr="00F13AE1">
        <w:rPr>
          <w:rFonts w:hAnsi="宋体"/>
          <w:sz w:val="24"/>
        </w:rPr>
        <w:t>；</w:t>
      </w:r>
    </w:p>
    <w:p w:rsidR="00CB5196" w:rsidRPr="00F13AE1" w:rsidRDefault="0035527F" w:rsidP="00CB5196">
      <w:pPr>
        <w:adjustRightInd w:val="0"/>
        <w:snapToGrid w:val="0"/>
        <w:spacing w:line="360" w:lineRule="auto"/>
        <w:ind w:firstLineChars="200" w:firstLine="480"/>
        <w:rPr>
          <w:sz w:val="24"/>
        </w:rPr>
      </w:pPr>
      <w:r w:rsidRPr="00F13AE1">
        <w:rPr>
          <w:rFonts w:hAnsi="宋体"/>
          <w:sz w:val="24"/>
        </w:rPr>
        <w:t>（</w:t>
      </w:r>
      <w:r w:rsidRPr="00F13AE1">
        <w:rPr>
          <w:sz w:val="24"/>
        </w:rPr>
        <w:t>21</w:t>
      </w:r>
      <w:r w:rsidRPr="00F13AE1">
        <w:rPr>
          <w:rFonts w:hAnsi="宋体"/>
          <w:sz w:val="24"/>
        </w:rPr>
        <w:t>）</w:t>
      </w:r>
      <w:r w:rsidR="00BF14FB" w:rsidRPr="00F13AE1">
        <w:rPr>
          <w:rFonts w:hAnsi="宋体"/>
          <w:sz w:val="24"/>
        </w:rPr>
        <w:t>本基金开始办理申购、赎回；</w:t>
      </w:r>
    </w:p>
    <w:p w:rsidR="00CB5196" w:rsidRPr="00F13AE1" w:rsidRDefault="0035527F" w:rsidP="00CB5196">
      <w:pPr>
        <w:adjustRightInd w:val="0"/>
        <w:snapToGrid w:val="0"/>
        <w:spacing w:line="360" w:lineRule="auto"/>
        <w:ind w:firstLineChars="200" w:firstLine="480"/>
        <w:rPr>
          <w:sz w:val="24"/>
        </w:rPr>
      </w:pPr>
      <w:r w:rsidRPr="00F13AE1">
        <w:rPr>
          <w:rFonts w:hAnsi="宋体"/>
          <w:sz w:val="24"/>
        </w:rPr>
        <w:t>（</w:t>
      </w:r>
      <w:r w:rsidRPr="00F13AE1">
        <w:rPr>
          <w:sz w:val="24"/>
        </w:rPr>
        <w:t>22</w:t>
      </w:r>
      <w:r w:rsidRPr="00F13AE1">
        <w:rPr>
          <w:rFonts w:hAnsi="宋体"/>
          <w:sz w:val="24"/>
        </w:rPr>
        <w:t>）</w:t>
      </w:r>
      <w:r w:rsidR="00BF14FB" w:rsidRPr="00F13AE1">
        <w:rPr>
          <w:rFonts w:hAnsi="宋体"/>
          <w:sz w:val="24"/>
        </w:rPr>
        <w:t>本基金申购、赎回费率及其收费方式发生变更；</w:t>
      </w:r>
    </w:p>
    <w:p w:rsidR="00CB5196" w:rsidRPr="00F13AE1" w:rsidRDefault="0035527F" w:rsidP="00CB5196">
      <w:pPr>
        <w:adjustRightInd w:val="0"/>
        <w:snapToGrid w:val="0"/>
        <w:spacing w:line="360" w:lineRule="auto"/>
        <w:ind w:firstLineChars="200" w:firstLine="480"/>
        <w:rPr>
          <w:sz w:val="24"/>
        </w:rPr>
      </w:pPr>
      <w:r w:rsidRPr="00F13AE1">
        <w:rPr>
          <w:rFonts w:hAnsi="宋体"/>
          <w:sz w:val="24"/>
        </w:rPr>
        <w:t>（</w:t>
      </w:r>
      <w:r w:rsidRPr="00F13AE1">
        <w:rPr>
          <w:sz w:val="24"/>
        </w:rPr>
        <w:t>23</w:t>
      </w:r>
      <w:r w:rsidRPr="00F13AE1">
        <w:rPr>
          <w:rFonts w:hAnsi="宋体"/>
          <w:sz w:val="24"/>
        </w:rPr>
        <w:t>）</w:t>
      </w:r>
      <w:r w:rsidR="00BF14FB" w:rsidRPr="00F13AE1">
        <w:rPr>
          <w:rFonts w:hAnsi="宋体"/>
          <w:sz w:val="24"/>
        </w:rPr>
        <w:t>本基金发生巨额赎回并延期支付；</w:t>
      </w:r>
    </w:p>
    <w:p w:rsidR="00CB5196" w:rsidRPr="00F13AE1" w:rsidRDefault="0035527F" w:rsidP="00CB5196">
      <w:pPr>
        <w:adjustRightInd w:val="0"/>
        <w:snapToGrid w:val="0"/>
        <w:spacing w:line="360" w:lineRule="auto"/>
        <w:ind w:firstLineChars="200" w:firstLine="480"/>
        <w:rPr>
          <w:sz w:val="24"/>
        </w:rPr>
      </w:pPr>
      <w:r w:rsidRPr="00F13AE1">
        <w:rPr>
          <w:bCs/>
          <w:sz w:val="24"/>
        </w:rPr>
        <w:t>（</w:t>
      </w:r>
      <w:r w:rsidRPr="00F13AE1">
        <w:rPr>
          <w:bCs/>
          <w:sz w:val="24"/>
        </w:rPr>
        <w:t>24</w:t>
      </w:r>
      <w:r w:rsidRPr="00F13AE1">
        <w:rPr>
          <w:bCs/>
          <w:sz w:val="24"/>
        </w:rPr>
        <w:t>）本基金连续发生巨额赎回并暂停接受赎回申请；</w:t>
      </w:r>
    </w:p>
    <w:p w:rsidR="00CB5196" w:rsidRPr="00F13AE1" w:rsidRDefault="0035527F" w:rsidP="00CB5196">
      <w:pPr>
        <w:adjustRightInd w:val="0"/>
        <w:snapToGrid w:val="0"/>
        <w:spacing w:line="360" w:lineRule="auto"/>
        <w:ind w:firstLineChars="200" w:firstLine="480"/>
        <w:rPr>
          <w:sz w:val="24"/>
        </w:rPr>
      </w:pPr>
      <w:r w:rsidRPr="00F13AE1">
        <w:rPr>
          <w:rFonts w:hAnsi="宋体"/>
          <w:sz w:val="24"/>
        </w:rPr>
        <w:t>（</w:t>
      </w:r>
      <w:r w:rsidR="00BF14FB" w:rsidRPr="00F13AE1">
        <w:rPr>
          <w:sz w:val="24"/>
        </w:rPr>
        <w:t>25</w:t>
      </w:r>
      <w:r w:rsidRPr="00F13AE1">
        <w:rPr>
          <w:rFonts w:hAnsi="宋体"/>
          <w:sz w:val="24"/>
        </w:rPr>
        <w:t>）</w:t>
      </w:r>
      <w:r w:rsidR="00BF14FB" w:rsidRPr="00F13AE1">
        <w:rPr>
          <w:rFonts w:hAnsi="宋体"/>
          <w:sz w:val="24"/>
        </w:rPr>
        <w:t>本基金暂停接受申购、赎回申请</w:t>
      </w:r>
      <w:r w:rsidRPr="00F13AE1">
        <w:rPr>
          <w:bCs/>
          <w:sz w:val="24"/>
        </w:rPr>
        <w:t>后重新接受申购、赎回</w:t>
      </w:r>
      <w:r w:rsidR="00BF14FB" w:rsidRPr="00F13AE1">
        <w:rPr>
          <w:rFonts w:hAnsi="宋体"/>
          <w:sz w:val="24"/>
        </w:rPr>
        <w:t>；</w:t>
      </w:r>
    </w:p>
    <w:p w:rsidR="00CB5196" w:rsidRPr="00F13AE1" w:rsidRDefault="0035527F" w:rsidP="00CB5196">
      <w:pPr>
        <w:adjustRightInd w:val="0"/>
        <w:snapToGrid w:val="0"/>
        <w:spacing w:line="360" w:lineRule="auto"/>
        <w:ind w:firstLineChars="200" w:firstLine="480"/>
        <w:rPr>
          <w:sz w:val="24"/>
        </w:rPr>
      </w:pPr>
      <w:r w:rsidRPr="00F13AE1">
        <w:rPr>
          <w:rFonts w:hAnsi="宋体"/>
          <w:sz w:val="24"/>
        </w:rPr>
        <w:t>（</w:t>
      </w:r>
      <w:r w:rsidR="00BF14FB" w:rsidRPr="00F13AE1">
        <w:rPr>
          <w:sz w:val="24"/>
        </w:rPr>
        <w:t>26</w:t>
      </w:r>
      <w:r w:rsidRPr="00F13AE1">
        <w:rPr>
          <w:rFonts w:hAnsi="宋体"/>
          <w:sz w:val="24"/>
        </w:rPr>
        <w:t>）</w:t>
      </w:r>
      <w:r w:rsidRPr="00F13AE1">
        <w:rPr>
          <w:bCs/>
          <w:sz w:val="24"/>
        </w:rPr>
        <w:t>变更担保人、保本义务人或保本保障机制</w:t>
      </w:r>
      <w:r w:rsidR="00BF14FB" w:rsidRPr="00F13AE1">
        <w:rPr>
          <w:rFonts w:hAnsi="宋体"/>
          <w:sz w:val="24"/>
        </w:rPr>
        <w:t>；</w:t>
      </w:r>
    </w:p>
    <w:p w:rsidR="00CB5196" w:rsidRPr="00F13AE1" w:rsidRDefault="0035527F" w:rsidP="00CB5196">
      <w:pPr>
        <w:adjustRightInd w:val="0"/>
        <w:snapToGrid w:val="0"/>
        <w:spacing w:line="360" w:lineRule="auto"/>
        <w:ind w:firstLineChars="200" w:firstLine="480"/>
        <w:rPr>
          <w:sz w:val="24"/>
        </w:rPr>
      </w:pPr>
      <w:r w:rsidRPr="00F13AE1">
        <w:rPr>
          <w:rFonts w:hAnsi="宋体"/>
          <w:sz w:val="24"/>
        </w:rPr>
        <w:t>（</w:t>
      </w:r>
      <w:r w:rsidR="00BF14FB" w:rsidRPr="00F13AE1">
        <w:rPr>
          <w:sz w:val="24"/>
        </w:rPr>
        <w:t>27</w:t>
      </w:r>
      <w:r w:rsidRPr="00F13AE1">
        <w:rPr>
          <w:rFonts w:hAnsi="宋体"/>
          <w:sz w:val="24"/>
        </w:rPr>
        <w:t>）</w:t>
      </w:r>
      <w:r w:rsidR="00BF14FB" w:rsidRPr="00F13AE1">
        <w:rPr>
          <w:rFonts w:hAnsi="宋体"/>
          <w:sz w:val="24"/>
        </w:rPr>
        <w:t>中国证监会规定的其他事项。</w:t>
      </w:r>
    </w:p>
    <w:p w:rsidR="00CB5196" w:rsidRPr="00F13AE1" w:rsidRDefault="00D8603E" w:rsidP="00CB5196">
      <w:pPr>
        <w:adjustRightInd w:val="0"/>
        <w:snapToGrid w:val="0"/>
        <w:spacing w:line="360" w:lineRule="auto"/>
        <w:ind w:firstLineChars="200" w:firstLine="480"/>
        <w:rPr>
          <w:sz w:val="24"/>
        </w:rPr>
      </w:pPr>
      <w:r w:rsidRPr="00F13AE1">
        <w:rPr>
          <w:sz w:val="24"/>
        </w:rPr>
        <w:t>8</w:t>
      </w:r>
      <w:r w:rsidRPr="00F13AE1">
        <w:rPr>
          <w:rFonts w:hAnsi="宋体"/>
          <w:sz w:val="24"/>
        </w:rPr>
        <w:t>、澄清公告</w:t>
      </w:r>
    </w:p>
    <w:p w:rsidR="00CB5196" w:rsidRPr="00F13AE1" w:rsidRDefault="00BF14FB" w:rsidP="00CB5196">
      <w:pPr>
        <w:adjustRightInd w:val="0"/>
        <w:snapToGrid w:val="0"/>
        <w:spacing w:line="360" w:lineRule="auto"/>
        <w:ind w:firstLineChars="200" w:firstLine="480"/>
        <w:rPr>
          <w:sz w:val="24"/>
        </w:rPr>
      </w:pPr>
      <w:r w:rsidRPr="00F13AE1">
        <w:rPr>
          <w:rFonts w:hAnsi="宋体"/>
          <w:sz w:val="24"/>
        </w:rPr>
        <w:lastRenderedPageBreak/>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CB5196" w:rsidRPr="00F13AE1" w:rsidRDefault="00D8603E" w:rsidP="00CB5196">
      <w:pPr>
        <w:adjustRightInd w:val="0"/>
        <w:snapToGrid w:val="0"/>
        <w:spacing w:line="360" w:lineRule="auto"/>
        <w:ind w:firstLineChars="200" w:firstLine="480"/>
        <w:rPr>
          <w:sz w:val="24"/>
        </w:rPr>
      </w:pPr>
      <w:r w:rsidRPr="00F13AE1">
        <w:rPr>
          <w:sz w:val="24"/>
        </w:rPr>
        <w:t>9</w:t>
      </w:r>
      <w:r w:rsidRPr="00F13AE1">
        <w:rPr>
          <w:rFonts w:hAnsi="宋体"/>
          <w:sz w:val="24"/>
        </w:rPr>
        <w:t>、基金份额持有人大会决议</w:t>
      </w:r>
    </w:p>
    <w:p w:rsidR="00CB5196" w:rsidRPr="00F13AE1" w:rsidRDefault="00BF14FB" w:rsidP="00CB5196">
      <w:pPr>
        <w:adjustRightInd w:val="0"/>
        <w:snapToGrid w:val="0"/>
        <w:spacing w:line="360" w:lineRule="auto"/>
        <w:ind w:firstLineChars="200" w:firstLine="480"/>
        <w:rPr>
          <w:sz w:val="24"/>
        </w:rPr>
      </w:pPr>
      <w:r w:rsidRPr="00F13AE1">
        <w:rPr>
          <w:rFonts w:hAnsi="宋体"/>
          <w:sz w:val="24"/>
        </w:rPr>
        <w:t>基金份额持有人大会决定的事项，应当依法报中国证监会核准或者备案，并予以公告。</w:t>
      </w:r>
    </w:p>
    <w:p w:rsidR="00CB5196" w:rsidRPr="00F13AE1" w:rsidRDefault="00BF14FB" w:rsidP="00CB5196">
      <w:pPr>
        <w:adjustRightInd w:val="0"/>
        <w:snapToGrid w:val="0"/>
        <w:spacing w:line="360" w:lineRule="auto"/>
        <w:ind w:firstLineChars="200" w:firstLine="480"/>
        <w:rPr>
          <w:sz w:val="24"/>
        </w:rPr>
      </w:pPr>
      <w:r w:rsidRPr="00F13AE1">
        <w:rPr>
          <w:rFonts w:hAnsi="宋体"/>
          <w:sz w:val="24"/>
        </w:rPr>
        <w:t>基金份额持有人依法自行召集基金份额持有人大会，基金管理人、基金托管人对基金份额持有人大会决定的事项不依法履行信息披露义务的，召集人应当履行相关信息披露义务。</w:t>
      </w:r>
    </w:p>
    <w:p w:rsidR="00CB5196" w:rsidRPr="00F13AE1" w:rsidRDefault="0035527F" w:rsidP="00CB5196">
      <w:pPr>
        <w:adjustRightInd w:val="0"/>
        <w:snapToGrid w:val="0"/>
        <w:spacing w:line="360" w:lineRule="auto"/>
        <w:ind w:firstLineChars="200" w:firstLine="480"/>
        <w:rPr>
          <w:rFonts w:hAnsi="宋体"/>
          <w:sz w:val="24"/>
        </w:rPr>
      </w:pPr>
      <w:r w:rsidRPr="00F13AE1">
        <w:rPr>
          <w:sz w:val="24"/>
        </w:rPr>
        <w:t>10</w:t>
      </w:r>
      <w:r w:rsidRPr="00F13AE1">
        <w:rPr>
          <w:rFonts w:hAnsi="宋体"/>
          <w:sz w:val="24"/>
        </w:rPr>
        <w:t>、</w:t>
      </w:r>
      <w:r w:rsidR="00D8603E" w:rsidRPr="00F13AE1">
        <w:rPr>
          <w:rFonts w:hAnsi="宋体"/>
          <w:sz w:val="24"/>
        </w:rPr>
        <w:t>若本基金投资了股指期货，需按照法规要求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CB5196" w:rsidRPr="00F13AE1" w:rsidRDefault="00C45352" w:rsidP="00CB5196">
      <w:pPr>
        <w:adjustRightInd w:val="0"/>
        <w:snapToGrid w:val="0"/>
        <w:spacing w:line="360" w:lineRule="auto"/>
        <w:ind w:firstLineChars="200" w:firstLine="480"/>
        <w:rPr>
          <w:sz w:val="24"/>
        </w:rPr>
      </w:pPr>
      <w:r w:rsidRPr="00F13AE1">
        <w:rPr>
          <w:rFonts w:hAnsi="宋体" w:hint="eastAsia"/>
          <w:sz w:val="24"/>
        </w:rPr>
        <w:t>11</w:t>
      </w:r>
      <w:r w:rsidRPr="00F13AE1">
        <w:rPr>
          <w:rFonts w:hAnsi="宋体" w:hint="eastAsia"/>
          <w:sz w:val="24"/>
        </w:rPr>
        <w:t>、</w:t>
      </w:r>
      <w:r w:rsidRPr="00F13AE1">
        <w:rPr>
          <w:rFonts w:hint="eastAsia"/>
          <w:bCs/>
          <w:sz w:val="24"/>
        </w:rPr>
        <w:t>基金管理人应在基金投资非公开发行股票后两个交易日内，在中国证监会指定媒体披露所投资非公开发行股票的名称、数量、总成本、账面价值，以及总成本和账面价值占基金资产净值的比例、锁定期等信息。</w:t>
      </w:r>
    </w:p>
    <w:p w:rsidR="00CB5196" w:rsidRPr="00F13AE1" w:rsidRDefault="0035527F" w:rsidP="00CB5196">
      <w:pPr>
        <w:adjustRightInd w:val="0"/>
        <w:snapToGrid w:val="0"/>
        <w:spacing w:line="360" w:lineRule="auto"/>
        <w:ind w:firstLineChars="200" w:firstLine="480"/>
        <w:rPr>
          <w:sz w:val="24"/>
        </w:rPr>
      </w:pPr>
      <w:r w:rsidRPr="00F13AE1">
        <w:rPr>
          <w:sz w:val="24"/>
        </w:rPr>
        <w:t>1</w:t>
      </w:r>
      <w:r w:rsidR="00C45352" w:rsidRPr="00F13AE1">
        <w:rPr>
          <w:rFonts w:hint="eastAsia"/>
          <w:sz w:val="24"/>
        </w:rPr>
        <w:t>2</w:t>
      </w:r>
      <w:r w:rsidRPr="00F13AE1">
        <w:rPr>
          <w:rFonts w:hAnsi="宋体"/>
          <w:sz w:val="24"/>
        </w:rPr>
        <w:t>、</w:t>
      </w:r>
      <w:r w:rsidR="00D8603E" w:rsidRPr="00F13AE1">
        <w:rPr>
          <w:rFonts w:hAnsi="宋体"/>
          <w:sz w:val="24"/>
        </w:rPr>
        <w:t>中国证监会规定的其他信息</w:t>
      </w:r>
    </w:p>
    <w:p w:rsidR="00CB5196" w:rsidRPr="00F13AE1" w:rsidRDefault="00CB5196" w:rsidP="007D7967">
      <w:pPr>
        <w:adjustRightInd w:val="0"/>
        <w:snapToGrid w:val="0"/>
        <w:spacing w:line="360" w:lineRule="auto"/>
        <w:ind w:firstLineChars="200" w:firstLine="480"/>
        <w:rPr>
          <w:bCs/>
          <w:sz w:val="24"/>
        </w:rPr>
      </w:pPr>
      <w:r w:rsidRPr="00F13AE1">
        <w:rPr>
          <w:rFonts w:hint="eastAsia"/>
          <w:bCs/>
          <w:sz w:val="24"/>
        </w:rPr>
        <w:t>（六）信息披露事务管理</w:t>
      </w:r>
    </w:p>
    <w:p w:rsidR="00CB5196" w:rsidRPr="00F13AE1" w:rsidRDefault="002344C9" w:rsidP="00CB5196">
      <w:pPr>
        <w:adjustRightInd w:val="0"/>
        <w:snapToGrid w:val="0"/>
        <w:spacing w:line="360" w:lineRule="auto"/>
        <w:ind w:firstLineChars="200" w:firstLine="480"/>
        <w:rPr>
          <w:bCs/>
          <w:sz w:val="24"/>
        </w:rPr>
      </w:pPr>
      <w:r w:rsidRPr="00F13AE1">
        <w:rPr>
          <w:bCs/>
          <w:sz w:val="24"/>
        </w:rPr>
        <w:t>基金管理人、基金托管人应当建立健全信息披露管理制度，指定专人负责管理信息披露事务。</w:t>
      </w:r>
    </w:p>
    <w:p w:rsidR="00CB5196" w:rsidRPr="00F13AE1" w:rsidRDefault="002344C9" w:rsidP="00CB5196">
      <w:pPr>
        <w:adjustRightInd w:val="0"/>
        <w:snapToGrid w:val="0"/>
        <w:spacing w:line="360" w:lineRule="auto"/>
        <w:ind w:firstLineChars="200" w:firstLine="480"/>
        <w:rPr>
          <w:bCs/>
          <w:sz w:val="24"/>
        </w:rPr>
      </w:pPr>
      <w:r w:rsidRPr="00F13AE1">
        <w:rPr>
          <w:bCs/>
          <w:sz w:val="24"/>
        </w:rPr>
        <w:t>基金信息披露义务人公开披露基金信息，应当符合中国证监会相关基金信息披露内容与格式准则的规定。</w:t>
      </w:r>
    </w:p>
    <w:p w:rsidR="00CB5196" w:rsidRPr="00F13AE1" w:rsidRDefault="002344C9" w:rsidP="00CB5196">
      <w:pPr>
        <w:adjustRightInd w:val="0"/>
        <w:snapToGrid w:val="0"/>
        <w:spacing w:line="360" w:lineRule="auto"/>
        <w:ind w:firstLineChars="200" w:firstLine="480"/>
        <w:rPr>
          <w:bCs/>
          <w:sz w:val="24"/>
        </w:rPr>
      </w:pPr>
      <w:r w:rsidRPr="00F13AE1">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CB5196" w:rsidRPr="00F13AE1" w:rsidRDefault="002344C9" w:rsidP="00CB5196">
      <w:pPr>
        <w:adjustRightInd w:val="0"/>
        <w:snapToGrid w:val="0"/>
        <w:spacing w:line="360" w:lineRule="auto"/>
        <w:ind w:firstLineChars="200" w:firstLine="480"/>
        <w:rPr>
          <w:bCs/>
          <w:sz w:val="24"/>
        </w:rPr>
      </w:pPr>
      <w:r w:rsidRPr="00F13AE1">
        <w:rPr>
          <w:bCs/>
          <w:sz w:val="24"/>
        </w:rPr>
        <w:t>基金管理人、基金托管人应当在指定</w:t>
      </w:r>
      <w:r w:rsidR="0035527F" w:rsidRPr="00F13AE1">
        <w:rPr>
          <w:bCs/>
          <w:sz w:val="24"/>
        </w:rPr>
        <w:t>报刊</w:t>
      </w:r>
      <w:r w:rsidRPr="00F13AE1">
        <w:rPr>
          <w:bCs/>
          <w:sz w:val="24"/>
        </w:rPr>
        <w:t>中选择披露信息的报刊。</w:t>
      </w:r>
    </w:p>
    <w:p w:rsidR="00CB5196" w:rsidRPr="00F13AE1" w:rsidRDefault="002344C9" w:rsidP="00CB5196">
      <w:pPr>
        <w:adjustRightInd w:val="0"/>
        <w:snapToGrid w:val="0"/>
        <w:spacing w:line="360" w:lineRule="auto"/>
        <w:ind w:firstLineChars="200" w:firstLine="480"/>
        <w:rPr>
          <w:bCs/>
          <w:sz w:val="24"/>
        </w:rPr>
      </w:pPr>
      <w:r w:rsidRPr="00F13AE1">
        <w:rPr>
          <w:bCs/>
          <w:sz w:val="24"/>
        </w:rPr>
        <w:t>基金管理人、基金托管人除依法在指定</w:t>
      </w:r>
      <w:r w:rsidR="0035527F" w:rsidRPr="00F13AE1">
        <w:rPr>
          <w:bCs/>
          <w:sz w:val="24"/>
        </w:rPr>
        <w:t>报刊和网站</w:t>
      </w:r>
      <w:r w:rsidRPr="00F13AE1">
        <w:rPr>
          <w:bCs/>
          <w:sz w:val="24"/>
        </w:rPr>
        <w:t>上披露信息外，还可以根据</w:t>
      </w:r>
      <w:r w:rsidRPr="00F13AE1">
        <w:rPr>
          <w:bCs/>
          <w:sz w:val="24"/>
        </w:rPr>
        <w:lastRenderedPageBreak/>
        <w:t>需要在其他公共媒体披露信息，但是其他公共媒体不得早于指定</w:t>
      </w:r>
      <w:r w:rsidR="0035527F" w:rsidRPr="00F13AE1">
        <w:rPr>
          <w:bCs/>
          <w:sz w:val="24"/>
        </w:rPr>
        <w:t>报刊和网站</w:t>
      </w:r>
      <w:r w:rsidRPr="00F13AE1">
        <w:rPr>
          <w:bCs/>
          <w:sz w:val="24"/>
        </w:rPr>
        <w:t>披露信息，并且在不同媒介上披露同一信息的内容应当一致。</w:t>
      </w:r>
    </w:p>
    <w:p w:rsidR="00CB5196" w:rsidRPr="00F13AE1" w:rsidRDefault="00717D1B" w:rsidP="00CB5196">
      <w:pPr>
        <w:adjustRightInd w:val="0"/>
        <w:snapToGrid w:val="0"/>
        <w:spacing w:line="360" w:lineRule="auto"/>
        <w:ind w:firstLineChars="200" w:firstLine="480"/>
        <w:rPr>
          <w:sz w:val="24"/>
        </w:rPr>
      </w:pPr>
      <w:r w:rsidRPr="00F13AE1">
        <w:rPr>
          <w:rFonts w:hint="eastAsia"/>
          <w:sz w:val="24"/>
        </w:rPr>
        <w:t>为基金信息披露义务人公开披露的基金信息出具审计报告、法律意见书的专业机构，应当制作工作底稿，并将相关档案至少保存到《基金合同》终止后十年。</w:t>
      </w:r>
    </w:p>
    <w:p w:rsidR="00CB5196" w:rsidRPr="00F13AE1" w:rsidRDefault="00CB5196" w:rsidP="007D7967">
      <w:pPr>
        <w:adjustRightInd w:val="0"/>
        <w:snapToGrid w:val="0"/>
        <w:spacing w:line="360" w:lineRule="auto"/>
        <w:ind w:firstLineChars="200" w:firstLine="480"/>
        <w:rPr>
          <w:sz w:val="24"/>
        </w:rPr>
      </w:pPr>
      <w:r w:rsidRPr="00F13AE1">
        <w:rPr>
          <w:rFonts w:hAnsi="宋体"/>
          <w:sz w:val="24"/>
        </w:rPr>
        <w:t>（七）信息披露文件的存放与查阅</w:t>
      </w:r>
    </w:p>
    <w:p w:rsidR="00CB5196" w:rsidRPr="00F13AE1" w:rsidRDefault="0035527F" w:rsidP="00CB5196">
      <w:pPr>
        <w:adjustRightInd w:val="0"/>
        <w:snapToGrid w:val="0"/>
        <w:spacing w:line="360" w:lineRule="auto"/>
        <w:ind w:firstLineChars="200" w:firstLine="480"/>
        <w:rPr>
          <w:bCs/>
          <w:sz w:val="24"/>
        </w:rPr>
      </w:pPr>
      <w:r w:rsidRPr="00F13AE1">
        <w:rPr>
          <w:bCs/>
          <w:sz w:val="24"/>
        </w:rPr>
        <w:t>招募说明书公布后，应当分别置备于基金管理人、基金托管人和基金销售机构的住所，供公众查阅、复制。</w:t>
      </w:r>
    </w:p>
    <w:p w:rsidR="00CB5196" w:rsidRPr="00F13AE1" w:rsidRDefault="0035527F" w:rsidP="00CB5196">
      <w:pPr>
        <w:adjustRightInd w:val="0"/>
        <w:snapToGrid w:val="0"/>
        <w:spacing w:line="360" w:lineRule="auto"/>
        <w:ind w:firstLineChars="200" w:firstLine="480"/>
        <w:rPr>
          <w:rFonts w:ascii="宋体" w:hAnsi="宋体"/>
          <w:sz w:val="24"/>
        </w:rPr>
      </w:pPr>
      <w:r w:rsidRPr="00F13AE1">
        <w:rPr>
          <w:bCs/>
          <w:sz w:val="24"/>
        </w:rPr>
        <w:t>基金定期报告公布后，应当分别置备于基金管理人和基金托管人的住所，以供公众查阅、复制。</w:t>
      </w:r>
    </w:p>
    <w:p w:rsidR="00CB5196" w:rsidRPr="00F13AE1" w:rsidRDefault="00CB5196" w:rsidP="00CB5196">
      <w:pPr>
        <w:widowControl/>
        <w:adjustRightInd w:val="0"/>
        <w:snapToGrid w:val="0"/>
        <w:spacing w:line="360" w:lineRule="auto"/>
        <w:ind w:firstLine="200"/>
        <w:outlineLvl w:val="0"/>
        <w:rPr>
          <w:rFonts w:ascii="宋体" w:hAnsi="宋体"/>
          <w:b/>
          <w:kern w:val="0"/>
          <w:sz w:val="30"/>
        </w:rPr>
      </w:pPr>
    </w:p>
    <w:p w:rsidR="006F7636" w:rsidRPr="00F13AE1" w:rsidRDefault="000A7BDF" w:rsidP="008A5702">
      <w:pPr>
        <w:widowControl/>
        <w:adjustRightInd w:val="0"/>
        <w:snapToGrid w:val="0"/>
        <w:spacing w:beforeLines="50" w:afterLines="50" w:line="360" w:lineRule="auto"/>
        <w:jc w:val="center"/>
        <w:outlineLvl w:val="0"/>
        <w:rPr>
          <w:rFonts w:ascii="宋体" w:hAnsi="宋体"/>
          <w:b/>
          <w:kern w:val="0"/>
          <w:sz w:val="30"/>
        </w:rPr>
      </w:pPr>
      <w:bookmarkStart w:id="93" w:name="_Toc388614537"/>
      <w:r w:rsidRPr="00F13AE1">
        <w:rPr>
          <w:rFonts w:ascii="宋体" w:hAnsi="宋体" w:hint="eastAsia"/>
          <w:b/>
          <w:kern w:val="0"/>
          <w:sz w:val="30"/>
        </w:rPr>
        <w:t>二</w:t>
      </w:r>
      <w:r w:rsidR="00C92FC0" w:rsidRPr="00F13AE1">
        <w:rPr>
          <w:rFonts w:ascii="宋体" w:hAnsi="宋体" w:hint="eastAsia"/>
          <w:b/>
          <w:kern w:val="0"/>
          <w:sz w:val="30"/>
        </w:rPr>
        <w:t>十、</w:t>
      </w:r>
      <w:r w:rsidR="00EE2057" w:rsidRPr="00F13AE1">
        <w:rPr>
          <w:rFonts w:ascii="宋体" w:hAnsi="宋体" w:hint="eastAsia"/>
          <w:b/>
          <w:kern w:val="0"/>
          <w:sz w:val="30"/>
        </w:rPr>
        <w:t>风险揭示</w:t>
      </w:r>
      <w:bookmarkEnd w:id="93"/>
    </w:p>
    <w:p w:rsidR="00CB5196" w:rsidRPr="00F13AE1" w:rsidRDefault="00C92FC0" w:rsidP="00CB5196">
      <w:pPr>
        <w:adjustRightInd w:val="0"/>
        <w:snapToGrid w:val="0"/>
        <w:spacing w:line="360" w:lineRule="auto"/>
        <w:ind w:firstLineChars="200" w:firstLine="480"/>
        <w:rPr>
          <w:sz w:val="24"/>
          <w:szCs w:val="24"/>
        </w:rPr>
      </w:pPr>
      <w:r w:rsidRPr="00F13AE1">
        <w:rPr>
          <w:rFonts w:hAnsi="宋体"/>
          <w:sz w:val="24"/>
          <w:szCs w:val="24"/>
        </w:rPr>
        <w:t>证券投资基金（以下简称</w:t>
      </w:r>
      <w:r w:rsidRPr="00F13AE1">
        <w:rPr>
          <w:sz w:val="24"/>
          <w:szCs w:val="24"/>
        </w:rPr>
        <w:t>“</w:t>
      </w:r>
      <w:r w:rsidRPr="00F13AE1">
        <w:rPr>
          <w:rFonts w:hAnsi="宋体"/>
          <w:sz w:val="24"/>
          <w:szCs w:val="24"/>
        </w:rPr>
        <w:t>基金</w:t>
      </w:r>
      <w:r w:rsidRPr="00F13AE1">
        <w:rPr>
          <w:sz w:val="24"/>
          <w:szCs w:val="24"/>
        </w:rPr>
        <w:t>”</w:t>
      </w:r>
      <w:r w:rsidR="00D25CAD" w:rsidRPr="00F13AE1">
        <w:rPr>
          <w:rFonts w:hAnsi="宋体"/>
          <w:sz w:val="24"/>
          <w:szCs w:val="24"/>
        </w:rPr>
        <w:t>）是一种长期投资工具，其主要功能是分散投资，降低投资单一证券所带来的个别风险。基金不同于银行储蓄和债券等能够提供固定收益预期的金融工具，投资人购买基金，既可能按其持有份额分享基金投资所产</w:t>
      </w:r>
      <w:bookmarkStart w:id="94" w:name="_Hlt91150550"/>
      <w:bookmarkStart w:id="95" w:name="_Hlt88901012"/>
      <w:bookmarkStart w:id="96" w:name="_Toc109537396"/>
      <w:bookmarkEnd w:id="94"/>
      <w:bookmarkEnd w:id="95"/>
      <w:r w:rsidR="00D25CAD" w:rsidRPr="00F13AE1">
        <w:rPr>
          <w:rFonts w:hAnsi="宋体"/>
          <w:sz w:val="24"/>
          <w:szCs w:val="24"/>
        </w:rPr>
        <w:t>生的收益，也可能承担</w:t>
      </w:r>
      <w:bookmarkEnd w:id="96"/>
      <w:r w:rsidR="00D25CAD" w:rsidRPr="00F13AE1">
        <w:rPr>
          <w:rFonts w:hAnsi="宋体"/>
          <w:sz w:val="24"/>
          <w:szCs w:val="24"/>
        </w:rPr>
        <w:t>基金投资所带来的损失。</w:t>
      </w:r>
      <w:r w:rsidR="00D25CAD" w:rsidRPr="00F13AE1">
        <w:rPr>
          <w:rFonts w:hAnsi="宋体" w:hint="eastAsia"/>
          <w:sz w:val="24"/>
          <w:szCs w:val="24"/>
        </w:rPr>
        <w:t>投资人投资于保本基金并不等于将资金作为存款存放在银行或存款类金融机构，保本基金仍然存在本金损失的风险。</w:t>
      </w:r>
    </w:p>
    <w:p w:rsidR="00CB5196" w:rsidRPr="00F13AE1" w:rsidRDefault="00D25CAD" w:rsidP="00CB5196">
      <w:pPr>
        <w:adjustRightInd w:val="0"/>
        <w:snapToGrid w:val="0"/>
        <w:spacing w:line="360" w:lineRule="auto"/>
        <w:ind w:firstLineChars="200" w:firstLine="480"/>
        <w:rPr>
          <w:sz w:val="24"/>
          <w:szCs w:val="24"/>
        </w:rPr>
      </w:pPr>
      <w:r w:rsidRPr="00F13AE1">
        <w:rPr>
          <w:rFonts w:hAnsi="宋体"/>
          <w:sz w:val="24"/>
          <w:szCs w:val="24"/>
        </w:rPr>
        <w:t>基金在投资运作过程中可能面临各种风险，既包括市场风险，也包括基金自身的管理风险、技术风险和合规风险等。巨额赎回风险是开放式基金所特有的一种风险，即当单个交易日基金的净赎回申请（赎回申请份额总数加上基金转换中转出申请份额总数扣除申购申请份额总数及基金转换中转入申请份额总数后的余额）超过基金总份额的百分之十时，投资人将可能无法及时赎回持有的全部基金份额。</w:t>
      </w:r>
    </w:p>
    <w:p w:rsidR="00CB5196" w:rsidRPr="00F13AE1" w:rsidRDefault="00D25CAD" w:rsidP="00CB5196">
      <w:pPr>
        <w:adjustRightInd w:val="0"/>
        <w:snapToGrid w:val="0"/>
        <w:spacing w:line="360" w:lineRule="auto"/>
        <w:ind w:firstLineChars="200" w:firstLine="480"/>
        <w:rPr>
          <w:sz w:val="24"/>
          <w:szCs w:val="24"/>
        </w:rPr>
      </w:pPr>
      <w:r w:rsidRPr="00F13AE1">
        <w:rPr>
          <w:rFonts w:hAnsi="宋体"/>
          <w:sz w:val="24"/>
          <w:szCs w:val="24"/>
        </w:rPr>
        <w:t>基金分为股票基金、混合基金、债券基金、货币市场基金等不同类型，投资人投资不同类型的基金将获得不同的收益预期，也将承担不同程度的风险。一般来说，基金的收益预期越高，投资人承担的风险也越大。</w:t>
      </w:r>
    </w:p>
    <w:p w:rsidR="00CB5196" w:rsidRPr="00F13AE1" w:rsidRDefault="00D25CAD" w:rsidP="00CB5196">
      <w:pPr>
        <w:adjustRightInd w:val="0"/>
        <w:snapToGrid w:val="0"/>
        <w:spacing w:line="360" w:lineRule="auto"/>
        <w:ind w:firstLineChars="200" w:firstLine="480"/>
        <w:rPr>
          <w:sz w:val="24"/>
          <w:szCs w:val="24"/>
        </w:rPr>
      </w:pPr>
      <w:r w:rsidRPr="00F13AE1">
        <w:rPr>
          <w:rFonts w:hAnsi="宋体"/>
          <w:sz w:val="24"/>
          <w:szCs w:val="24"/>
        </w:rPr>
        <w:t>投资人应当认真阅读基金合同、《招募说明书》等基金法律文件，了解基金的风险收益特征，并根据自身的投资目的、投资期限、投资经验、资产状况等判断基金是否和投资人的风险承受能力相适应。</w:t>
      </w:r>
    </w:p>
    <w:p w:rsidR="00CB5196" w:rsidRPr="00F13AE1" w:rsidRDefault="00D25CAD" w:rsidP="00CB5196">
      <w:pPr>
        <w:adjustRightInd w:val="0"/>
        <w:snapToGrid w:val="0"/>
        <w:spacing w:line="360" w:lineRule="auto"/>
        <w:ind w:firstLineChars="200" w:firstLine="480"/>
        <w:rPr>
          <w:sz w:val="24"/>
          <w:szCs w:val="24"/>
        </w:rPr>
      </w:pPr>
      <w:r w:rsidRPr="00F13AE1">
        <w:rPr>
          <w:rFonts w:hAnsi="宋体"/>
          <w:sz w:val="24"/>
          <w:szCs w:val="24"/>
        </w:rPr>
        <w:lastRenderedPageBreak/>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CB5196" w:rsidRPr="00F13AE1" w:rsidRDefault="00D25CAD" w:rsidP="00CB5196">
      <w:pPr>
        <w:widowControl/>
        <w:adjustRightInd w:val="0"/>
        <w:snapToGrid w:val="0"/>
        <w:spacing w:line="360" w:lineRule="auto"/>
        <w:ind w:firstLineChars="200" w:firstLine="480"/>
        <w:rPr>
          <w:sz w:val="24"/>
          <w:szCs w:val="24"/>
        </w:rPr>
      </w:pPr>
      <w:r w:rsidRPr="00F13AE1">
        <w:rPr>
          <w:rFonts w:hAnsi="宋体"/>
          <w:sz w:val="24"/>
          <w:szCs w:val="24"/>
        </w:rPr>
        <w:t>因拆分、封转开、分红等行为导致基金份额净值变化，不会改变基金的风险收益特征，不会降低基金投资风险或提高基金投资收益。以</w:t>
      </w:r>
      <w:r w:rsidRPr="00F13AE1">
        <w:rPr>
          <w:sz w:val="24"/>
          <w:szCs w:val="24"/>
        </w:rPr>
        <w:t>1</w:t>
      </w:r>
      <w:r w:rsidRPr="00F13AE1">
        <w:rPr>
          <w:rFonts w:hAnsi="宋体"/>
          <w:sz w:val="24"/>
          <w:szCs w:val="24"/>
        </w:rPr>
        <w:t>元初始面值开展基金募集或因拆分、封转开、分红等行为导致基金份额净值调整至</w:t>
      </w:r>
      <w:r w:rsidRPr="00F13AE1">
        <w:rPr>
          <w:sz w:val="24"/>
          <w:szCs w:val="24"/>
        </w:rPr>
        <w:t>1</w:t>
      </w:r>
      <w:r w:rsidRPr="00F13AE1">
        <w:rPr>
          <w:rFonts w:hAnsi="宋体"/>
          <w:sz w:val="24"/>
          <w:szCs w:val="24"/>
        </w:rPr>
        <w:t>元初始面值或</w:t>
      </w:r>
      <w:r w:rsidRPr="00F13AE1">
        <w:rPr>
          <w:sz w:val="24"/>
          <w:szCs w:val="24"/>
        </w:rPr>
        <w:t>1</w:t>
      </w:r>
      <w:r w:rsidRPr="00F13AE1">
        <w:rPr>
          <w:rFonts w:hAnsi="宋体"/>
          <w:sz w:val="24"/>
          <w:szCs w:val="24"/>
        </w:rPr>
        <w:t>元附近，在市场波动等因素的影响下，基金投资仍有可能出现亏损或基金净值仍有可能低于初始面值。</w:t>
      </w:r>
    </w:p>
    <w:p w:rsidR="00CB5196" w:rsidRPr="00F13AE1" w:rsidRDefault="00D25CAD" w:rsidP="00CB5196">
      <w:pPr>
        <w:widowControl/>
        <w:adjustRightInd w:val="0"/>
        <w:snapToGrid w:val="0"/>
        <w:spacing w:line="360" w:lineRule="auto"/>
        <w:ind w:firstLineChars="200" w:firstLine="480"/>
        <w:rPr>
          <w:sz w:val="24"/>
          <w:szCs w:val="24"/>
        </w:rPr>
      </w:pPr>
      <w:r w:rsidRPr="00F13AE1">
        <w:rPr>
          <w:rFonts w:hAnsi="宋体"/>
          <w:sz w:val="24"/>
          <w:szCs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w:t>
      </w:r>
      <w:r w:rsidRPr="00F13AE1">
        <w:rPr>
          <w:sz w:val="24"/>
          <w:szCs w:val="24"/>
        </w:rPr>
        <w:t>“</w:t>
      </w:r>
      <w:r w:rsidRPr="00F13AE1">
        <w:rPr>
          <w:rFonts w:hAnsi="宋体"/>
          <w:sz w:val="24"/>
          <w:szCs w:val="24"/>
        </w:rPr>
        <w:t>买者自负</w:t>
      </w:r>
      <w:r w:rsidRPr="00F13AE1">
        <w:rPr>
          <w:sz w:val="24"/>
          <w:szCs w:val="24"/>
        </w:rPr>
        <w:t>”</w:t>
      </w:r>
      <w:r w:rsidRPr="00F13AE1">
        <w:rPr>
          <w:rFonts w:hAnsi="宋体"/>
          <w:sz w:val="24"/>
          <w:szCs w:val="24"/>
        </w:rPr>
        <w:t>原则，在做出投资决策后，基金运营状况与基金净值变化引致的投资风险，由投资人自行负担。</w:t>
      </w:r>
    </w:p>
    <w:p w:rsidR="00C92FC0" w:rsidRPr="00F13AE1" w:rsidRDefault="00D25CAD" w:rsidP="00D51518">
      <w:pPr>
        <w:widowControl/>
        <w:adjustRightInd w:val="0"/>
        <w:snapToGrid w:val="0"/>
        <w:spacing w:line="360" w:lineRule="auto"/>
        <w:ind w:firstLineChars="200" w:firstLine="480"/>
        <w:rPr>
          <w:kern w:val="0"/>
          <w:sz w:val="24"/>
          <w:szCs w:val="24"/>
        </w:rPr>
      </w:pPr>
      <w:r w:rsidRPr="00F13AE1">
        <w:rPr>
          <w:rFonts w:hAnsi="宋体"/>
          <w:kern w:val="0"/>
          <w:sz w:val="24"/>
          <w:szCs w:val="24"/>
        </w:rPr>
        <w:t>基金份额持有人须了解并承受以下风险：</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（一）市场风险</w:t>
      </w:r>
      <w:r w:rsidRPr="00F13AE1">
        <w:rPr>
          <w:kern w:val="0"/>
          <w:sz w:val="24"/>
          <w:szCs w:val="24"/>
        </w:rPr>
        <w:t xml:space="preserve"> </w:t>
      </w:r>
    </w:p>
    <w:p w:rsidR="00C92FC0" w:rsidRPr="00F13AE1" w:rsidRDefault="00C92FC0" w:rsidP="00D51518">
      <w:pPr>
        <w:widowControl/>
        <w:adjustRightInd w:val="0"/>
        <w:snapToGrid w:val="0"/>
        <w:spacing w:line="360" w:lineRule="auto"/>
        <w:ind w:firstLineChars="200" w:firstLine="480"/>
        <w:rPr>
          <w:kern w:val="0"/>
          <w:sz w:val="24"/>
          <w:szCs w:val="24"/>
        </w:rPr>
      </w:pPr>
      <w:r w:rsidRPr="00F13AE1">
        <w:rPr>
          <w:rFonts w:hAnsi="宋体"/>
          <w:kern w:val="0"/>
          <w:sz w:val="24"/>
          <w:szCs w:val="24"/>
        </w:rPr>
        <w:t>证券市场价格因受到经济因素、政治因素、投资心理和交易制度等各种因素的影响而引起的波动，将对基金收益水平产生潜在风险，主要包括：</w:t>
      </w:r>
      <w:r w:rsidR="00D25CAD" w:rsidRPr="00F13AE1">
        <w:rPr>
          <w:kern w:val="0"/>
          <w:sz w:val="24"/>
          <w:szCs w:val="24"/>
        </w:rPr>
        <w:t xml:space="preserve"> </w:t>
      </w:r>
    </w:p>
    <w:p w:rsidR="001931CB" w:rsidRPr="00F13AE1" w:rsidRDefault="00D25CAD">
      <w:pPr>
        <w:widowControl/>
        <w:adjustRightInd w:val="0"/>
        <w:snapToGrid w:val="0"/>
        <w:spacing w:line="360" w:lineRule="auto"/>
        <w:ind w:firstLineChars="200" w:firstLine="480"/>
        <w:rPr>
          <w:kern w:val="0"/>
          <w:sz w:val="24"/>
          <w:szCs w:val="24"/>
        </w:rPr>
      </w:pPr>
      <w:r w:rsidRPr="00F13AE1">
        <w:rPr>
          <w:kern w:val="0"/>
          <w:sz w:val="24"/>
          <w:szCs w:val="24"/>
        </w:rPr>
        <w:t>1</w:t>
      </w:r>
      <w:r w:rsidRPr="00F13AE1">
        <w:rPr>
          <w:rFonts w:hAnsi="宋体"/>
          <w:kern w:val="0"/>
          <w:sz w:val="24"/>
          <w:szCs w:val="24"/>
        </w:rPr>
        <w:t>、政策风险。因国家宏观政策（如货币政策、财政政策、行业政策、地区发展政策等）和证券市场监管政策发生变化，导致市场价格波动而产生风险。</w:t>
      </w:r>
      <w:r w:rsidRPr="00F13AE1">
        <w:rPr>
          <w:kern w:val="0"/>
          <w:sz w:val="24"/>
          <w:szCs w:val="24"/>
        </w:rPr>
        <w:t xml:space="preserve"> </w:t>
      </w:r>
    </w:p>
    <w:p w:rsidR="001931CB" w:rsidRPr="00F13AE1" w:rsidRDefault="00D25CAD">
      <w:pPr>
        <w:widowControl/>
        <w:adjustRightInd w:val="0"/>
        <w:snapToGrid w:val="0"/>
        <w:spacing w:line="360" w:lineRule="auto"/>
        <w:ind w:firstLineChars="200" w:firstLine="480"/>
        <w:rPr>
          <w:kern w:val="0"/>
          <w:sz w:val="24"/>
          <w:szCs w:val="24"/>
        </w:rPr>
      </w:pPr>
      <w:r w:rsidRPr="00F13AE1">
        <w:rPr>
          <w:kern w:val="0"/>
          <w:sz w:val="24"/>
          <w:szCs w:val="24"/>
        </w:rPr>
        <w:t>2</w:t>
      </w:r>
      <w:r w:rsidRPr="00F13AE1">
        <w:rPr>
          <w:rFonts w:hAnsi="宋体"/>
          <w:kern w:val="0"/>
          <w:sz w:val="24"/>
          <w:szCs w:val="24"/>
        </w:rPr>
        <w:t>、经济周期风险。证券市场受宏观经济运行的影响，而经济运行具有周期性的特点，而宏观经济运行状况将对证券市场的收益水平产生影响，从而对基金收益造成影响。</w:t>
      </w:r>
    </w:p>
    <w:p w:rsidR="001931CB" w:rsidRPr="00F13AE1" w:rsidRDefault="00D25CAD">
      <w:pPr>
        <w:widowControl/>
        <w:adjustRightInd w:val="0"/>
        <w:snapToGrid w:val="0"/>
        <w:spacing w:line="360" w:lineRule="auto"/>
        <w:ind w:firstLineChars="200" w:firstLine="480"/>
        <w:rPr>
          <w:kern w:val="0"/>
          <w:sz w:val="24"/>
          <w:szCs w:val="24"/>
        </w:rPr>
      </w:pPr>
      <w:r w:rsidRPr="00F13AE1">
        <w:rPr>
          <w:kern w:val="0"/>
          <w:sz w:val="24"/>
          <w:szCs w:val="24"/>
        </w:rPr>
        <w:t>3</w:t>
      </w:r>
      <w:r w:rsidRPr="00F13AE1">
        <w:rPr>
          <w:rFonts w:hAnsi="宋体"/>
          <w:kern w:val="0"/>
          <w:sz w:val="24"/>
          <w:szCs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r w:rsidRPr="00F13AE1">
        <w:rPr>
          <w:kern w:val="0"/>
          <w:sz w:val="24"/>
          <w:szCs w:val="24"/>
        </w:rPr>
        <w:t xml:space="preserve"> </w:t>
      </w:r>
    </w:p>
    <w:p w:rsidR="001931CB" w:rsidRPr="00F13AE1" w:rsidRDefault="00D25CAD">
      <w:pPr>
        <w:widowControl/>
        <w:adjustRightInd w:val="0"/>
        <w:snapToGrid w:val="0"/>
        <w:spacing w:line="360" w:lineRule="auto"/>
        <w:ind w:firstLineChars="200" w:firstLine="480"/>
        <w:rPr>
          <w:kern w:val="0"/>
          <w:sz w:val="24"/>
          <w:szCs w:val="24"/>
        </w:rPr>
      </w:pPr>
      <w:r w:rsidRPr="00F13AE1">
        <w:rPr>
          <w:kern w:val="0"/>
          <w:sz w:val="24"/>
          <w:szCs w:val="24"/>
        </w:rPr>
        <w:t>4</w:t>
      </w:r>
      <w:r w:rsidRPr="00F13AE1">
        <w:rPr>
          <w:rFonts w:hAnsi="宋体"/>
          <w:kern w:val="0"/>
          <w:sz w:val="24"/>
          <w:szCs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w:t>
      </w:r>
      <w:r w:rsidRPr="00F13AE1">
        <w:rPr>
          <w:rFonts w:hAnsi="宋体"/>
          <w:kern w:val="0"/>
          <w:sz w:val="24"/>
          <w:szCs w:val="24"/>
        </w:rPr>
        <w:lastRenderedPageBreak/>
        <w:t>利润减少，使基金投资收益下降。虽然基金可以通过投资多样化来分散这种非系统风险，但不能完全规避。</w:t>
      </w:r>
      <w:r w:rsidRPr="00F13AE1">
        <w:rPr>
          <w:kern w:val="0"/>
          <w:sz w:val="24"/>
          <w:szCs w:val="24"/>
        </w:rPr>
        <w:t xml:space="preserve"> </w:t>
      </w:r>
    </w:p>
    <w:p w:rsidR="001931CB" w:rsidRPr="00F13AE1" w:rsidRDefault="00D25CAD">
      <w:pPr>
        <w:widowControl/>
        <w:adjustRightInd w:val="0"/>
        <w:snapToGrid w:val="0"/>
        <w:spacing w:line="360" w:lineRule="auto"/>
        <w:ind w:firstLineChars="200" w:firstLine="480"/>
        <w:rPr>
          <w:kern w:val="0"/>
          <w:sz w:val="24"/>
          <w:szCs w:val="24"/>
        </w:rPr>
      </w:pPr>
      <w:r w:rsidRPr="00F13AE1">
        <w:rPr>
          <w:kern w:val="0"/>
          <w:sz w:val="24"/>
          <w:szCs w:val="24"/>
        </w:rPr>
        <w:t>5</w:t>
      </w:r>
      <w:r w:rsidRPr="00F13AE1">
        <w:rPr>
          <w:rFonts w:hAnsi="宋体"/>
          <w:kern w:val="0"/>
          <w:sz w:val="24"/>
          <w:szCs w:val="24"/>
        </w:rPr>
        <w:t>、购买力风险。基金投资的目的是基金资产的保值增值，如果发生通货膨胀，基金投资于证券所获得的收益可能会被通货膨胀抵消，从而使基金的实际收益下降，影响基金资产的保值增值。</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（二）管理风险</w:t>
      </w:r>
      <w:r w:rsidRPr="00F13AE1">
        <w:rPr>
          <w:kern w:val="0"/>
          <w:sz w:val="24"/>
          <w:szCs w:val="24"/>
        </w:rPr>
        <w:t xml:space="preserve"> </w:t>
      </w:r>
    </w:p>
    <w:p w:rsidR="00C92FC0" w:rsidRPr="00F13AE1" w:rsidRDefault="00C92FC0" w:rsidP="00D51518">
      <w:pPr>
        <w:widowControl/>
        <w:adjustRightInd w:val="0"/>
        <w:snapToGrid w:val="0"/>
        <w:spacing w:line="360" w:lineRule="auto"/>
        <w:ind w:firstLineChars="200" w:firstLine="480"/>
        <w:rPr>
          <w:kern w:val="0"/>
          <w:sz w:val="24"/>
          <w:szCs w:val="24"/>
        </w:rPr>
      </w:pPr>
      <w:r w:rsidRPr="00F13AE1">
        <w:rPr>
          <w:rFonts w:hAnsi="宋体"/>
          <w:kern w:val="0"/>
          <w:sz w:val="24"/>
          <w:szCs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r w:rsidR="00D25CAD" w:rsidRPr="00F13AE1">
        <w:rPr>
          <w:kern w:val="0"/>
          <w:sz w:val="24"/>
          <w:szCs w:val="24"/>
        </w:rPr>
        <w:t xml:space="preserve"> </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（三）流动性风险</w:t>
      </w:r>
      <w:r w:rsidRPr="00F13AE1">
        <w:rPr>
          <w:kern w:val="0"/>
          <w:sz w:val="24"/>
          <w:szCs w:val="24"/>
        </w:rPr>
        <w:t xml:space="preserve"> </w:t>
      </w:r>
    </w:p>
    <w:p w:rsidR="00C92FC0" w:rsidRPr="00F13AE1" w:rsidRDefault="00C92FC0" w:rsidP="00D51518">
      <w:pPr>
        <w:widowControl/>
        <w:adjustRightInd w:val="0"/>
        <w:snapToGrid w:val="0"/>
        <w:spacing w:line="360" w:lineRule="auto"/>
        <w:ind w:firstLineChars="200" w:firstLine="480"/>
        <w:rPr>
          <w:kern w:val="0"/>
          <w:sz w:val="24"/>
          <w:szCs w:val="24"/>
        </w:rPr>
      </w:pPr>
      <w:r w:rsidRPr="00F13AE1">
        <w:rPr>
          <w:rFonts w:hAnsi="宋体"/>
          <w:kern w:val="0"/>
          <w:sz w:val="24"/>
          <w:szCs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（四）信用风险</w:t>
      </w:r>
    </w:p>
    <w:p w:rsidR="006E1DD9" w:rsidRPr="00F13AE1" w:rsidRDefault="00C92FC0" w:rsidP="00D51518">
      <w:pPr>
        <w:widowControl/>
        <w:adjustRightInd w:val="0"/>
        <w:snapToGrid w:val="0"/>
        <w:spacing w:line="360" w:lineRule="auto"/>
        <w:ind w:firstLineChars="200" w:firstLine="480"/>
        <w:rPr>
          <w:kern w:val="0"/>
          <w:sz w:val="24"/>
          <w:szCs w:val="24"/>
        </w:rPr>
      </w:pPr>
      <w:r w:rsidRPr="00F13AE1">
        <w:rPr>
          <w:rFonts w:hAnsi="宋体"/>
          <w:kern w:val="0"/>
          <w:sz w:val="24"/>
          <w:szCs w:val="24"/>
        </w:rPr>
        <w:t>基金在交易过程发生交收违约，或者基金所投资债券之发行人出现违约、拒绝支付到期本息，都可能导致基金资产损失和收益变化，从而产生风险。</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（五）本基金投资策略所特有的风险</w:t>
      </w:r>
    </w:p>
    <w:p w:rsidR="00CB5196" w:rsidRPr="00F13AE1" w:rsidRDefault="00BF14FB" w:rsidP="00CB5196">
      <w:pPr>
        <w:widowControl/>
        <w:adjustRightInd w:val="0"/>
        <w:snapToGrid w:val="0"/>
        <w:spacing w:line="360" w:lineRule="auto"/>
        <w:ind w:firstLineChars="200" w:firstLine="480"/>
        <w:rPr>
          <w:kern w:val="0"/>
          <w:sz w:val="24"/>
          <w:szCs w:val="24"/>
        </w:rPr>
      </w:pPr>
      <w:r w:rsidRPr="00F13AE1">
        <w:rPr>
          <w:rFonts w:hAnsi="宋体"/>
          <w:kern w:val="0"/>
          <w:sz w:val="24"/>
          <w:szCs w:val="24"/>
        </w:rPr>
        <w:t>本基金是保本混合型证券投资基金，采用恒定比例组合保险机制将资产配置于</w:t>
      </w:r>
      <w:r w:rsidR="00D25CAD" w:rsidRPr="00F13AE1">
        <w:rPr>
          <w:rFonts w:hAnsi="宋体"/>
          <w:kern w:val="0"/>
          <w:sz w:val="24"/>
          <w:szCs w:val="24"/>
        </w:rPr>
        <w:t>稳健资产与风险资产。恒定比例组合保险机制在理论上可以实现保本的目的，该机制的重要前提之一是投资组合中稳健资产与风险资产的仓位比例能够根据市场环境的变化作出适时、连续地调整。但在实际投资中，可能由于流动性影响或者市场环境急剧变化的影响导致恒定比例组合保险机制不能有效发挥其保本功能，并产生一定的风险。</w:t>
      </w:r>
    </w:p>
    <w:p w:rsidR="00CB5196" w:rsidRPr="00F13AE1" w:rsidRDefault="00CB5196" w:rsidP="007D7967">
      <w:pPr>
        <w:widowControl/>
        <w:adjustRightInd w:val="0"/>
        <w:snapToGrid w:val="0"/>
        <w:spacing w:line="360" w:lineRule="auto"/>
        <w:ind w:firstLineChars="200" w:firstLine="480"/>
        <w:outlineLvl w:val="1"/>
        <w:rPr>
          <w:kern w:val="0"/>
          <w:sz w:val="24"/>
          <w:szCs w:val="24"/>
        </w:rPr>
      </w:pPr>
      <w:r w:rsidRPr="00F13AE1">
        <w:rPr>
          <w:rFonts w:hAnsi="宋体"/>
          <w:kern w:val="0"/>
          <w:sz w:val="24"/>
          <w:szCs w:val="24"/>
        </w:rPr>
        <w:t>（六）担保风险</w:t>
      </w:r>
      <w:r w:rsidRPr="00F13AE1">
        <w:rPr>
          <w:kern w:val="0"/>
          <w:sz w:val="24"/>
          <w:szCs w:val="24"/>
        </w:rPr>
        <w:t xml:space="preserve"> </w:t>
      </w:r>
    </w:p>
    <w:p w:rsidR="00CB5196" w:rsidRPr="00F13AE1" w:rsidRDefault="00BF14FB" w:rsidP="00CB5196">
      <w:pPr>
        <w:widowControl/>
        <w:adjustRightInd w:val="0"/>
        <w:snapToGrid w:val="0"/>
        <w:spacing w:line="360" w:lineRule="auto"/>
        <w:ind w:firstLineChars="200" w:firstLine="480"/>
        <w:rPr>
          <w:kern w:val="0"/>
          <w:sz w:val="24"/>
          <w:szCs w:val="24"/>
        </w:rPr>
      </w:pPr>
      <w:r w:rsidRPr="00F13AE1">
        <w:rPr>
          <w:rFonts w:hAnsi="宋体"/>
          <w:kern w:val="0"/>
          <w:sz w:val="24"/>
          <w:szCs w:val="24"/>
        </w:rPr>
        <w:lastRenderedPageBreak/>
        <w:t>本基金引入担保机制，但可能由于下列原因导致保本周期到期而不能偿付本金，产生担保风险。这些情况包括但不限于：本基金在保本</w:t>
      </w:r>
      <w:r w:rsidR="00D25CAD" w:rsidRPr="00F13AE1">
        <w:rPr>
          <w:rFonts w:hAnsi="宋体"/>
          <w:kern w:val="0"/>
          <w:sz w:val="24"/>
          <w:szCs w:val="24"/>
        </w:rPr>
        <w:t>周期内更换基金管理人，而担保人或保本义务人不同意继续承担保证责任或保本偿付责任；发生不可抗力事件，导致基金管理人无法履行保本义务</w:t>
      </w:r>
      <w:r w:rsidR="008D3942" w:rsidRPr="00F13AE1">
        <w:rPr>
          <w:rFonts w:hint="eastAsia"/>
          <w:kern w:val="0"/>
          <w:sz w:val="24"/>
          <w:szCs w:val="24"/>
        </w:rPr>
        <w:t>，</w:t>
      </w:r>
      <w:r w:rsidR="00D25CAD" w:rsidRPr="00F13AE1">
        <w:rPr>
          <w:rFonts w:hAnsi="宋体"/>
          <w:kern w:val="0"/>
          <w:sz w:val="24"/>
          <w:szCs w:val="24"/>
        </w:rPr>
        <w:t>同时保证人或保本义务人也无法履行保证责任或保本偿付责任；在保本周期内担保人或保本义务人因经营风险丧失担保能力或偿付能力，或保本周期到期日担保人或保本义务人的资产状况、财务状况以及偿付能力发生不利变化，无法履行保证责任或保本偿付责任。</w:t>
      </w:r>
    </w:p>
    <w:p w:rsidR="00CB5196" w:rsidRPr="00F13AE1" w:rsidRDefault="00CB5196" w:rsidP="007D7967">
      <w:pPr>
        <w:widowControl/>
        <w:adjustRightInd w:val="0"/>
        <w:snapToGrid w:val="0"/>
        <w:spacing w:line="360" w:lineRule="auto"/>
        <w:ind w:firstLineChars="200" w:firstLine="480"/>
        <w:rPr>
          <w:kern w:val="0"/>
          <w:sz w:val="24"/>
          <w:szCs w:val="24"/>
        </w:rPr>
      </w:pPr>
      <w:r w:rsidRPr="00F13AE1">
        <w:rPr>
          <w:rFonts w:hAnsi="宋体"/>
          <w:kern w:val="0"/>
          <w:sz w:val="24"/>
          <w:szCs w:val="24"/>
        </w:rPr>
        <w:t>（七）本基金到期期间操作所特有的风险</w:t>
      </w:r>
    </w:p>
    <w:p w:rsidR="00CB5196" w:rsidRPr="00F13AE1" w:rsidRDefault="00893094" w:rsidP="00CB5196">
      <w:pPr>
        <w:widowControl/>
        <w:adjustRightInd w:val="0"/>
        <w:snapToGrid w:val="0"/>
        <w:spacing w:line="360" w:lineRule="auto"/>
        <w:ind w:firstLineChars="200" w:firstLine="480"/>
        <w:rPr>
          <w:kern w:val="0"/>
          <w:sz w:val="24"/>
          <w:szCs w:val="24"/>
        </w:rPr>
      </w:pPr>
      <w:r w:rsidRPr="00F13AE1">
        <w:rPr>
          <w:rFonts w:hAnsi="宋体"/>
          <w:kern w:val="0"/>
          <w:sz w:val="24"/>
          <w:szCs w:val="24"/>
        </w:rPr>
        <w:t>基金份额持有人须在保本周期到期后作出选择，将其所有或部分持有到期的基金份额选择赎回、转换为基金管理人管理的其他基金、转入本基金的下一保本周期或转为变更后的非保本</w:t>
      </w:r>
      <w:r w:rsidR="00D25CAD" w:rsidRPr="00F13AE1">
        <w:rPr>
          <w:rFonts w:hAnsi="宋体"/>
          <w:kern w:val="0"/>
          <w:sz w:val="24"/>
          <w:szCs w:val="24"/>
        </w:rPr>
        <w:t>债券型基金的基金份额。如基金份额持有人未在保本周期到期后的到期期间内作出赎回或转换出安排的，基金管理人将默认基金份额持有人继续持有</w:t>
      </w:r>
      <w:r w:rsidR="00D25CAD" w:rsidRPr="00F13AE1">
        <w:rPr>
          <w:rFonts w:hint="eastAsia"/>
          <w:sz w:val="24"/>
          <w:szCs w:val="24"/>
        </w:rPr>
        <w:t>进入下一保本周期的</w:t>
      </w:r>
      <w:r w:rsidR="00D25CAD" w:rsidRPr="00F13AE1">
        <w:rPr>
          <w:rFonts w:hAnsi="宋体"/>
          <w:kern w:val="0"/>
          <w:sz w:val="24"/>
          <w:szCs w:val="24"/>
        </w:rPr>
        <w:t>本基金的基金份额或变更后的</w:t>
      </w:r>
      <w:r w:rsidR="00D25CAD" w:rsidRPr="00F13AE1">
        <w:rPr>
          <w:kern w:val="0"/>
          <w:sz w:val="24"/>
          <w:szCs w:val="24"/>
        </w:rPr>
        <w:t>“</w:t>
      </w:r>
      <w:r w:rsidR="00D25CAD" w:rsidRPr="00F13AE1">
        <w:rPr>
          <w:rFonts w:hAnsi="宋体"/>
          <w:kern w:val="0"/>
          <w:sz w:val="24"/>
          <w:szCs w:val="24"/>
        </w:rPr>
        <w:t>交银施罗德稳固收益债券型证券投资基金</w:t>
      </w:r>
      <w:r w:rsidR="00D25CAD" w:rsidRPr="00F13AE1">
        <w:rPr>
          <w:kern w:val="0"/>
          <w:sz w:val="24"/>
          <w:szCs w:val="24"/>
        </w:rPr>
        <w:t>”</w:t>
      </w:r>
      <w:r w:rsidR="00D25CAD" w:rsidRPr="00F13AE1">
        <w:rPr>
          <w:rFonts w:hAnsi="宋体"/>
          <w:kern w:val="0"/>
          <w:sz w:val="24"/>
          <w:szCs w:val="24"/>
        </w:rPr>
        <w:t>的基金份额。若本基金转入下一保本周期，由于在下一保本周期开始前的过渡期内，基金管理人有权暂停办理基金的日常赎回、转换出业务，因此，基金份额持有人可能会面临在过渡期内无法赎回基金份额或无法将基金份额转换为基金管理人管理的已开通基金转换业务的其他基金份额的风险。</w:t>
      </w:r>
    </w:p>
    <w:p w:rsidR="00CB5196" w:rsidRPr="00F13AE1" w:rsidRDefault="00CB5196" w:rsidP="007D7967">
      <w:pPr>
        <w:widowControl/>
        <w:adjustRightInd w:val="0"/>
        <w:snapToGrid w:val="0"/>
        <w:spacing w:line="360" w:lineRule="auto"/>
        <w:ind w:firstLineChars="200" w:firstLine="480"/>
        <w:rPr>
          <w:kern w:val="0"/>
          <w:sz w:val="24"/>
          <w:szCs w:val="24"/>
        </w:rPr>
      </w:pPr>
      <w:r w:rsidRPr="00F13AE1">
        <w:rPr>
          <w:rFonts w:hAnsi="宋体"/>
          <w:kern w:val="0"/>
          <w:sz w:val="24"/>
          <w:szCs w:val="24"/>
        </w:rPr>
        <w:t>（八）投资股指期货的特定风险</w:t>
      </w:r>
    </w:p>
    <w:p w:rsidR="00CB5196" w:rsidRPr="00F13AE1" w:rsidRDefault="00B82710" w:rsidP="00CB5196">
      <w:pPr>
        <w:widowControl/>
        <w:adjustRightInd w:val="0"/>
        <w:snapToGrid w:val="0"/>
        <w:spacing w:line="360" w:lineRule="auto"/>
        <w:ind w:firstLineChars="200" w:firstLine="480"/>
        <w:rPr>
          <w:kern w:val="0"/>
          <w:sz w:val="24"/>
          <w:szCs w:val="24"/>
        </w:rPr>
      </w:pPr>
      <w:r w:rsidRPr="00F13AE1">
        <w:rPr>
          <w:rFonts w:hAnsi="宋体"/>
          <w:kern w:val="0"/>
          <w:sz w:val="24"/>
          <w:szCs w:val="24"/>
        </w:rPr>
        <w:t>本基金可投资于股指期货，股指期货作为一种金融衍生品，</w:t>
      </w:r>
      <w:r w:rsidR="00D3771F" w:rsidRPr="00F13AE1">
        <w:rPr>
          <w:rFonts w:hAnsi="宋体"/>
          <w:kern w:val="0"/>
          <w:sz w:val="24"/>
          <w:szCs w:val="24"/>
        </w:rPr>
        <w:t>其价值取决于一种或多种基础资产或指数，其评价主要源自于对挂钩资产的价格与价格波动的预期</w:t>
      </w:r>
      <w:r w:rsidR="00D25CAD" w:rsidRPr="00F13AE1">
        <w:rPr>
          <w:rFonts w:hAnsi="宋体"/>
          <w:kern w:val="0"/>
          <w:sz w:val="24"/>
          <w:szCs w:val="24"/>
        </w:rPr>
        <w:t>。投资股指期货所面临的风险主要是市场风险、流动性风险、基差风险、保证金风险、信用风险和操作风险。具体为：</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rFonts w:hAnsi="宋体"/>
          <w:kern w:val="0"/>
          <w:sz w:val="24"/>
          <w:szCs w:val="24"/>
        </w:rPr>
        <w:t>（</w:t>
      </w:r>
      <w:r w:rsidRPr="00F13AE1">
        <w:rPr>
          <w:kern w:val="0"/>
          <w:sz w:val="24"/>
          <w:szCs w:val="24"/>
        </w:rPr>
        <w:t>1</w:t>
      </w:r>
      <w:r w:rsidRPr="00F13AE1">
        <w:rPr>
          <w:rFonts w:hAnsi="宋体"/>
          <w:kern w:val="0"/>
          <w:sz w:val="24"/>
          <w:szCs w:val="24"/>
        </w:rPr>
        <w:t>）市场风险是指由于股指期货价格变动而给投资者带来的风险。市场风险是股指期货投资中最主要的风险。</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rFonts w:hAnsi="宋体"/>
          <w:kern w:val="0"/>
          <w:sz w:val="24"/>
          <w:szCs w:val="24"/>
        </w:rPr>
        <w:t>（</w:t>
      </w:r>
      <w:r w:rsidRPr="00F13AE1">
        <w:rPr>
          <w:kern w:val="0"/>
          <w:sz w:val="24"/>
          <w:szCs w:val="24"/>
        </w:rPr>
        <w:t>2</w:t>
      </w:r>
      <w:r w:rsidRPr="00F13AE1">
        <w:rPr>
          <w:rFonts w:hAnsi="宋体"/>
          <w:kern w:val="0"/>
          <w:sz w:val="24"/>
          <w:szCs w:val="24"/>
        </w:rPr>
        <w:t>）流动性风险是指由于股指期货合约无法及时变现所带来的风险。</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rFonts w:hAnsi="宋体"/>
          <w:kern w:val="0"/>
          <w:sz w:val="24"/>
          <w:szCs w:val="24"/>
        </w:rPr>
        <w:t>（</w:t>
      </w:r>
      <w:r w:rsidRPr="00F13AE1">
        <w:rPr>
          <w:kern w:val="0"/>
          <w:sz w:val="24"/>
          <w:szCs w:val="24"/>
        </w:rPr>
        <w:t>3</w:t>
      </w:r>
      <w:r w:rsidRPr="00F13AE1">
        <w:rPr>
          <w:rFonts w:hAnsi="宋体"/>
          <w:kern w:val="0"/>
          <w:sz w:val="24"/>
          <w:szCs w:val="24"/>
        </w:rPr>
        <w:t>）基差风险是指股指期货合约价格和指数价格之间的价格差的波动所造成的风险，以及不同股指期货合约价格之间价格差的波动所造成的期现价差风险。</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rFonts w:hAnsi="宋体"/>
          <w:kern w:val="0"/>
          <w:sz w:val="24"/>
          <w:szCs w:val="24"/>
        </w:rPr>
        <w:lastRenderedPageBreak/>
        <w:t>（</w:t>
      </w:r>
      <w:r w:rsidRPr="00F13AE1">
        <w:rPr>
          <w:kern w:val="0"/>
          <w:sz w:val="24"/>
          <w:szCs w:val="24"/>
        </w:rPr>
        <w:t>4</w:t>
      </w:r>
      <w:r w:rsidRPr="00F13AE1">
        <w:rPr>
          <w:rFonts w:hAnsi="宋体"/>
          <w:kern w:val="0"/>
          <w:sz w:val="24"/>
          <w:szCs w:val="24"/>
        </w:rPr>
        <w:t>）保证金风险是指由于无法及时筹措资金满足建立或者维持股指期货合约头寸所要求的保证金而带来的风险。</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rFonts w:hAnsi="宋体"/>
          <w:kern w:val="0"/>
          <w:sz w:val="24"/>
          <w:szCs w:val="24"/>
        </w:rPr>
        <w:t>（</w:t>
      </w:r>
      <w:r w:rsidRPr="00F13AE1">
        <w:rPr>
          <w:kern w:val="0"/>
          <w:sz w:val="24"/>
          <w:szCs w:val="24"/>
        </w:rPr>
        <w:t>5</w:t>
      </w:r>
      <w:r w:rsidRPr="00F13AE1">
        <w:rPr>
          <w:rFonts w:hAnsi="宋体"/>
          <w:kern w:val="0"/>
          <w:sz w:val="24"/>
          <w:szCs w:val="24"/>
        </w:rPr>
        <w:t>）信用风险是指期货经纪公司违约而产生损失的风险。</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rFonts w:hAnsi="宋体"/>
          <w:kern w:val="0"/>
          <w:sz w:val="24"/>
          <w:szCs w:val="24"/>
        </w:rPr>
        <w:t>（</w:t>
      </w:r>
      <w:r w:rsidRPr="00F13AE1">
        <w:rPr>
          <w:kern w:val="0"/>
          <w:sz w:val="24"/>
          <w:szCs w:val="24"/>
        </w:rPr>
        <w:t>6</w:t>
      </w:r>
      <w:r w:rsidRPr="00F13AE1">
        <w:rPr>
          <w:rFonts w:hAnsi="宋体"/>
          <w:kern w:val="0"/>
          <w:sz w:val="24"/>
          <w:szCs w:val="24"/>
        </w:rPr>
        <w:t>）操作风险是指由于内部流程的不完善，业务人员出现差错或者疏漏，或者系统出现故障等原因造成损失的风险。</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rFonts w:hAnsi="宋体"/>
          <w:kern w:val="0"/>
          <w:sz w:val="24"/>
          <w:szCs w:val="24"/>
        </w:rPr>
        <w:t>此外，由于衍生品通常具有杠杆效应，价格波动比标的工具更为剧烈，并且其定价相当复杂，不适当的估值也有可能使基金资产面临损失风险。</w:t>
      </w:r>
    </w:p>
    <w:p w:rsidR="00CB5196" w:rsidRPr="00F13AE1" w:rsidRDefault="00CB5196" w:rsidP="007D7967">
      <w:pPr>
        <w:widowControl/>
        <w:adjustRightInd w:val="0"/>
        <w:snapToGrid w:val="0"/>
        <w:spacing w:line="360" w:lineRule="auto"/>
        <w:ind w:firstLineChars="200" w:firstLine="480"/>
        <w:rPr>
          <w:kern w:val="0"/>
          <w:sz w:val="24"/>
          <w:szCs w:val="24"/>
        </w:rPr>
      </w:pPr>
      <w:r w:rsidRPr="00F13AE1">
        <w:rPr>
          <w:rFonts w:hAnsi="宋体"/>
          <w:kern w:val="0"/>
          <w:sz w:val="24"/>
          <w:szCs w:val="24"/>
        </w:rPr>
        <w:t>（九）不适用保本条款的情形</w:t>
      </w:r>
    </w:p>
    <w:p w:rsidR="00CB5196" w:rsidRPr="00F13AE1" w:rsidRDefault="005829DC" w:rsidP="00CB5196">
      <w:pPr>
        <w:widowControl/>
        <w:adjustRightInd w:val="0"/>
        <w:snapToGrid w:val="0"/>
        <w:spacing w:line="360" w:lineRule="auto"/>
        <w:ind w:firstLineChars="200" w:firstLine="480"/>
        <w:rPr>
          <w:kern w:val="0"/>
          <w:sz w:val="24"/>
          <w:szCs w:val="24"/>
        </w:rPr>
      </w:pPr>
      <w:r w:rsidRPr="00F13AE1">
        <w:rPr>
          <w:rFonts w:hAnsi="宋体"/>
          <w:kern w:val="0"/>
          <w:sz w:val="24"/>
          <w:szCs w:val="24"/>
        </w:rPr>
        <w:t>下列情形将不适用本基金基金合同约定的保本条款。</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kern w:val="0"/>
          <w:sz w:val="24"/>
          <w:szCs w:val="24"/>
        </w:rPr>
        <w:t>1</w:t>
      </w:r>
      <w:r w:rsidRPr="00F13AE1">
        <w:rPr>
          <w:rFonts w:hAnsi="宋体"/>
          <w:kern w:val="0"/>
          <w:sz w:val="24"/>
          <w:szCs w:val="24"/>
        </w:rPr>
        <w:t>、</w:t>
      </w:r>
      <w:r w:rsidRPr="00F13AE1">
        <w:rPr>
          <w:rFonts w:hAnsi="宋体"/>
          <w:sz w:val="24"/>
          <w:szCs w:val="24"/>
        </w:rPr>
        <w:t>在保本周期到期日，基金份额持有人持有到期的基金份额的可赎回金额加上其持有到期的基金份额在当期保本周期内的累计分红金额之和计算的总金额不低于其保本金额的</w:t>
      </w:r>
      <w:r w:rsidRPr="00F13AE1">
        <w:rPr>
          <w:rFonts w:hAnsi="宋体"/>
          <w:kern w:val="0"/>
          <w:sz w:val="24"/>
          <w:szCs w:val="24"/>
        </w:rPr>
        <w:t>；</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kern w:val="0"/>
          <w:sz w:val="24"/>
          <w:szCs w:val="24"/>
        </w:rPr>
        <w:t>2</w:t>
      </w:r>
      <w:r w:rsidRPr="00F13AE1">
        <w:rPr>
          <w:rFonts w:hAnsi="宋体"/>
          <w:kern w:val="0"/>
          <w:sz w:val="24"/>
          <w:szCs w:val="24"/>
        </w:rPr>
        <w:t>、</w:t>
      </w:r>
      <w:r w:rsidRPr="00F13AE1">
        <w:rPr>
          <w:rFonts w:hAnsi="宋体"/>
          <w:sz w:val="24"/>
          <w:szCs w:val="24"/>
        </w:rPr>
        <w:t>基金份额持有人在基金保本周期到期日前（不包括该日）赎回或转换出本基金的基金份额</w:t>
      </w:r>
      <w:r w:rsidRPr="00F13AE1">
        <w:rPr>
          <w:rFonts w:hAnsi="宋体"/>
          <w:kern w:val="0"/>
          <w:sz w:val="24"/>
          <w:szCs w:val="24"/>
        </w:rPr>
        <w:t>；</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kern w:val="0"/>
          <w:sz w:val="24"/>
          <w:szCs w:val="24"/>
        </w:rPr>
        <w:t>3</w:t>
      </w:r>
      <w:r w:rsidRPr="00F13AE1">
        <w:rPr>
          <w:rFonts w:hAnsi="宋体"/>
          <w:kern w:val="0"/>
          <w:sz w:val="24"/>
          <w:szCs w:val="24"/>
        </w:rPr>
        <w:t>、</w:t>
      </w:r>
      <w:r w:rsidRPr="00F13AE1">
        <w:rPr>
          <w:rFonts w:hAnsi="宋体"/>
          <w:sz w:val="24"/>
          <w:szCs w:val="24"/>
        </w:rPr>
        <w:t>基金份额持有人在当期保本周期内申购或转换入的基金份额</w:t>
      </w:r>
      <w:r w:rsidRPr="00F13AE1">
        <w:rPr>
          <w:rFonts w:hAnsi="宋体"/>
          <w:kern w:val="0"/>
          <w:sz w:val="24"/>
          <w:szCs w:val="24"/>
        </w:rPr>
        <w:t>；</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kern w:val="0"/>
          <w:sz w:val="24"/>
          <w:szCs w:val="24"/>
        </w:rPr>
        <w:t>4</w:t>
      </w:r>
      <w:r w:rsidRPr="00F13AE1">
        <w:rPr>
          <w:rFonts w:hAnsi="宋体"/>
          <w:kern w:val="0"/>
          <w:sz w:val="24"/>
          <w:szCs w:val="24"/>
        </w:rPr>
        <w:t>、</w:t>
      </w:r>
      <w:r w:rsidRPr="00F13AE1">
        <w:rPr>
          <w:rFonts w:hAnsi="宋体"/>
          <w:sz w:val="24"/>
          <w:szCs w:val="24"/>
        </w:rPr>
        <w:t>在保本周期内发生基金合同规定的基金合同终止的情形</w:t>
      </w:r>
      <w:r w:rsidRPr="00F13AE1">
        <w:rPr>
          <w:rFonts w:hAnsi="宋体"/>
          <w:kern w:val="0"/>
          <w:sz w:val="24"/>
          <w:szCs w:val="24"/>
        </w:rPr>
        <w:t>；</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kern w:val="0"/>
          <w:sz w:val="24"/>
          <w:szCs w:val="24"/>
        </w:rPr>
        <w:t>5</w:t>
      </w:r>
      <w:r w:rsidRPr="00F13AE1">
        <w:rPr>
          <w:rFonts w:hAnsi="宋体"/>
          <w:kern w:val="0"/>
          <w:sz w:val="24"/>
          <w:szCs w:val="24"/>
        </w:rPr>
        <w:t>、</w:t>
      </w:r>
      <w:r w:rsidRPr="00F13AE1">
        <w:rPr>
          <w:rFonts w:hAnsi="宋体"/>
          <w:sz w:val="24"/>
          <w:szCs w:val="24"/>
        </w:rPr>
        <w:t>在保本周期内发生本基金与其他基金合并或更换基金管理人的情形，且担保人不同意继续承担保证责任或保本义务人不同意继续承担偿付责任</w:t>
      </w:r>
      <w:r w:rsidRPr="00F13AE1">
        <w:rPr>
          <w:rFonts w:hAnsi="宋体"/>
          <w:kern w:val="0"/>
          <w:sz w:val="24"/>
          <w:szCs w:val="24"/>
        </w:rPr>
        <w:t>；</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kern w:val="0"/>
          <w:sz w:val="24"/>
          <w:szCs w:val="24"/>
        </w:rPr>
        <w:t>6</w:t>
      </w:r>
      <w:r w:rsidRPr="00F13AE1">
        <w:rPr>
          <w:rFonts w:hAnsi="宋体"/>
          <w:kern w:val="0"/>
          <w:sz w:val="24"/>
          <w:szCs w:val="24"/>
        </w:rPr>
        <w:t>、</w:t>
      </w:r>
      <w:r w:rsidRPr="00F13AE1">
        <w:rPr>
          <w:rFonts w:hAnsi="宋体"/>
          <w:sz w:val="24"/>
          <w:szCs w:val="24"/>
        </w:rPr>
        <w:t>在保本周期到期日之后（不包括该日），基金份额发生的任何形式的净值减少</w:t>
      </w:r>
      <w:r w:rsidRPr="00F13AE1">
        <w:rPr>
          <w:rFonts w:hAnsi="宋体"/>
          <w:kern w:val="0"/>
          <w:sz w:val="24"/>
          <w:szCs w:val="24"/>
        </w:rPr>
        <w:t>；</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kern w:val="0"/>
          <w:sz w:val="24"/>
          <w:szCs w:val="24"/>
        </w:rPr>
        <w:t>7</w:t>
      </w:r>
      <w:r w:rsidRPr="00F13AE1">
        <w:rPr>
          <w:rFonts w:hAnsi="宋体"/>
          <w:kern w:val="0"/>
          <w:sz w:val="24"/>
          <w:szCs w:val="24"/>
        </w:rPr>
        <w:t>、</w:t>
      </w:r>
      <w:r w:rsidRPr="00F13AE1">
        <w:rPr>
          <w:rFonts w:hAnsi="宋体"/>
          <w:sz w:val="24"/>
          <w:szCs w:val="24"/>
        </w:rPr>
        <w:t>因不可抗力的原因导致基金投资亏损；或因不可抗力事件直接导致基金管理人或保本义务人无法按约定履行全部或部分义务或延迟履行义务的，或基金合同规定的其他情形基金管理人或保本义务人免于履行保本义务的</w:t>
      </w:r>
      <w:r w:rsidRPr="00F13AE1">
        <w:rPr>
          <w:rFonts w:hAnsi="宋体"/>
          <w:kern w:val="0"/>
          <w:sz w:val="24"/>
          <w:szCs w:val="24"/>
        </w:rPr>
        <w:t>。</w:t>
      </w:r>
    </w:p>
    <w:p w:rsidR="00CB5196" w:rsidRPr="00F13AE1" w:rsidRDefault="00CB5196" w:rsidP="007D7967">
      <w:pPr>
        <w:widowControl/>
        <w:adjustRightInd w:val="0"/>
        <w:snapToGrid w:val="0"/>
        <w:spacing w:line="360" w:lineRule="auto"/>
        <w:ind w:firstLineChars="200" w:firstLine="480"/>
        <w:rPr>
          <w:kern w:val="0"/>
          <w:sz w:val="24"/>
          <w:szCs w:val="24"/>
        </w:rPr>
      </w:pPr>
      <w:r w:rsidRPr="00F13AE1">
        <w:rPr>
          <w:rFonts w:hAnsi="宋体"/>
          <w:kern w:val="0"/>
          <w:sz w:val="24"/>
          <w:szCs w:val="24"/>
        </w:rPr>
        <w:t>（十）未知价风险</w:t>
      </w:r>
    </w:p>
    <w:p w:rsidR="00CB5196" w:rsidRPr="00F13AE1" w:rsidRDefault="005829DC" w:rsidP="00CB5196">
      <w:pPr>
        <w:widowControl/>
        <w:adjustRightInd w:val="0"/>
        <w:snapToGrid w:val="0"/>
        <w:spacing w:line="360" w:lineRule="auto"/>
        <w:ind w:firstLineChars="200" w:firstLine="480"/>
        <w:rPr>
          <w:kern w:val="0"/>
          <w:sz w:val="24"/>
          <w:szCs w:val="24"/>
        </w:rPr>
      </w:pPr>
      <w:r w:rsidRPr="00F13AE1">
        <w:rPr>
          <w:rFonts w:hAnsi="宋体"/>
          <w:kern w:val="0"/>
          <w:sz w:val="24"/>
          <w:szCs w:val="24"/>
        </w:rPr>
        <w:t>本基金保本周期到期前，基金管理人将提前公告并提示基金份额持有人作出到期选择申请，基金份额持有人可在届时公告规定的时间内按照公告规定的方式作出到期选择申请。为了保障持有到期的基金份额持有人的利益，基金管理人可在保本</w:t>
      </w:r>
      <w:r w:rsidRPr="00F13AE1">
        <w:rPr>
          <w:rFonts w:hAnsi="宋体"/>
          <w:kern w:val="0"/>
          <w:sz w:val="24"/>
          <w:szCs w:val="24"/>
        </w:rPr>
        <w:lastRenderedPageBreak/>
        <w:t>周期到期前</w:t>
      </w:r>
      <w:r w:rsidR="00D25CAD" w:rsidRPr="00F13AE1">
        <w:rPr>
          <w:kern w:val="0"/>
          <w:sz w:val="24"/>
          <w:szCs w:val="24"/>
        </w:rPr>
        <w:t>30</w:t>
      </w:r>
      <w:r w:rsidR="00D25CAD" w:rsidRPr="00F13AE1">
        <w:rPr>
          <w:rFonts w:hAnsi="宋体"/>
          <w:kern w:val="0"/>
          <w:sz w:val="24"/>
          <w:szCs w:val="24"/>
        </w:rPr>
        <w:t>个工作日内视情况暂停本基金的日常赎回和转换出业务。基金资产净值可能受证券市场影响有所波动，产生未知价风险。</w:t>
      </w:r>
    </w:p>
    <w:p w:rsidR="00CB5196" w:rsidRPr="00F13AE1" w:rsidRDefault="00CB5196" w:rsidP="007D7967">
      <w:pPr>
        <w:widowControl/>
        <w:adjustRightInd w:val="0"/>
        <w:snapToGrid w:val="0"/>
        <w:spacing w:line="360" w:lineRule="auto"/>
        <w:ind w:firstLineChars="200" w:firstLine="480"/>
        <w:rPr>
          <w:kern w:val="0"/>
          <w:sz w:val="24"/>
          <w:szCs w:val="24"/>
        </w:rPr>
      </w:pPr>
      <w:r w:rsidRPr="00F13AE1">
        <w:rPr>
          <w:rFonts w:hAnsi="宋体"/>
          <w:kern w:val="0"/>
          <w:sz w:val="24"/>
          <w:szCs w:val="24"/>
        </w:rPr>
        <w:t>（十一）其他风险</w:t>
      </w:r>
      <w:r w:rsidRPr="00F13AE1">
        <w:rPr>
          <w:kern w:val="0"/>
          <w:sz w:val="24"/>
          <w:szCs w:val="24"/>
        </w:rPr>
        <w:t xml:space="preserve"> </w:t>
      </w:r>
    </w:p>
    <w:p w:rsidR="00CB5196" w:rsidRPr="00F13AE1" w:rsidRDefault="005829DC" w:rsidP="00CB5196">
      <w:pPr>
        <w:widowControl/>
        <w:adjustRightInd w:val="0"/>
        <w:snapToGrid w:val="0"/>
        <w:spacing w:line="360" w:lineRule="auto"/>
        <w:ind w:firstLineChars="200" w:firstLine="480"/>
        <w:rPr>
          <w:kern w:val="0"/>
          <w:sz w:val="24"/>
          <w:szCs w:val="24"/>
        </w:rPr>
      </w:pPr>
      <w:r w:rsidRPr="00F13AE1">
        <w:rPr>
          <w:kern w:val="0"/>
          <w:sz w:val="24"/>
          <w:szCs w:val="24"/>
        </w:rPr>
        <w:t>1</w:t>
      </w:r>
      <w:r w:rsidRPr="00F13AE1">
        <w:rPr>
          <w:rFonts w:hAnsi="宋体"/>
          <w:kern w:val="0"/>
          <w:sz w:val="24"/>
          <w:szCs w:val="24"/>
        </w:rPr>
        <w:t>、因技术因素而产生的风险，如电脑系统不可靠产生的风险；</w:t>
      </w:r>
      <w:r w:rsidRPr="00F13AE1">
        <w:rPr>
          <w:kern w:val="0"/>
          <w:sz w:val="24"/>
          <w:szCs w:val="24"/>
        </w:rPr>
        <w:t xml:space="preserve"> </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kern w:val="0"/>
          <w:sz w:val="24"/>
          <w:szCs w:val="24"/>
        </w:rPr>
        <w:t>2</w:t>
      </w:r>
      <w:r w:rsidRPr="00F13AE1">
        <w:rPr>
          <w:rFonts w:hAnsi="宋体"/>
          <w:kern w:val="0"/>
          <w:sz w:val="24"/>
          <w:szCs w:val="24"/>
        </w:rPr>
        <w:t>、因基金业务快速发展，在制度建设、人员配备、内控制度建立等方面的不完善产生的风险；</w:t>
      </w:r>
      <w:r w:rsidRPr="00F13AE1">
        <w:rPr>
          <w:kern w:val="0"/>
          <w:sz w:val="24"/>
          <w:szCs w:val="24"/>
        </w:rPr>
        <w:t xml:space="preserve"> </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kern w:val="0"/>
          <w:sz w:val="24"/>
          <w:szCs w:val="24"/>
        </w:rPr>
        <w:t>3</w:t>
      </w:r>
      <w:r w:rsidRPr="00F13AE1">
        <w:rPr>
          <w:rFonts w:hAnsi="宋体"/>
          <w:kern w:val="0"/>
          <w:sz w:val="24"/>
          <w:szCs w:val="24"/>
        </w:rPr>
        <w:t>、因人为因素而产生的风险、如内幕交易、欺诈行为等产生的风险；</w:t>
      </w:r>
      <w:r w:rsidRPr="00F13AE1">
        <w:rPr>
          <w:kern w:val="0"/>
          <w:sz w:val="24"/>
          <w:szCs w:val="24"/>
        </w:rPr>
        <w:t xml:space="preserve"> </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kern w:val="0"/>
          <w:sz w:val="24"/>
          <w:szCs w:val="24"/>
        </w:rPr>
        <w:t>4</w:t>
      </w:r>
      <w:r w:rsidRPr="00F13AE1">
        <w:rPr>
          <w:rFonts w:hAnsi="宋体"/>
          <w:kern w:val="0"/>
          <w:sz w:val="24"/>
          <w:szCs w:val="24"/>
        </w:rPr>
        <w:t>、对主要业务人员如基金经理的依赖而可能产生的风险；</w:t>
      </w:r>
      <w:r w:rsidRPr="00F13AE1">
        <w:rPr>
          <w:kern w:val="0"/>
          <w:sz w:val="24"/>
          <w:szCs w:val="24"/>
        </w:rPr>
        <w:t xml:space="preserve"> </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kern w:val="0"/>
          <w:sz w:val="24"/>
          <w:szCs w:val="24"/>
        </w:rPr>
        <w:t>5</w:t>
      </w:r>
      <w:r w:rsidRPr="00F13AE1">
        <w:rPr>
          <w:rFonts w:hAnsi="宋体"/>
          <w:kern w:val="0"/>
          <w:sz w:val="24"/>
          <w:szCs w:val="24"/>
        </w:rPr>
        <w:t>、因业务竞争压力可能产生的风险；</w:t>
      </w:r>
      <w:r w:rsidRPr="00F13AE1">
        <w:rPr>
          <w:kern w:val="0"/>
          <w:sz w:val="24"/>
          <w:szCs w:val="24"/>
        </w:rPr>
        <w:t xml:space="preserve"> </w:t>
      </w:r>
    </w:p>
    <w:p w:rsidR="00CB5196" w:rsidRPr="00F13AE1" w:rsidRDefault="00D25CAD" w:rsidP="00CB5196">
      <w:pPr>
        <w:widowControl/>
        <w:adjustRightInd w:val="0"/>
        <w:snapToGrid w:val="0"/>
        <w:spacing w:line="360" w:lineRule="auto"/>
        <w:ind w:firstLineChars="200" w:firstLine="480"/>
        <w:rPr>
          <w:kern w:val="0"/>
          <w:sz w:val="24"/>
          <w:szCs w:val="24"/>
        </w:rPr>
      </w:pPr>
      <w:r w:rsidRPr="00F13AE1">
        <w:rPr>
          <w:kern w:val="0"/>
          <w:sz w:val="24"/>
          <w:szCs w:val="24"/>
        </w:rPr>
        <w:t>6</w:t>
      </w:r>
      <w:r w:rsidRPr="00F13AE1">
        <w:rPr>
          <w:rFonts w:hAnsi="宋体"/>
          <w:kern w:val="0"/>
          <w:sz w:val="24"/>
          <w:szCs w:val="24"/>
        </w:rPr>
        <w:t>、战争、自然灾害等不可抗力可能导致基金财产的损失，影响基金收益水平，从而带来风险；</w:t>
      </w:r>
      <w:r w:rsidRPr="00F13AE1">
        <w:rPr>
          <w:kern w:val="0"/>
          <w:sz w:val="24"/>
          <w:szCs w:val="24"/>
        </w:rPr>
        <w:t xml:space="preserve"> </w:t>
      </w:r>
    </w:p>
    <w:p w:rsidR="006E1DD9" w:rsidRPr="00F13AE1" w:rsidRDefault="00D25CAD" w:rsidP="00D51518">
      <w:pPr>
        <w:widowControl/>
        <w:adjustRightInd w:val="0"/>
        <w:snapToGrid w:val="0"/>
        <w:spacing w:line="360" w:lineRule="auto"/>
        <w:ind w:firstLineChars="200" w:firstLine="480"/>
        <w:rPr>
          <w:kern w:val="0"/>
          <w:sz w:val="24"/>
          <w:szCs w:val="24"/>
        </w:rPr>
      </w:pPr>
      <w:r w:rsidRPr="00F13AE1">
        <w:rPr>
          <w:kern w:val="0"/>
          <w:sz w:val="24"/>
          <w:szCs w:val="24"/>
        </w:rPr>
        <w:t>7</w:t>
      </w:r>
      <w:r w:rsidRPr="00F13AE1">
        <w:rPr>
          <w:rFonts w:hAnsi="宋体"/>
          <w:kern w:val="0"/>
          <w:sz w:val="24"/>
          <w:szCs w:val="24"/>
        </w:rPr>
        <w:t>、其他意外导致的风险。</w:t>
      </w:r>
    </w:p>
    <w:p w:rsidR="00CB5196" w:rsidRPr="00F13AE1" w:rsidRDefault="00CB5196" w:rsidP="00CB5196">
      <w:pPr>
        <w:widowControl/>
        <w:adjustRightInd w:val="0"/>
        <w:snapToGrid w:val="0"/>
        <w:spacing w:line="360" w:lineRule="auto"/>
        <w:ind w:firstLineChars="200" w:firstLine="480"/>
        <w:rPr>
          <w:rFonts w:ascii="宋体" w:hAnsi="宋体"/>
          <w:kern w:val="0"/>
          <w:sz w:val="24"/>
        </w:rPr>
      </w:pPr>
    </w:p>
    <w:p w:rsidR="006F7636" w:rsidRPr="00F13AE1" w:rsidRDefault="000A7BDF" w:rsidP="008A5702">
      <w:pPr>
        <w:widowControl/>
        <w:adjustRightInd w:val="0"/>
        <w:snapToGrid w:val="0"/>
        <w:spacing w:beforeLines="50" w:afterLines="50" w:line="360" w:lineRule="auto"/>
        <w:jc w:val="center"/>
        <w:outlineLvl w:val="0"/>
        <w:rPr>
          <w:rFonts w:ascii="宋体" w:hAnsi="宋体"/>
          <w:b/>
          <w:kern w:val="0"/>
          <w:sz w:val="30"/>
        </w:rPr>
      </w:pPr>
      <w:bookmarkStart w:id="97" w:name="_Toc388614538"/>
      <w:r w:rsidRPr="00F13AE1">
        <w:rPr>
          <w:rFonts w:ascii="宋体" w:hAnsi="宋体" w:hint="eastAsia"/>
          <w:b/>
          <w:kern w:val="0"/>
          <w:sz w:val="30"/>
        </w:rPr>
        <w:t>二</w:t>
      </w:r>
      <w:r w:rsidR="0011593B" w:rsidRPr="00F13AE1">
        <w:rPr>
          <w:rFonts w:ascii="宋体" w:hAnsi="宋体" w:hint="eastAsia"/>
          <w:b/>
          <w:kern w:val="0"/>
          <w:sz w:val="30"/>
        </w:rPr>
        <w:t>十</w:t>
      </w:r>
      <w:r w:rsidRPr="00F13AE1">
        <w:rPr>
          <w:rFonts w:ascii="宋体" w:hAnsi="宋体" w:hint="eastAsia"/>
          <w:b/>
          <w:kern w:val="0"/>
          <w:sz w:val="30"/>
        </w:rPr>
        <w:t>一</w:t>
      </w:r>
      <w:r w:rsidR="0011593B" w:rsidRPr="00F13AE1">
        <w:rPr>
          <w:rFonts w:ascii="宋体" w:hAnsi="宋体" w:hint="eastAsia"/>
          <w:b/>
          <w:kern w:val="0"/>
          <w:sz w:val="30"/>
        </w:rPr>
        <w:t>、保本周期的到期</w:t>
      </w:r>
      <w:bookmarkEnd w:id="97"/>
    </w:p>
    <w:p w:rsidR="00CB5196" w:rsidRPr="00F13AE1" w:rsidRDefault="00CB5196" w:rsidP="007D7967">
      <w:pPr>
        <w:autoSpaceDE w:val="0"/>
        <w:autoSpaceDN w:val="0"/>
        <w:adjustRightInd w:val="0"/>
        <w:snapToGrid w:val="0"/>
        <w:spacing w:line="360" w:lineRule="auto"/>
        <w:ind w:firstLineChars="200" w:firstLine="480"/>
        <w:rPr>
          <w:sz w:val="24"/>
        </w:rPr>
      </w:pPr>
      <w:r w:rsidRPr="00F13AE1">
        <w:rPr>
          <w:rFonts w:hAnsi="宋体"/>
          <w:bCs/>
          <w:sz w:val="24"/>
        </w:rPr>
        <w:t>（一）</w:t>
      </w:r>
      <w:r w:rsidRPr="00F13AE1">
        <w:rPr>
          <w:rFonts w:hAnsi="宋体"/>
          <w:sz w:val="24"/>
        </w:rPr>
        <w:t>保本周期到期后基金的存续形式</w:t>
      </w:r>
    </w:p>
    <w:p w:rsidR="006E1DD9" w:rsidRPr="00F13AE1" w:rsidRDefault="004915F3" w:rsidP="00D51518">
      <w:pPr>
        <w:autoSpaceDE w:val="0"/>
        <w:autoSpaceDN w:val="0"/>
        <w:adjustRightInd w:val="0"/>
        <w:snapToGrid w:val="0"/>
        <w:spacing w:line="360" w:lineRule="auto"/>
        <w:ind w:firstLineChars="200" w:firstLine="480"/>
        <w:rPr>
          <w:sz w:val="24"/>
        </w:rPr>
      </w:pPr>
      <w:r w:rsidRPr="00F13AE1">
        <w:rPr>
          <w:rFonts w:hAnsi="宋体"/>
          <w:sz w:val="24"/>
        </w:rPr>
        <w:t>保本周期届满时，在符合保本基金存续条件下，本基金继续存续并转入下一保本周期，该保本周期的具体起止日期以本基金管理人届时公告为准</w:t>
      </w:r>
      <w:r w:rsidR="00D25CAD" w:rsidRPr="00F13AE1">
        <w:rPr>
          <w:rFonts w:hAnsi="宋体"/>
          <w:sz w:val="24"/>
        </w:rPr>
        <w:t>。</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如保本周期到期后，本基金未能符合保本基金存续条件，则本基金</w:t>
      </w:r>
      <w:r w:rsidRPr="00F13AE1">
        <w:rPr>
          <w:rFonts w:ascii="宋体" w:hAnsi="宋体" w:hint="eastAsia"/>
          <w:sz w:val="24"/>
        </w:rPr>
        <w:t>在到期期间</w:t>
      </w:r>
      <w:r w:rsidRPr="00F13AE1">
        <w:rPr>
          <w:rFonts w:hAnsi="宋体" w:hint="eastAsia"/>
          <w:sz w:val="24"/>
        </w:rPr>
        <w:t>截止</w:t>
      </w:r>
      <w:r w:rsidRPr="00F13AE1">
        <w:rPr>
          <w:rFonts w:hAnsi="宋体"/>
          <w:sz w:val="24"/>
        </w:rPr>
        <w:t>日</w:t>
      </w:r>
      <w:r w:rsidRPr="00F13AE1">
        <w:rPr>
          <w:rFonts w:hAnsi="宋体" w:hint="eastAsia"/>
          <w:sz w:val="24"/>
        </w:rPr>
        <w:t>次日起</w:t>
      </w:r>
      <w:r w:rsidRPr="00F13AE1">
        <w:rPr>
          <w:rFonts w:hAnsi="宋体"/>
          <w:sz w:val="24"/>
        </w:rPr>
        <w:t>转型为非保本的</w:t>
      </w:r>
      <w:bookmarkStart w:id="98" w:name="OLE_LINK15"/>
      <w:r w:rsidRPr="00F13AE1">
        <w:rPr>
          <w:rFonts w:hAnsi="宋体"/>
          <w:sz w:val="24"/>
        </w:rPr>
        <w:t>债券型证券投资基金，基金名称相应变更为</w:t>
      </w:r>
      <w:r w:rsidRPr="00F13AE1">
        <w:rPr>
          <w:sz w:val="24"/>
        </w:rPr>
        <w:t>“</w:t>
      </w:r>
      <w:r w:rsidRPr="00F13AE1">
        <w:rPr>
          <w:rFonts w:hAnsi="宋体"/>
          <w:sz w:val="24"/>
        </w:rPr>
        <w:t>交银施罗德稳固收益债券型证券投资基金</w:t>
      </w:r>
      <w:r w:rsidRPr="00F13AE1">
        <w:rPr>
          <w:sz w:val="24"/>
        </w:rPr>
        <w:t>”</w:t>
      </w:r>
      <w:r w:rsidRPr="00F13AE1">
        <w:rPr>
          <w:rFonts w:hAnsi="宋体"/>
          <w:sz w:val="24"/>
        </w:rPr>
        <w:t>。同时，基金的投资目标、投资范围、投资策略以及基金费率等相关内容也将根据基金合同的相关约定作相应修改。上述变更</w:t>
      </w:r>
      <w:r w:rsidRPr="00F13AE1">
        <w:rPr>
          <w:rFonts w:hAnsi="宋体"/>
          <w:kern w:val="0"/>
          <w:sz w:val="24"/>
        </w:rPr>
        <w:t>由基金管理人和基金托管人同意后，可不经基金份额持有人大会决议</w:t>
      </w:r>
      <w:r w:rsidRPr="00F13AE1">
        <w:rPr>
          <w:rFonts w:hAnsi="宋体"/>
          <w:sz w:val="24"/>
        </w:rPr>
        <w:t>，在报中国证监会备案后，提前在临时公告或更新的基金招募说明书中予以说明。</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如果本基金不符合法律法规和基金合同对基金的存续要求，则本基金将根据本基金基金合同的规定终止。</w:t>
      </w:r>
    </w:p>
    <w:p w:rsidR="00CB5196" w:rsidRPr="00F13AE1" w:rsidRDefault="00CB5196" w:rsidP="007D7967">
      <w:pPr>
        <w:adjustRightInd w:val="0"/>
        <w:snapToGrid w:val="0"/>
        <w:spacing w:line="360" w:lineRule="auto"/>
        <w:ind w:firstLineChars="200" w:firstLine="480"/>
        <w:rPr>
          <w:bCs/>
          <w:sz w:val="24"/>
        </w:rPr>
      </w:pPr>
      <w:r w:rsidRPr="00F13AE1">
        <w:rPr>
          <w:rFonts w:hAnsi="宋体"/>
          <w:bCs/>
          <w:sz w:val="24"/>
        </w:rPr>
        <w:t>（二）保本周期到期的处理规则</w:t>
      </w:r>
    </w:p>
    <w:p w:rsidR="006E1DD9" w:rsidRPr="00F13AE1" w:rsidRDefault="004915F3" w:rsidP="00D51518">
      <w:pPr>
        <w:autoSpaceDE w:val="0"/>
        <w:autoSpaceDN w:val="0"/>
        <w:adjustRightInd w:val="0"/>
        <w:snapToGrid w:val="0"/>
        <w:spacing w:line="360" w:lineRule="auto"/>
        <w:ind w:firstLineChars="200" w:firstLine="480"/>
        <w:rPr>
          <w:bCs/>
          <w:sz w:val="24"/>
        </w:rPr>
      </w:pPr>
      <w:r w:rsidRPr="00F13AE1">
        <w:rPr>
          <w:rFonts w:hAnsi="宋体"/>
          <w:bCs/>
          <w:sz w:val="24"/>
        </w:rPr>
        <w:t>本基金保本周期到期前，基金管理人将提前公告并提示基金份额持有人进行到</w:t>
      </w:r>
      <w:r w:rsidRPr="00F13AE1">
        <w:rPr>
          <w:rFonts w:hAnsi="宋体"/>
          <w:bCs/>
          <w:sz w:val="24"/>
        </w:rPr>
        <w:lastRenderedPageBreak/>
        <w:t>期操作。</w:t>
      </w:r>
    </w:p>
    <w:p w:rsidR="001931CB" w:rsidRPr="00F13AE1" w:rsidRDefault="00D25CAD">
      <w:pPr>
        <w:autoSpaceDE w:val="0"/>
        <w:autoSpaceDN w:val="0"/>
        <w:adjustRightInd w:val="0"/>
        <w:snapToGrid w:val="0"/>
        <w:spacing w:line="360" w:lineRule="auto"/>
        <w:ind w:firstLineChars="200" w:firstLine="480"/>
        <w:rPr>
          <w:rFonts w:hAnsi="宋体"/>
          <w:sz w:val="24"/>
        </w:rPr>
      </w:pPr>
      <w:r w:rsidRPr="00F13AE1">
        <w:rPr>
          <w:rFonts w:hAnsi="宋体"/>
          <w:sz w:val="24"/>
        </w:rPr>
        <w:t>为保障基金份额持有人利益，基金管理人可在保本周期到期前</w:t>
      </w:r>
      <w:r w:rsidRPr="00F13AE1">
        <w:rPr>
          <w:sz w:val="24"/>
        </w:rPr>
        <w:t>30</w:t>
      </w:r>
      <w:r w:rsidRPr="00F13AE1">
        <w:rPr>
          <w:rFonts w:hAnsi="宋体"/>
          <w:sz w:val="24"/>
        </w:rPr>
        <w:t>个工作日内视情况暂停本基金的日常赎回和转换出业务并提前公告。</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hint="eastAsia"/>
          <w:sz w:val="24"/>
        </w:rPr>
        <w:t>本基金到期期间</w:t>
      </w:r>
      <w:r w:rsidRPr="00F13AE1">
        <w:rPr>
          <w:rFonts w:hAnsi="宋体"/>
          <w:sz w:val="24"/>
        </w:rPr>
        <w:t>内，基金管理人和基金托管人免收基金管理费和基金托管费</w:t>
      </w:r>
      <w:r w:rsidRPr="00F13AE1">
        <w:rPr>
          <w:rFonts w:hAnsi="宋体" w:hint="eastAsia"/>
          <w:sz w:val="24"/>
        </w:rPr>
        <w:t>，保本周期到期日除外</w:t>
      </w:r>
      <w:r w:rsidRPr="00F13AE1">
        <w:rPr>
          <w:rFonts w:hAnsi="宋体"/>
          <w:sz w:val="24"/>
        </w:rPr>
        <w:t>。</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1</w:t>
      </w:r>
      <w:r w:rsidRPr="00F13AE1">
        <w:rPr>
          <w:rFonts w:hAnsi="宋体"/>
          <w:sz w:val="24"/>
        </w:rPr>
        <w:t>、本基金的到期期间为保本周期到期日及之后</w:t>
      </w:r>
      <w:r w:rsidRPr="00F13AE1">
        <w:rPr>
          <w:sz w:val="24"/>
        </w:rPr>
        <w:t>3</w:t>
      </w:r>
      <w:r w:rsidRPr="00F13AE1">
        <w:rPr>
          <w:rFonts w:hAnsi="宋体"/>
          <w:sz w:val="24"/>
        </w:rPr>
        <w:t>个工作日（含第</w:t>
      </w:r>
      <w:r w:rsidRPr="00F13AE1">
        <w:rPr>
          <w:sz w:val="24"/>
        </w:rPr>
        <w:t>3</w:t>
      </w:r>
      <w:r w:rsidRPr="00F13AE1">
        <w:rPr>
          <w:rFonts w:hAnsi="宋体"/>
          <w:sz w:val="24"/>
        </w:rPr>
        <w:t>个工作日）。在到期期间，基金份额持有人可以做出如下选择：</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w:t>
      </w:r>
      <w:r w:rsidRPr="00F13AE1">
        <w:rPr>
          <w:sz w:val="24"/>
        </w:rPr>
        <w:t>1</w:t>
      </w:r>
      <w:r w:rsidRPr="00F13AE1">
        <w:rPr>
          <w:rFonts w:hAnsi="宋体"/>
          <w:sz w:val="24"/>
        </w:rPr>
        <w:t>）赎回基金份额；</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w:t>
      </w:r>
      <w:r w:rsidRPr="00F13AE1">
        <w:rPr>
          <w:sz w:val="24"/>
        </w:rPr>
        <w:t>2</w:t>
      </w:r>
      <w:r w:rsidRPr="00F13AE1">
        <w:rPr>
          <w:rFonts w:hAnsi="宋体"/>
          <w:sz w:val="24"/>
        </w:rPr>
        <w:t>）将基金份额转换为基金管理人管理的其他基金；</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w:t>
      </w:r>
      <w:r w:rsidRPr="00F13AE1">
        <w:rPr>
          <w:sz w:val="24"/>
        </w:rPr>
        <w:t>3</w:t>
      </w:r>
      <w:r w:rsidRPr="00F13AE1">
        <w:rPr>
          <w:rFonts w:hAnsi="宋体"/>
          <w:sz w:val="24"/>
        </w:rPr>
        <w:t>）若基金份额持有人没有作出上述（</w:t>
      </w:r>
      <w:r w:rsidRPr="00F13AE1">
        <w:rPr>
          <w:sz w:val="24"/>
        </w:rPr>
        <w:t>1</w:t>
      </w:r>
      <w:r w:rsidRPr="00F13AE1">
        <w:rPr>
          <w:rFonts w:hAnsi="宋体"/>
          <w:sz w:val="24"/>
        </w:rPr>
        <w:t>）、（</w:t>
      </w:r>
      <w:r w:rsidRPr="00F13AE1">
        <w:rPr>
          <w:sz w:val="24"/>
        </w:rPr>
        <w:t>2</w:t>
      </w:r>
      <w:r w:rsidRPr="00F13AE1">
        <w:rPr>
          <w:rFonts w:hAnsi="宋体"/>
          <w:sz w:val="24"/>
        </w:rPr>
        <w:t>）到期选择且本基金符合保本基金存续条件，基金份额持有人持有的基金份额根据届时基金管理人的公告转入下一保本周期；</w:t>
      </w:r>
    </w:p>
    <w:p w:rsidR="001931CB" w:rsidRPr="00F13AE1" w:rsidRDefault="00D25CAD">
      <w:pPr>
        <w:autoSpaceDE w:val="0"/>
        <w:autoSpaceDN w:val="0"/>
        <w:adjustRightInd w:val="0"/>
        <w:snapToGrid w:val="0"/>
        <w:spacing w:line="360" w:lineRule="auto"/>
        <w:ind w:firstLineChars="200" w:firstLine="480"/>
        <w:rPr>
          <w:rFonts w:hAnsi="宋体"/>
          <w:sz w:val="24"/>
        </w:rPr>
      </w:pPr>
      <w:r w:rsidRPr="00F13AE1">
        <w:rPr>
          <w:rFonts w:hAnsi="宋体"/>
          <w:sz w:val="24"/>
        </w:rPr>
        <w:t>（</w:t>
      </w:r>
      <w:r w:rsidRPr="00F13AE1">
        <w:rPr>
          <w:sz w:val="24"/>
        </w:rPr>
        <w:t>4</w:t>
      </w:r>
      <w:r w:rsidRPr="00F13AE1">
        <w:rPr>
          <w:rFonts w:hAnsi="宋体"/>
          <w:sz w:val="24"/>
        </w:rPr>
        <w:t>）若基金份额持有人没有作出上述（</w:t>
      </w:r>
      <w:r w:rsidRPr="00F13AE1">
        <w:rPr>
          <w:sz w:val="24"/>
        </w:rPr>
        <w:t>1</w:t>
      </w:r>
      <w:r w:rsidRPr="00F13AE1">
        <w:rPr>
          <w:rFonts w:hAnsi="宋体"/>
          <w:sz w:val="24"/>
        </w:rPr>
        <w:t>）、（</w:t>
      </w:r>
      <w:r w:rsidRPr="00F13AE1">
        <w:rPr>
          <w:sz w:val="24"/>
        </w:rPr>
        <w:t>2</w:t>
      </w:r>
      <w:r w:rsidRPr="00F13AE1">
        <w:rPr>
          <w:rFonts w:hAnsi="宋体"/>
          <w:sz w:val="24"/>
        </w:rPr>
        <w:t>）到期选择且本基金未能符合保本基金存续条件，基金份额持有人继续持有转型后的</w:t>
      </w:r>
      <w:r w:rsidRPr="00F13AE1">
        <w:rPr>
          <w:sz w:val="24"/>
        </w:rPr>
        <w:t>“</w:t>
      </w:r>
      <w:r w:rsidRPr="00F13AE1">
        <w:rPr>
          <w:rFonts w:hAnsi="宋体"/>
          <w:sz w:val="24"/>
        </w:rPr>
        <w:t>交银施罗德稳固收益债券型证券投资基金</w:t>
      </w:r>
      <w:r w:rsidRPr="00F13AE1">
        <w:rPr>
          <w:sz w:val="24"/>
        </w:rPr>
        <w:t>”</w:t>
      </w:r>
      <w:r w:rsidRPr="00F13AE1">
        <w:rPr>
          <w:rFonts w:hAnsi="宋体"/>
          <w:sz w:val="24"/>
        </w:rPr>
        <w:t>的基金份额。</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2</w:t>
      </w:r>
      <w:r w:rsidRPr="00F13AE1">
        <w:rPr>
          <w:rFonts w:hAnsi="宋体"/>
          <w:sz w:val="24"/>
        </w:rPr>
        <w:t>、基金份额持有人可将其持有的所有基金份额选择上述四种处理方式之一，也可以选择部分赎回、转换出、转入下一保本周期或继续持有转型后基金的基金份额。</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3</w:t>
      </w:r>
      <w:r w:rsidRPr="00F13AE1">
        <w:rPr>
          <w:rFonts w:hAnsi="宋体"/>
          <w:sz w:val="24"/>
        </w:rPr>
        <w:t>、基金份额持有人选择赎回基金份额的，无需就其认购并持有到期的基金份额在到期期间的赎回支付赎回费用；基金份额持有人选择将基金份额转换为基金管理人管理的其他基金的，无需就其认购并持有到期的基金份额在到期期间的转换支付赎回费用，但需根据其所转入基金的费率体系支付申购补差费；基金份额持有人选择转入下一保本周期或继续持有转型后的</w:t>
      </w:r>
      <w:r w:rsidRPr="00F13AE1">
        <w:rPr>
          <w:sz w:val="24"/>
        </w:rPr>
        <w:t>“</w:t>
      </w:r>
      <w:r w:rsidRPr="00F13AE1">
        <w:rPr>
          <w:rFonts w:hAnsi="宋体"/>
          <w:sz w:val="24"/>
        </w:rPr>
        <w:t>交银施罗德稳固收益债券型证券投资基金</w:t>
      </w:r>
      <w:r w:rsidRPr="00F13AE1">
        <w:rPr>
          <w:sz w:val="24"/>
        </w:rPr>
        <w:t>”</w:t>
      </w:r>
      <w:r w:rsidRPr="00F13AE1">
        <w:rPr>
          <w:rFonts w:hAnsi="宋体"/>
          <w:sz w:val="24"/>
        </w:rPr>
        <w:t>基金份额的，无需就此支付任何交易费用。</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基金赎回或转换出采取</w:t>
      </w:r>
      <w:r w:rsidRPr="00F13AE1">
        <w:rPr>
          <w:sz w:val="24"/>
        </w:rPr>
        <w:t>“</w:t>
      </w:r>
      <w:r w:rsidRPr="00F13AE1">
        <w:rPr>
          <w:rFonts w:hAnsi="宋体"/>
          <w:sz w:val="24"/>
        </w:rPr>
        <w:t>未知价</w:t>
      </w:r>
      <w:r w:rsidRPr="00F13AE1">
        <w:rPr>
          <w:sz w:val="24"/>
        </w:rPr>
        <w:t>”</w:t>
      </w:r>
      <w:r w:rsidRPr="00F13AE1">
        <w:rPr>
          <w:rFonts w:hAnsi="宋体"/>
          <w:sz w:val="24"/>
        </w:rPr>
        <w:t>原则，即赎回价格或转换出的价格以申请当日收市后本基金基金份额净值计算。</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4</w:t>
      </w:r>
      <w:r w:rsidRPr="00F13AE1">
        <w:rPr>
          <w:rFonts w:hAnsi="宋体"/>
          <w:sz w:val="24"/>
        </w:rPr>
        <w:t>、若基金份额持有人从本基金上一个保本周期结束后默认选择转入下一个保本周期的基金份额在折算日所对应的资产净值总额超过担保人提供的下一个保本周期担保额度或保本义务人提供的下一个保本周期保本额度的，基金管理人有权制定业</w:t>
      </w:r>
      <w:r w:rsidRPr="00F13AE1">
        <w:rPr>
          <w:rFonts w:hAnsi="宋体"/>
          <w:sz w:val="24"/>
        </w:rPr>
        <w:lastRenderedPageBreak/>
        <w:t>务规则，对每位基金份额持有人在下一个保本周期享受保本条款的基金份额进行确认。具体确认方法由基金管理人届时公告。</w:t>
      </w:r>
    </w:p>
    <w:p w:rsidR="00CB5196" w:rsidRPr="00F13AE1" w:rsidRDefault="00CB5196" w:rsidP="007D7967">
      <w:pPr>
        <w:autoSpaceDE w:val="0"/>
        <w:autoSpaceDN w:val="0"/>
        <w:adjustRightInd w:val="0"/>
        <w:snapToGrid w:val="0"/>
        <w:spacing w:line="360" w:lineRule="auto"/>
        <w:ind w:firstLineChars="200" w:firstLine="480"/>
        <w:rPr>
          <w:sz w:val="24"/>
        </w:rPr>
      </w:pPr>
      <w:r w:rsidRPr="00F13AE1">
        <w:rPr>
          <w:rFonts w:hAnsi="宋体"/>
          <w:sz w:val="24"/>
        </w:rPr>
        <w:t>（三）保本周期到期的保本条款</w:t>
      </w:r>
    </w:p>
    <w:p w:rsidR="004915F3" w:rsidRPr="00F13AE1" w:rsidRDefault="004915F3" w:rsidP="00D51518">
      <w:pPr>
        <w:autoSpaceDE w:val="0"/>
        <w:autoSpaceDN w:val="0"/>
        <w:adjustRightInd w:val="0"/>
        <w:snapToGrid w:val="0"/>
        <w:spacing w:line="360" w:lineRule="auto"/>
        <w:ind w:firstLineChars="200" w:firstLine="480"/>
        <w:rPr>
          <w:sz w:val="24"/>
        </w:rPr>
      </w:pPr>
      <w:r w:rsidRPr="00F13AE1">
        <w:rPr>
          <w:sz w:val="24"/>
        </w:rPr>
        <w:t>1</w:t>
      </w:r>
      <w:r w:rsidRPr="00F13AE1">
        <w:rPr>
          <w:rFonts w:hAnsi="宋体"/>
          <w:sz w:val="24"/>
        </w:rPr>
        <w:t>、持有到期的基金份额持有人，无论选择赎回、转换到基金管理人管理的其他基金、还是转入下一保本周期或继续持有转型后的</w:t>
      </w:r>
      <w:r w:rsidR="00D25CAD" w:rsidRPr="00F13AE1">
        <w:rPr>
          <w:sz w:val="24"/>
        </w:rPr>
        <w:t>“</w:t>
      </w:r>
      <w:r w:rsidR="00D25CAD" w:rsidRPr="00F13AE1">
        <w:rPr>
          <w:rFonts w:hAnsi="宋体"/>
          <w:sz w:val="24"/>
        </w:rPr>
        <w:t>交银施罗德稳固收益债券型证券投资基金</w:t>
      </w:r>
      <w:r w:rsidR="00D25CAD" w:rsidRPr="00F13AE1">
        <w:rPr>
          <w:sz w:val="24"/>
        </w:rPr>
        <w:t>”</w:t>
      </w:r>
      <w:r w:rsidR="00D25CAD" w:rsidRPr="00F13AE1">
        <w:rPr>
          <w:rFonts w:hAnsi="宋体"/>
          <w:sz w:val="24"/>
        </w:rPr>
        <w:t>的基金份额，其持有到期的基金份额都适用当期保本条款。</w:t>
      </w:r>
      <w:r w:rsidR="00D25CAD" w:rsidRPr="00F13AE1">
        <w:rPr>
          <w:sz w:val="24"/>
        </w:rPr>
        <w:t xml:space="preserve"> </w:t>
      </w:r>
    </w:p>
    <w:p w:rsidR="004915F3" w:rsidRPr="00F13AE1" w:rsidRDefault="00D25CAD" w:rsidP="00D51518">
      <w:pPr>
        <w:autoSpaceDE w:val="0"/>
        <w:autoSpaceDN w:val="0"/>
        <w:adjustRightInd w:val="0"/>
        <w:snapToGrid w:val="0"/>
        <w:spacing w:line="360" w:lineRule="auto"/>
        <w:ind w:firstLineChars="200" w:firstLine="480"/>
        <w:rPr>
          <w:sz w:val="24"/>
        </w:rPr>
      </w:pPr>
      <w:r w:rsidRPr="00F13AE1">
        <w:rPr>
          <w:sz w:val="24"/>
        </w:rPr>
        <w:t>2</w:t>
      </w:r>
      <w:r w:rsidRPr="00F13AE1">
        <w:rPr>
          <w:rFonts w:hAnsi="宋体"/>
          <w:sz w:val="24"/>
        </w:rPr>
        <w:t>、若持有到期的基金份额持有人选择在持有到期后赎回基金份额，而相应基金份额在保本周期到期日的可赎回金额加上其持有期间的累计分红金额低于其保本金额，基金管理人将赎回当日基金份额对应的资产净值总额支付给投资人，并由基金管理人或保本义务人在保本周期到期日后的</w:t>
      </w:r>
      <w:r w:rsidRPr="00F13AE1">
        <w:rPr>
          <w:sz w:val="24"/>
        </w:rPr>
        <w:t>20</w:t>
      </w:r>
      <w:r w:rsidRPr="00F13AE1">
        <w:rPr>
          <w:rFonts w:hAnsi="宋体"/>
          <w:sz w:val="24"/>
        </w:rPr>
        <w:t>个工作日</w:t>
      </w:r>
      <w:r w:rsidRPr="00F13AE1">
        <w:rPr>
          <w:rFonts w:hAnsi="宋体"/>
          <w:sz w:val="24"/>
          <w:szCs w:val="24"/>
        </w:rPr>
        <w:t>（含第</w:t>
      </w:r>
      <w:r w:rsidRPr="00F13AE1">
        <w:rPr>
          <w:sz w:val="24"/>
          <w:szCs w:val="24"/>
        </w:rPr>
        <w:t>20</w:t>
      </w:r>
      <w:r w:rsidRPr="00F13AE1">
        <w:rPr>
          <w:rFonts w:hAnsi="宋体"/>
          <w:sz w:val="24"/>
          <w:szCs w:val="24"/>
        </w:rPr>
        <w:t>个工作日）</w:t>
      </w:r>
      <w:r w:rsidRPr="00F13AE1">
        <w:rPr>
          <w:rFonts w:hAnsi="宋体"/>
          <w:sz w:val="24"/>
        </w:rPr>
        <w:t>内将保本赔付差额现金支付给投资人。</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3</w:t>
      </w:r>
      <w:r w:rsidRPr="00F13AE1">
        <w:rPr>
          <w:rFonts w:hAnsi="宋体"/>
          <w:sz w:val="24"/>
        </w:rPr>
        <w:t>、若持有到期的基金份额持有人选择在持有到期后转换基金份额，而相应基金份额在保本周期到期日的可赎回金额加上其持有期间的累计分红金额低于其保本金额，基金管理人将转换当日基金份额对应的资产净值总额作为转出金额，并由基金管理人或保本义务人在保本周期到期日后的</w:t>
      </w:r>
      <w:r w:rsidRPr="00F13AE1">
        <w:rPr>
          <w:sz w:val="24"/>
        </w:rPr>
        <w:t>20</w:t>
      </w:r>
      <w:r w:rsidRPr="00F13AE1">
        <w:rPr>
          <w:rFonts w:hAnsi="宋体"/>
          <w:sz w:val="24"/>
        </w:rPr>
        <w:t>个工作日</w:t>
      </w:r>
      <w:r w:rsidRPr="00F13AE1">
        <w:rPr>
          <w:rFonts w:hAnsi="宋体"/>
          <w:sz w:val="24"/>
          <w:szCs w:val="24"/>
        </w:rPr>
        <w:t>（含第</w:t>
      </w:r>
      <w:r w:rsidRPr="00F13AE1">
        <w:rPr>
          <w:sz w:val="24"/>
          <w:szCs w:val="24"/>
        </w:rPr>
        <w:t>20</w:t>
      </w:r>
      <w:r w:rsidRPr="00F13AE1">
        <w:rPr>
          <w:rFonts w:hAnsi="宋体"/>
          <w:sz w:val="24"/>
          <w:szCs w:val="24"/>
        </w:rPr>
        <w:t>个工作日）</w:t>
      </w:r>
      <w:r w:rsidRPr="00F13AE1">
        <w:rPr>
          <w:rFonts w:hAnsi="宋体"/>
          <w:sz w:val="24"/>
        </w:rPr>
        <w:t>内将保本赔付差额现金支付给投资人。</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4</w:t>
      </w:r>
      <w:r w:rsidRPr="00F13AE1">
        <w:rPr>
          <w:rFonts w:hAnsi="宋体"/>
          <w:sz w:val="24"/>
        </w:rPr>
        <w:t>、若持有到期的基金份额持有人选择在持有到期后转入下一保本周期，而相应基金份额在保本周期到期日的可赎回金额加上其持有期间的累计分红金额低于其保本金额，基金管理人将折算日基金份额对应的资产净值总额作为转入下一保本周期的转入金额，并由基金管理人或保本义务人在保本周期到期日后的</w:t>
      </w:r>
      <w:r w:rsidRPr="00F13AE1">
        <w:rPr>
          <w:sz w:val="24"/>
        </w:rPr>
        <w:t>20</w:t>
      </w:r>
      <w:r w:rsidRPr="00F13AE1">
        <w:rPr>
          <w:rFonts w:hAnsi="宋体"/>
          <w:sz w:val="24"/>
        </w:rPr>
        <w:t>个工作日</w:t>
      </w:r>
      <w:r w:rsidRPr="00F13AE1">
        <w:rPr>
          <w:rFonts w:hAnsi="宋体"/>
          <w:sz w:val="24"/>
          <w:szCs w:val="24"/>
        </w:rPr>
        <w:t>（含第</w:t>
      </w:r>
      <w:r w:rsidRPr="00F13AE1">
        <w:rPr>
          <w:sz w:val="24"/>
          <w:szCs w:val="24"/>
        </w:rPr>
        <w:t>20</w:t>
      </w:r>
      <w:r w:rsidRPr="00F13AE1">
        <w:rPr>
          <w:rFonts w:hAnsi="宋体"/>
          <w:sz w:val="24"/>
          <w:szCs w:val="24"/>
        </w:rPr>
        <w:t>个工作日）</w:t>
      </w:r>
      <w:r w:rsidRPr="00F13AE1">
        <w:rPr>
          <w:rFonts w:hAnsi="宋体"/>
          <w:sz w:val="24"/>
        </w:rPr>
        <w:t>内将保本赔付差额现金支付给投资人。</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5</w:t>
      </w:r>
      <w:r w:rsidRPr="00F13AE1">
        <w:rPr>
          <w:rFonts w:hAnsi="宋体"/>
          <w:sz w:val="24"/>
        </w:rPr>
        <w:t>、若持有到期的基金份额持有人选择在持有到期后继续持有变更后的</w:t>
      </w:r>
      <w:r w:rsidRPr="00F13AE1">
        <w:rPr>
          <w:sz w:val="24"/>
        </w:rPr>
        <w:t>“</w:t>
      </w:r>
      <w:r w:rsidRPr="00F13AE1">
        <w:rPr>
          <w:rFonts w:hAnsi="宋体"/>
          <w:sz w:val="24"/>
        </w:rPr>
        <w:t>交银施罗德稳固收益债券型证券投资基金</w:t>
      </w:r>
      <w:r w:rsidRPr="00F13AE1">
        <w:rPr>
          <w:sz w:val="24"/>
        </w:rPr>
        <w:t>”</w:t>
      </w:r>
      <w:r w:rsidRPr="00F13AE1">
        <w:rPr>
          <w:rFonts w:hAnsi="宋体"/>
          <w:sz w:val="24"/>
        </w:rPr>
        <w:t>的基金份额，而相应基金份额在保本周期到期日的可赎回金额加上其持有期间的累计分红金额低于其保本金额，基金管理人将基金份额持有人选择继续持有变更后的</w:t>
      </w:r>
      <w:r w:rsidRPr="00F13AE1">
        <w:rPr>
          <w:sz w:val="24"/>
        </w:rPr>
        <w:t>“</w:t>
      </w:r>
      <w:r w:rsidRPr="00F13AE1">
        <w:rPr>
          <w:rFonts w:hAnsi="宋体"/>
          <w:sz w:val="24"/>
        </w:rPr>
        <w:t>交银施罗德稳固收益债券型证券投资基金</w:t>
      </w:r>
      <w:r w:rsidRPr="00F13AE1">
        <w:rPr>
          <w:sz w:val="24"/>
        </w:rPr>
        <w:t>”</w:t>
      </w:r>
      <w:r w:rsidRPr="00F13AE1">
        <w:rPr>
          <w:rFonts w:hAnsi="宋体"/>
          <w:sz w:val="24"/>
        </w:rPr>
        <w:t>的基金份额在该基金基金合同生效日前一日所对应的基金资产净值作为转入该基金的转入金额，并由基金管理人或保本义务人在保本周期到期日后的</w:t>
      </w:r>
      <w:r w:rsidRPr="00F13AE1">
        <w:rPr>
          <w:sz w:val="24"/>
        </w:rPr>
        <w:t>20</w:t>
      </w:r>
      <w:r w:rsidRPr="00F13AE1">
        <w:rPr>
          <w:rFonts w:hAnsi="宋体"/>
          <w:sz w:val="24"/>
        </w:rPr>
        <w:t>个工作日</w:t>
      </w:r>
      <w:r w:rsidRPr="00F13AE1">
        <w:rPr>
          <w:rFonts w:hAnsi="宋体"/>
          <w:sz w:val="24"/>
          <w:szCs w:val="24"/>
        </w:rPr>
        <w:t>（含第</w:t>
      </w:r>
      <w:r w:rsidRPr="00F13AE1">
        <w:rPr>
          <w:sz w:val="24"/>
          <w:szCs w:val="24"/>
        </w:rPr>
        <w:t>20</w:t>
      </w:r>
      <w:r w:rsidRPr="00F13AE1">
        <w:rPr>
          <w:rFonts w:hAnsi="宋体"/>
          <w:sz w:val="24"/>
          <w:szCs w:val="24"/>
        </w:rPr>
        <w:t>个工作日）</w:t>
      </w:r>
      <w:r w:rsidRPr="00F13AE1">
        <w:rPr>
          <w:rFonts w:hAnsi="宋体"/>
          <w:sz w:val="24"/>
        </w:rPr>
        <w:t>内将保本赔付差额现金支付给投资人。</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lastRenderedPageBreak/>
        <w:t>6</w:t>
      </w:r>
      <w:r w:rsidRPr="00F13AE1">
        <w:rPr>
          <w:rFonts w:hAnsi="宋体"/>
          <w:sz w:val="24"/>
        </w:rPr>
        <w:t>、本基金第一个保本周期由中国投资担保有限公司作为担保人，为基金管理人的保本义务提供不可撤销的连带责任保证。本基金第一个保本周期后各保本周期的保本保障机制按基金管理人与担保人届时签订的保证合同或与保本义务人签订的风险买断合同确定。涉及修改上述保本周期到期保本条款的，基金管理人在当期保本周期开始前公告。</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7</w:t>
      </w:r>
      <w:r w:rsidRPr="00F13AE1">
        <w:rPr>
          <w:rFonts w:hAnsi="宋体"/>
          <w:sz w:val="24"/>
        </w:rPr>
        <w:t>、保本周期到期日后（不含保本周期到期日）至其实际操作日（含该日）的净值下跌风险由基金份额持有人自行承担。</w:t>
      </w:r>
    </w:p>
    <w:p w:rsidR="00CB5196" w:rsidRPr="00F13AE1" w:rsidRDefault="00CB5196" w:rsidP="007D7967">
      <w:pPr>
        <w:autoSpaceDE w:val="0"/>
        <w:autoSpaceDN w:val="0"/>
        <w:adjustRightInd w:val="0"/>
        <w:snapToGrid w:val="0"/>
        <w:spacing w:line="360" w:lineRule="auto"/>
        <w:ind w:firstLineChars="200" w:firstLine="480"/>
        <w:rPr>
          <w:sz w:val="24"/>
        </w:rPr>
      </w:pPr>
      <w:r w:rsidRPr="00F13AE1">
        <w:rPr>
          <w:rFonts w:hAnsi="宋体"/>
          <w:sz w:val="24"/>
        </w:rPr>
        <w:t>（四）本基金转入下一保本周期的方法</w:t>
      </w:r>
    </w:p>
    <w:p w:rsidR="006E1DD9" w:rsidRPr="00F13AE1" w:rsidRDefault="004915F3" w:rsidP="00D51518">
      <w:pPr>
        <w:autoSpaceDE w:val="0"/>
        <w:autoSpaceDN w:val="0"/>
        <w:adjustRightInd w:val="0"/>
        <w:snapToGrid w:val="0"/>
        <w:spacing w:line="360" w:lineRule="auto"/>
        <w:ind w:firstLineChars="200" w:firstLine="480"/>
        <w:rPr>
          <w:sz w:val="24"/>
        </w:rPr>
      </w:pPr>
      <w:r w:rsidRPr="00F13AE1">
        <w:rPr>
          <w:rFonts w:hAnsi="宋体"/>
          <w:sz w:val="24"/>
        </w:rPr>
        <w:t>保本周期届满时，在符合保本基金存续条件下，本基金继续存续并转入下一保本周期。</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1</w:t>
      </w:r>
      <w:r w:rsidRPr="00F13AE1">
        <w:rPr>
          <w:rFonts w:hAnsi="宋体"/>
          <w:sz w:val="24"/>
        </w:rPr>
        <w:t>、过渡期及过渡期申购</w:t>
      </w:r>
    </w:p>
    <w:p w:rsidR="001931CB" w:rsidRPr="00F13AE1" w:rsidRDefault="00D25CAD">
      <w:pPr>
        <w:autoSpaceDE w:val="0"/>
        <w:autoSpaceDN w:val="0"/>
        <w:adjustRightInd w:val="0"/>
        <w:snapToGrid w:val="0"/>
        <w:spacing w:line="360" w:lineRule="auto"/>
        <w:ind w:firstLineChars="200" w:firstLine="480"/>
        <w:rPr>
          <w:spacing w:val="8"/>
          <w:sz w:val="24"/>
        </w:rPr>
      </w:pPr>
      <w:r w:rsidRPr="00F13AE1">
        <w:rPr>
          <w:rFonts w:hint="eastAsia"/>
          <w:sz w:val="24"/>
        </w:rPr>
        <w:t>基金管理人有权视其业务需要设定过渡期，</w:t>
      </w:r>
      <w:r w:rsidRPr="00F13AE1">
        <w:rPr>
          <w:rFonts w:hAnsi="宋体"/>
          <w:sz w:val="24"/>
        </w:rPr>
        <w:t>到期期间截止日次个工作日起至下一保本周期开始日前一工作日的期间为过渡期。过渡期最长不超过</w:t>
      </w:r>
      <w:r w:rsidRPr="00F13AE1">
        <w:rPr>
          <w:sz w:val="24"/>
        </w:rPr>
        <w:t>20</w:t>
      </w:r>
      <w:r w:rsidRPr="00F13AE1">
        <w:rPr>
          <w:rFonts w:hAnsi="宋体"/>
          <w:sz w:val="24"/>
        </w:rPr>
        <w:t>个工作日。</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投资人在过渡期内申请购买本基金基金份额或者转换入本基金的行为称为</w:t>
      </w:r>
      <w:r w:rsidRPr="00F13AE1">
        <w:rPr>
          <w:sz w:val="24"/>
        </w:rPr>
        <w:t>“</w:t>
      </w:r>
      <w:r w:rsidRPr="00F13AE1">
        <w:rPr>
          <w:rFonts w:hAnsi="宋体"/>
          <w:sz w:val="24"/>
        </w:rPr>
        <w:t>过渡期</w:t>
      </w:r>
      <w:r w:rsidRPr="00F13AE1">
        <w:rPr>
          <w:sz w:val="24"/>
        </w:rPr>
        <w:t>”</w:t>
      </w:r>
      <w:r w:rsidRPr="00F13AE1">
        <w:rPr>
          <w:rFonts w:hAnsi="宋体"/>
          <w:sz w:val="24"/>
        </w:rPr>
        <w:t>申购。</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w:t>
      </w:r>
      <w:r w:rsidRPr="00F13AE1">
        <w:rPr>
          <w:sz w:val="24"/>
        </w:rPr>
        <w:t>1</w:t>
      </w:r>
      <w:r w:rsidRPr="00F13AE1">
        <w:rPr>
          <w:rFonts w:hAnsi="宋体"/>
          <w:sz w:val="24"/>
        </w:rPr>
        <w:t>）基金管理人将根据担保人或者保本义务人提供的下一保本周期担保额度或保本额度确定并公告本基金过渡期申购规模上限以及规模控制方法。</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w:t>
      </w:r>
      <w:r w:rsidRPr="00F13AE1">
        <w:rPr>
          <w:sz w:val="24"/>
        </w:rPr>
        <w:t>2</w:t>
      </w:r>
      <w:r w:rsidRPr="00F13AE1">
        <w:rPr>
          <w:rFonts w:hAnsi="宋体"/>
          <w:sz w:val="24"/>
        </w:rPr>
        <w:t>）过渡期申购采取</w:t>
      </w:r>
      <w:r w:rsidRPr="00F13AE1">
        <w:rPr>
          <w:sz w:val="24"/>
        </w:rPr>
        <w:t>“</w:t>
      </w:r>
      <w:r w:rsidRPr="00F13AE1">
        <w:rPr>
          <w:rFonts w:hAnsi="宋体"/>
          <w:sz w:val="24"/>
        </w:rPr>
        <w:t>未知价</w:t>
      </w:r>
      <w:r w:rsidRPr="00F13AE1">
        <w:rPr>
          <w:sz w:val="24"/>
        </w:rPr>
        <w:t>”</w:t>
      </w:r>
      <w:r w:rsidRPr="00F13AE1">
        <w:rPr>
          <w:rFonts w:hAnsi="宋体"/>
          <w:sz w:val="24"/>
        </w:rPr>
        <w:t>原则，即过渡期申购价格以申请当日收市后本基金基金份额净值计算。</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w:t>
      </w:r>
      <w:r w:rsidRPr="00F13AE1">
        <w:rPr>
          <w:sz w:val="24"/>
        </w:rPr>
        <w:t>3</w:t>
      </w:r>
      <w:r w:rsidRPr="00F13AE1">
        <w:rPr>
          <w:rFonts w:hAnsi="宋体"/>
          <w:sz w:val="24"/>
        </w:rPr>
        <w:t>）过渡期申购费率</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过渡期申购费率最高不超过</w:t>
      </w:r>
      <w:r w:rsidRPr="00F13AE1">
        <w:rPr>
          <w:sz w:val="24"/>
        </w:rPr>
        <w:t>5%</w:t>
      </w:r>
      <w:r w:rsidRPr="00F13AE1">
        <w:rPr>
          <w:rFonts w:hAnsi="宋体"/>
          <w:sz w:val="24"/>
        </w:rPr>
        <w:t>，具体费率在届时的临时公告或更新的基金招募说明书中列示。</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过渡期申购费用由过渡期申购的投资人承担，不列入基金财产，主要用于本基金的市场推广、销售、注册登记等各项费用。</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w:t>
      </w:r>
      <w:r w:rsidRPr="00F13AE1">
        <w:rPr>
          <w:sz w:val="24"/>
        </w:rPr>
        <w:t>4</w:t>
      </w:r>
      <w:r w:rsidRPr="00F13AE1">
        <w:rPr>
          <w:rFonts w:hAnsi="宋体"/>
          <w:sz w:val="24"/>
        </w:rPr>
        <w:t>）过渡期申购的具体费率、日期、时间、场所、方式和程序等事宜由基金管理人确定并提前公告。</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过渡期内，基金管理人有权暂停办理本基金的日常赎回、转换出业务。</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过渡期内，基金管理人和基金托管人免收基金管理费和基金托管费。</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lastRenderedPageBreak/>
        <w:t>（</w:t>
      </w:r>
      <w:r w:rsidRPr="00F13AE1">
        <w:rPr>
          <w:sz w:val="24"/>
        </w:rPr>
        <w:t>5</w:t>
      </w:r>
      <w:r w:rsidRPr="00F13AE1">
        <w:rPr>
          <w:rFonts w:hAnsi="宋体"/>
          <w:sz w:val="24"/>
        </w:rPr>
        <w:t>）投资人进行过渡期申购的，其持有相应基金份额至过渡期最后一日（含该日）期间的净值波动风险由基金份额持有人自行承担。</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2</w:t>
      </w:r>
      <w:r w:rsidRPr="00F13AE1">
        <w:rPr>
          <w:rFonts w:hAnsi="宋体"/>
          <w:sz w:val="24"/>
        </w:rPr>
        <w:t>、下一保本周期基金资产的形成</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w:t>
      </w:r>
      <w:r w:rsidRPr="00F13AE1">
        <w:rPr>
          <w:sz w:val="24"/>
        </w:rPr>
        <w:t>1</w:t>
      </w:r>
      <w:r w:rsidRPr="00F13AE1">
        <w:rPr>
          <w:rFonts w:hAnsi="宋体"/>
          <w:sz w:val="24"/>
        </w:rPr>
        <w:t>）上一保本周期持有到期的基金份额</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如果保本周期到期日基金份额持有人持有到期的基金份额可赎回金额加上相应基金份额的累计分红金额之和低于保本金额（差额部分即为</w:t>
      </w:r>
      <w:r w:rsidRPr="00F13AE1">
        <w:rPr>
          <w:sz w:val="24"/>
        </w:rPr>
        <w:t>“</w:t>
      </w:r>
      <w:r w:rsidRPr="00F13AE1">
        <w:rPr>
          <w:rFonts w:hAnsi="宋体"/>
          <w:sz w:val="24"/>
        </w:rPr>
        <w:t>保本赔付差额</w:t>
      </w:r>
      <w:r w:rsidRPr="00F13AE1">
        <w:rPr>
          <w:sz w:val="24"/>
        </w:rPr>
        <w:t>”</w:t>
      </w:r>
      <w:r w:rsidRPr="00F13AE1">
        <w:rPr>
          <w:rFonts w:hAnsi="宋体"/>
          <w:sz w:val="24"/>
        </w:rPr>
        <w:t>），基金管理人应补足该差额并以现金形式支付给基金份额持有人。</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基金管理人</w:t>
      </w:r>
      <w:r w:rsidRPr="00F13AE1">
        <w:rPr>
          <w:rFonts w:hAnsi="宋体" w:hint="eastAsia"/>
          <w:sz w:val="24"/>
        </w:rPr>
        <w:t>在基金募集期内接受认购的基金份额，或</w:t>
      </w:r>
      <w:r w:rsidRPr="00F13AE1">
        <w:rPr>
          <w:rFonts w:hAnsi="宋体"/>
          <w:sz w:val="24"/>
        </w:rPr>
        <w:t>在保本周期内接受的申购（包括转换入）的基金份额，默认选择转入下一保本周期的，转入下一保本周期的转入金额等于默认选择转入下一保本周期的相应基金份额在下一保本周期开始前一日（即折算日）所对应的基金资产净值。</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w:t>
      </w:r>
      <w:r w:rsidRPr="00F13AE1">
        <w:rPr>
          <w:sz w:val="24"/>
        </w:rPr>
        <w:t>2</w:t>
      </w:r>
      <w:r w:rsidRPr="00F13AE1">
        <w:rPr>
          <w:rFonts w:hAnsi="宋体"/>
          <w:sz w:val="24"/>
        </w:rPr>
        <w:t>）过渡期申购的基金份额</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对于投资人过渡期申购的基金份额，转入下一保本周期的转入金额等于相应基金份额在下一保本周期开始前一日（即折算日）所对应的基金资产净值。</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3</w:t>
      </w:r>
      <w:r w:rsidRPr="00F13AE1">
        <w:rPr>
          <w:rFonts w:hAnsi="宋体"/>
          <w:sz w:val="24"/>
        </w:rPr>
        <w:t>、基金份额折算</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下一保本周期开始日前一日为基金份额折算日。</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在基金份额折算日，基金份额持有人所持有的基金份额（包括投资人过渡期申购的基金份额、保本周期结束后默认选择转入下一保本周期的基金份额）在其所代表的资产净值总额保持不变的前提下，基金份额净值折算调整为</w:t>
      </w:r>
      <w:r w:rsidRPr="00F13AE1">
        <w:rPr>
          <w:sz w:val="24"/>
        </w:rPr>
        <w:t>1.00</w:t>
      </w:r>
      <w:r w:rsidRPr="00F13AE1">
        <w:rPr>
          <w:rFonts w:hAnsi="宋体"/>
          <w:sz w:val="24"/>
        </w:rPr>
        <w:t>元，基金份额数额按折算比例相应调整。</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在基金份额持有人赎回基金份额时，持有期的计算仍以投资人认购、申购、转换入或者过渡期申购基金份额的实际操作日期计算，不受基金份额折算的影响。</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4</w:t>
      </w:r>
      <w:r w:rsidRPr="00F13AE1">
        <w:rPr>
          <w:rFonts w:hAnsi="宋体"/>
          <w:sz w:val="24"/>
        </w:rPr>
        <w:t>、转入下一保本周期运作</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折算日的下一个工作日为下一保本周期开始日，本基金转入下一保本周期运作。</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基金份额持有人在保本周期到期后默认选择转入下一保本周期的基金份额及过渡期申购，且根据基金合同的约定确认在下一个保本周期享受保本条款的基金份额，经基金份额折算后，适用下一保本周期的保本条款</w:t>
      </w:r>
      <w:r w:rsidRPr="00F13AE1">
        <w:rPr>
          <w:rFonts w:hAnsi="宋体" w:hint="eastAsia"/>
          <w:sz w:val="24"/>
        </w:rPr>
        <w:t>。</w:t>
      </w:r>
      <w:r w:rsidRPr="00F13AE1">
        <w:rPr>
          <w:rFonts w:hAnsi="宋体"/>
          <w:sz w:val="24"/>
        </w:rPr>
        <w:t xml:space="preserve"> </w:t>
      </w:r>
    </w:p>
    <w:p w:rsidR="00CB5196" w:rsidRPr="00F13AE1" w:rsidRDefault="00CB5196" w:rsidP="007D7967">
      <w:pPr>
        <w:autoSpaceDE w:val="0"/>
        <w:autoSpaceDN w:val="0"/>
        <w:adjustRightInd w:val="0"/>
        <w:snapToGrid w:val="0"/>
        <w:spacing w:line="360" w:lineRule="auto"/>
        <w:ind w:firstLineChars="200" w:firstLine="480"/>
        <w:rPr>
          <w:sz w:val="24"/>
        </w:rPr>
      </w:pPr>
      <w:r w:rsidRPr="00F13AE1">
        <w:rPr>
          <w:rFonts w:hAnsi="宋体"/>
          <w:sz w:val="24"/>
        </w:rPr>
        <w:t>（五）转型后的</w:t>
      </w:r>
      <w:r w:rsidRPr="00F13AE1">
        <w:rPr>
          <w:sz w:val="24"/>
        </w:rPr>
        <w:t>“</w:t>
      </w:r>
      <w:r w:rsidRPr="00F13AE1">
        <w:rPr>
          <w:rFonts w:hAnsi="宋体"/>
          <w:sz w:val="24"/>
        </w:rPr>
        <w:t>交银施罗德稳固收益债券型证券投资基金</w:t>
      </w:r>
      <w:r w:rsidRPr="00F13AE1">
        <w:rPr>
          <w:sz w:val="24"/>
        </w:rPr>
        <w:t>”</w:t>
      </w:r>
      <w:r w:rsidRPr="00F13AE1">
        <w:rPr>
          <w:rFonts w:hAnsi="宋体"/>
          <w:sz w:val="24"/>
        </w:rPr>
        <w:t>资产的形成</w:t>
      </w:r>
    </w:p>
    <w:p w:rsidR="004915F3" w:rsidRPr="00F13AE1" w:rsidRDefault="004915F3" w:rsidP="00D51518">
      <w:pPr>
        <w:autoSpaceDE w:val="0"/>
        <w:autoSpaceDN w:val="0"/>
        <w:adjustRightInd w:val="0"/>
        <w:snapToGrid w:val="0"/>
        <w:spacing w:line="360" w:lineRule="auto"/>
        <w:ind w:firstLineChars="200" w:firstLine="480"/>
        <w:rPr>
          <w:sz w:val="24"/>
        </w:rPr>
      </w:pPr>
      <w:r w:rsidRPr="00F13AE1">
        <w:rPr>
          <w:sz w:val="24"/>
        </w:rPr>
        <w:lastRenderedPageBreak/>
        <w:t>1</w:t>
      </w:r>
      <w:r w:rsidRPr="00F13AE1">
        <w:rPr>
          <w:rFonts w:hAnsi="宋体"/>
          <w:sz w:val="24"/>
        </w:rPr>
        <w:t>、保本周期届满时，若不符合保本基金存续条件，本基金</w:t>
      </w:r>
      <w:r w:rsidR="00D25CAD" w:rsidRPr="00F13AE1">
        <w:rPr>
          <w:rFonts w:hAnsi="宋体"/>
          <w:sz w:val="24"/>
        </w:rPr>
        <w:t>转型为</w:t>
      </w:r>
      <w:r w:rsidR="00D25CAD" w:rsidRPr="00F13AE1">
        <w:rPr>
          <w:sz w:val="24"/>
        </w:rPr>
        <w:t>“</w:t>
      </w:r>
      <w:r w:rsidR="00D25CAD" w:rsidRPr="00F13AE1">
        <w:rPr>
          <w:rFonts w:hAnsi="宋体"/>
          <w:sz w:val="24"/>
        </w:rPr>
        <w:t>交银施罗德稳固收益债券型证券投资基金</w:t>
      </w:r>
      <w:r w:rsidR="00D25CAD" w:rsidRPr="00F13AE1">
        <w:rPr>
          <w:sz w:val="24"/>
        </w:rPr>
        <w:t>”</w:t>
      </w:r>
      <w:r w:rsidR="00D25CAD" w:rsidRPr="00F13AE1">
        <w:rPr>
          <w:rFonts w:hAnsi="宋体"/>
          <w:sz w:val="24"/>
        </w:rPr>
        <w:t>。</w:t>
      </w:r>
    </w:p>
    <w:p w:rsidR="001931CB" w:rsidRPr="00F13AE1" w:rsidRDefault="00D25CAD">
      <w:pPr>
        <w:autoSpaceDE w:val="0"/>
        <w:autoSpaceDN w:val="0"/>
        <w:adjustRightInd w:val="0"/>
        <w:snapToGrid w:val="0"/>
        <w:spacing w:line="360" w:lineRule="auto"/>
        <w:ind w:firstLineChars="200" w:firstLine="480"/>
        <w:rPr>
          <w:sz w:val="24"/>
        </w:rPr>
      </w:pPr>
      <w:r w:rsidRPr="00F13AE1">
        <w:rPr>
          <w:rFonts w:hAnsi="宋体"/>
          <w:sz w:val="24"/>
        </w:rPr>
        <w:t>如果保本周期到期日基金份额持有人持有到期的基金份额的可赎回金额加上其持有到期的基金份额在当期保本周期内的累计分红金额之和低于其保本金额，差额部分即为</w:t>
      </w:r>
      <w:r w:rsidRPr="00F13AE1">
        <w:rPr>
          <w:sz w:val="24"/>
        </w:rPr>
        <w:t>“</w:t>
      </w:r>
      <w:r w:rsidRPr="00F13AE1">
        <w:rPr>
          <w:rFonts w:hAnsi="宋体"/>
          <w:sz w:val="24"/>
        </w:rPr>
        <w:t>保本赔付差额</w:t>
      </w:r>
      <w:r w:rsidRPr="00F13AE1">
        <w:rPr>
          <w:sz w:val="24"/>
        </w:rPr>
        <w:t>”</w:t>
      </w:r>
      <w:r w:rsidRPr="00F13AE1">
        <w:rPr>
          <w:rFonts w:hAnsi="宋体"/>
          <w:sz w:val="24"/>
        </w:rPr>
        <w:t>，基金管理人应补足该差额并以现金形式支付给基金份额持有人。</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2</w:t>
      </w:r>
      <w:r w:rsidRPr="00F13AE1">
        <w:rPr>
          <w:rFonts w:hAnsi="宋体"/>
          <w:sz w:val="24"/>
        </w:rPr>
        <w:t>、保本周期届满，</w:t>
      </w:r>
      <w:bookmarkStart w:id="99" w:name="OLE_LINK22"/>
      <w:r w:rsidRPr="00F13AE1">
        <w:rPr>
          <w:rFonts w:hAnsi="宋体"/>
          <w:sz w:val="24"/>
        </w:rPr>
        <w:t>如本基金转型为</w:t>
      </w:r>
      <w:r w:rsidRPr="00F13AE1">
        <w:rPr>
          <w:sz w:val="24"/>
        </w:rPr>
        <w:t>“</w:t>
      </w:r>
      <w:r w:rsidRPr="00F13AE1">
        <w:rPr>
          <w:rFonts w:hAnsi="宋体"/>
          <w:sz w:val="24"/>
        </w:rPr>
        <w:t>交银施罗德稳固收益债券型证券投资基金</w:t>
      </w:r>
      <w:r w:rsidRPr="00F13AE1">
        <w:rPr>
          <w:sz w:val="24"/>
        </w:rPr>
        <w:t>”</w:t>
      </w:r>
      <w:r w:rsidRPr="00F13AE1">
        <w:rPr>
          <w:rFonts w:hAnsi="宋体"/>
          <w:sz w:val="24"/>
        </w:rPr>
        <w:t>，则基金管理人可在其转型之日起不超过</w:t>
      </w:r>
      <w:r w:rsidRPr="00F13AE1">
        <w:rPr>
          <w:sz w:val="24"/>
        </w:rPr>
        <w:t>3</w:t>
      </w:r>
      <w:r w:rsidRPr="00F13AE1">
        <w:rPr>
          <w:rFonts w:hAnsi="宋体"/>
          <w:sz w:val="24"/>
        </w:rPr>
        <w:t>个月的时间区间内开放其申购、赎回等业务，具体操作办法及规则由基金管理人提前予以公告。</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3</w:t>
      </w:r>
      <w:r w:rsidRPr="00F13AE1">
        <w:rPr>
          <w:rFonts w:hAnsi="宋体"/>
          <w:sz w:val="24"/>
        </w:rPr>
        <w:t>、对于投</w:t>
      </w:r>
      <w:bookmarkEnd w:id="99"/>
      <w:r w:rsidRPr="00F13AE1">
        <w:rPr>
          <w:rFonts w:hAnsi="宋体"/>
          <w:sz w:val="24"/>
        </w:rPr>
        <w:t>资人在本基金募集期内认购的基金份额、基金管理人在保本周期内接受的申购（包括转换入）的基金份额，默认选择转为转型后的</w:t>
      </w:r>
      <w:r w:rsidRPr="00F13AE1">
        <w:rPr>
          <w:sz w:val="24"/>
        </w:rPr>
        <w:t>“</w:t>
      </w:r>
      <w:r w:rsidRPr="00F13AE1">
        <w:rPr>
          <w:rFonts w:hAnsi="宋体"/>
          <w:sz w:val="24"/>
        </w:rPr>
        <w:t>交银施罗德稳固收益债券型证券投资基金</w:t>
      </w:r>
      <w:r w:rsidRPr="00F13AE1">
        <w:rPr>
          <w:sz w:val="24"/>
        </w:rPr>
        <w:t>”</w:t>
      </w:r>
      <w:r w:rsidRPr="00F13AE1">
        <w:rPr>
          <w:rFonts w:hAnsi="宋体"/>
          <w:sz w:val="24"/>
        </w:rPr>
        <w:t>的基金份额的，转入金额等于默认选择转为</w:t>
      </w:r>
      <w:r w:rsidRPr="00F13AE1">
        <w:rPr>
          <w:sz w:val="24"/>
        </w:rPr>
        <w:t>“</w:t>
      </w:r>
      <w:r w:rsidRPr="00F13AE1">
        <w:rPr>
          <w:rFonts w:hAnsi="宋体"/>
          <w:sz w:val="24"/>
        </w:rPr>
        <w:t>交银施罗德稳固收益债券型证券投资基金</w:t>
      </w:r>
      <w:r w:rsidRPr="00F13AE1">
        <w:rPr>
          <w:sz w:val="24"/>
        </w:rPr>
        <w:t>”</w:t>
      </w:r>
      <w:r w:rsidRPr="00F13AE1">
        <w:rPr>
          <w:rFonts w:hAnsi="宋体"/>
          <w:sz w:val="24"/>
        </w:rPr>
        <w:t>的基金份额在</w:t>
      </w:r>
      <w:r w:rsidRPr="00F13AE1">
        <w:rPr>
          <w:sz w:val="24"/>
        </w:rPr>
        <w:t>“</w:t>
      </w:r>
      <w:r w:rsidRPr="00F13AE1">
        <w:rPr>
          <w:rFonts w:hAnsi="宋体"/>
          <w:sz w:val="24"/>
        </w:rPr>
        <w:t>交银施罗德稳固收益债券型证券投资基金</w:t>
      </w:r>
      <w:r w:rsidRPr="00F13AE1">
        <w:rPr>
          <w:sz w:val="24"/>
        </w:rPr>
        <w:t>”</w:t>
      </w:r>
      <w:r w:rsidRPr="00F13AE1">
        <w:rPr>
          <w:rFonts w:hAnsi="宋体"/>
          <w:sz w:val="24"/>
        </w:rPr>
        <w:t>基金合同生效日前一日所对应的基金资产净值。</w:t>
      </w:r>
    </w:p>
    <w:p w:rsidR="00CB5196" w:rsidRPr="00F13AE1" w:rsidRDefault="00CB5196" w:rsidP="007D7967">
      <w:pPr>
        <w:autoSpaceDE w:val="0"/>
        <w:autoSpaceDN w:val="0"/>
        <w:adjustRightInd w:val="0"/>
        <w:snapToGrid w:val="0"/>
        <w:spacing w:line="360" w:lineRule="auto"/>
        <w:ind w:firstLineChars="200" w:firstLine="480"/>
        <w:rPr>
          <w:sz w:val="24"/>
        </w:rPr>
      </w:pPr>
      <w:r w:rsidRPr="00F13AE1">
        <w:rPr>
          <w:rFonts w:hAnsi="宋体"/>
          <w:sz w:val="24"/>
        </w:rPr>
        <w:t>（六）保本周期到期的公告</w:t>
      </w:r>
    </w:p>
    <w:p w:rsidR="004915F3" w:rsidRPr="00F13AE1" w:rsidRDefault="004915F3" w:rsidP="00D51518">
      <w:pPr>
        <w:autoSpaceDE w:val="0"/>
        <w:autoSpaceDN w:val="0"/>
        <w:adjustRightInd w:val="0"/>
        <w:snapToGrid w:val="0"/>
        <w:spacing w:line="360" w:lineRule="auto"/>
        <w:ind w:firstLineChars="200" w:firstLine="480"/>
        <w:rPr>
          <w:sz w:val="24"/>
        </w:rPr>
      </w:pPr>
      <w:r w:rsidRPr="00F13AE1">
        <w:rPr>
          <w:sz w:val="24"/>
        </w:rPr>
        <w:t>1</w:t>
      </w:r>
      <w:r w:rsidRPr="00F13AE1">
        <w:rPr>
          <w:rFonts w:hAnsi="宋体"/>
          <w:sz w:val="24"/>
        </w:rPr>
        <w:t>、保本周期届满时，在符合保本基金存续条件下，本基金将转入下一保本周期。基金管理人应依照相关法律法规的规定就本基金转入下一保本周期及过渡期申购的相关事宜进行公告。</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2</w:t>
      </w:r>
      <w:r w:rsidRPr="00F13AE1">
        <w:rPr>
          <w:rFonts w:hAnsi="宋体"/>
          <w:sz w:val="24"/>
        </w:rPr>
        <w:t>、保本周期届满时，在不符合保本基金存续条件下，本基金将转型为</w:t>
      </w:r>
      <w:r w:rsidRPr="00F13AE1">
        <w:rPr>
          <w:sz w:val="24"/>
        </w:rPr>
        <w:t>“</w:t>
      </w:r>
      <w:r w:rsidRPr="00F13AE1">
        <w:rPr>
          <w:rFonts w:hAnsi="宋体"/>
          <w:sz w:val="24"/>
        </w:rPr>
        <w:t>交银施罗德稳固收益债券型证券投资基金</w:t>
      </w:r>
      <w:r w:rsidRPr="00F13AE1">
        <w:rPr>
          <w:sz w:val="24"/>
        </w:rPr>
        <w:t>”</w:t>
      </w:r>
      <w:r w:rsidRPr="00F13AE1">
        <w:rPr>
          <w:rFonts w:hAnsi="宋体"/>
          <w:sz w:val="24"/>
        </w:rPr>
        <w:t>，基金管理人将在临时公告或</w:t>
      </w:r>
      <w:r w:rsidRPr="00F13AE1">
        <w:rPr>
          <w:sz w:val="24"/>
        </w:rPr>
        <w:t>“</w:t>
      </w:r>
      <w:r w:rsidRPr="00F13AE1">
        <w:rPr>
          <w:rFonts w:hAnsi="宋体"/>
          <w:sz w:val="24"/>
        </w:rPr>
        <w:t>交银施罗德稳固收益债券型证券投资基金</w:t>
      </w:r>
      <w:r w:rsidRPr="00F13AE1">
        <w:rPr>
          <w:sz w:val="24"/>
        </w:rPr>
        <w:t>”</w:t>
      </w:r>
      <w:r w:rsidRPr="00F13AE1">
        <w:rPr>
          <w:rFonts w:hAnsi="宋体"/>
          <w:sz w:val="24"/>
        </w:rPr>
        <w:t>的招募说明书中公告相关规则。</w:t>
      </w:r>
    </w:p>
    <w:p w:rsidR="001931CB" w:rsidRPr="00F13AE1" w:rsidRDefault="00D25CAD">
      <w:pPr>
        <w:autoSpaceDE w:val="0"/>
        <w:autoSpaceDN w:val="0"/>
        <w:adjustRightInd w:val="0"/>
        <w:snapToGrid w:val="0"/>
        <w:spacing w:line="360" w:lineRule="auto"/>
        <w:ind w:firstLineChars="200" w:firstLine="480"/>
        <w:rPr>
          <w:sz w:val="24"/>
        </w:rPr>
      </w:pPr>
      <w:r w:rsidRPr="00F13AE1">
        <w:rPr>
          <w:sz w:val="24"/>
        </w:rPr>
        <w:t>3</w:t>
      </w:r>
      <w:r w:rsidRPr="00F13AE1">
        <w:rPr>
          <w:rFonts w:hAnsi="宋体"/>
          <w:sz w:val="24"/>
        </w:rPr>
        <w:t>、在保本周期到期前，基金管理人还将进行提示性公告。</w:t>
      </w:r>
    </w:p>
    <w:p w:rsidR="00CB5196" w:rsidRPr="00F13AE1" w:rsidRDefault="00CB5196" w:rsidP="007D7967">
      <w:pPr>
        <w:autoSpaceDE w:val="0"/>
        <w:autoSpaceDN w:val="0"/>
        <w:adjustRightInd w:val="0"/>
        <w:snapToGrid w:val="0"/>
        <w:spacing w:line="360" w:lineRule="auto"/>
        <w:ind w:firstLineChars="200" w:firstLine="480"/>
        <w:rPr>
          <w:sz w:val="24"/>
        </w:rPr>
      </w:pPr>
      <w:r w:rsidRPr="00F13AE1">
        <w:rPr>
          <w:rFonts w:hAnsi="宋体"/>
          <w:sz w:val="24"/>
        </w:rPr>
        <w:t>（七）保本周期到期的赔付</w:t>
      </w:r>
    </w:p>
    <w:p w:rsidR="006E1DD9" w:rsidRPr="00F13AE1" w:rsidRDefault="004915F3" w:rsidP="00D51518">
      <w:pPr>
        <w:adjustRightInd w:val="0"/>
        <w:snapToGrid w:val="0"/>
        <w:spacing w:line="360" w:lineRule="auto"/>
        <w:ind w:firstLineChars="200" w:firstLine="480"/>
        <w:rPr>
          <w:sz w:val="24"/>
        </w:rPr>
      </w:pPr>
      <w:r w:rsidRPr="00F13AE1">
        <w:rPr>
          <w:sz w:val="24"/>
        </w:rPr>
        <w:t>1</w:t>
      </w:r>
      <w:r w:rsidRPr="00F13AE1">
        <w:rPr>
          <w:rFonts w:hAnsi="宋体"/>
          <w:sz w:val="24"/>
        </w:rPr>
        <w:t>、本基金第一个保本周期内，在发生保本赔付的情况下：</w:t>
      </w:r>
    </w:p>
    <w:p w:rsidR="001931CB" w:rsidRPr="00F13AE1" w:rsidRDefault="00D25CAD">
      <w:pPr>
        <w:adjustRightInd w:val="0"/>
        <w:snapToGrid w:val="0"/>
        <w:spacing w:line="360" w:lineRule="auto"/>
        <w:ind w:firstLineChars="200" w:firstLine="480"/>
        <w:rPr>
          <w:sz w:val="24"/>
        </w:rPr>
      </w:pPr>
      <w:r w:rsidRPr="00F13AE1">
        <w:rPr>
          <w:rFonts w:hAnsi="宋体"/>
          <w:sz w:val="24"/>
        </w:rPr>
        <w:t>（</w:t>
      </w:r>
      <w:r w:rsidRPr="00F13AE1">
        <w:rPr>
          <w:sz w:val="24"/>
        </w:rPr>
        <w:t>1</w:t>
      </w:r>
      <w:r w:rsidRPr="00F13AE1">
        <w:rPr>
          <w:rFonts w:hAnsi="宋体"/>
          <w:sz w:val="24"/>
        </w:rPr>
        <w:t>）基金管理人应按基金合同的约定在保本周期到期日后</w:t>
      </w:r>
      <w:r w:rsidRPr="00F13AE1">
        <w:rPr>
          <w:sz w:val="24"/>
        </w:rPr>
        <w:t>20</w:t>
      </w:r>
      <w:r w:rsidRPr="00F13AE1">
        <w:rPr>
          <w:rFonts w:hAnsi="宋体"/>
          <w:sz w:val="24"/>
        </w:rPr>
        <w:t>个工作日</w:t>
      </w:r>
      <w:r w:rsidRPr="00F13AE1">
        <w:rPr>
          <w:rFonts w:hAnsi="宋体"/>
          <w:sz w:val="24"/>
          <w:szCs w:val="24"/>
        </w:rPr>
        <w:t>（含第</w:t>
      </w:r>
      <w:r w:rsidRPr="00F13AE1">
        <w:rPr>
          <w:sz w:val="24"/>
          <w:szCs w:val="24"/>
        </w:rPr>
        <w:t>20</w:t>
      </w:r>
      <w:r w:rsidRPr="00F13AE1">
        <w:rPr>
          <w:rFonts w:hAnsi="宋体"/>
          <w:sz w:val="24"/>
          <w:szCs w:val="24"/>
        </w:rPr>
        <w:t>个工作日）</w:t>
      </w:r>
      <w:r w:rsidRPr="00F13AE1">
        <w:rPr>
          <w:rFonts w:hAnsi="宋体"/>
          <w:sz w:val="24"/>
        </w:rPr>
        <w:t>内向基金份额持有人履行保本赔付差额的支付义务；基金管理人无法全额履行保本义务的，基金管理人在保本周期到期日后</w:t>
      </w:r>
      <w:r w:rsidRPr="00F13AE1">
        <w:rPr>
          <w:sz w:val="24"/>
        </w:rPr>
        <w:t>5</w:t>
      </w:r>
      <w:r w:rsidRPr="00F13AE1">
        <w:rPr>
          <w:rFonts w:hAnsi="宋体"/>
          <w:sz w:val="24"/>
        </w:rPr>
        <w:t>个工作日内向担保人发出书面《履行保证责任通知书》。担保人将在收到基金管理人发出的《履行保证责任通</w:t>
      </w:r>
      <w:r w:rsidRPr="00F13AE1">
        <w:rPr>
          <w:rFonts w:hAnsi="宋体"/>
          <w:sz w:val="24"/>
        </w:rPr>
        <w:lastRenderedPageBreak/>
        <w:t>知书》后的</w:t>
      </w:r>
      <w:r w:rsidRPr="00F13AE1">
        <w:rPr>
          <w:sz w:val="24"/>
        </w:rPr>
        <w:t>5</w:t>
      </w:r>
      <w:r w:rsidRPr="00F13AE1">
        <w:rPr>
          <w:rFonts w:hAnsi="宋体"/>
          <w:sz w:val="24"/>
        </w:rPr>
        <w:t>个工作日内，将需代偿的款项划入本基金在基金托管人处开立的账户中，由基金管理人支付给基金份额持有人。</w:t>
      </w:r>
    </w:p>
    <w:p w:rsidR="001931CB" w:rsidRPr="00F13AE1" w:rsidRDefault="00D25CAD">
      <w:pPr>
        <w:adjustRightInd w:val="0"/>
        <w:snapToGrid w:val="0"/>
        <w:spacing w:line="360" w:lineRule="auto"/>
        <w:ind w:firstLineChars="200" w:firstLine="480"/>
        <w:rPr>
          <w:sz w:val="24"/>
        </w:rPr>
      </w:pPr>
      <w:r w:rsidRPr="00F13AE1">
        <w:rPr>
          <w:rFonts w:hAnsi="宋体"/>
          <w:sz w:val="24"/>
        </w:rPr>
        <w:t>（</w:t>
      </w:r>
      <w:r w:rsidRPr="00F13AE1">
        <w:rPr>
          <w:sz w:val="24"/>
        </w:rPr>
        <w:t>2</w:t>
      </w:r>
      <w:r w:rsidRPr="00F13AE1">
        <w:rPr>
          <w:rFonts w:hAnsi="宋体"/>
          <w:sz w:val="24"/>
        </w:rPr>
        <w:t>）担保人将上述代偿款项全额划入本基金在基金托管人处开立的账户中后即为全部履行了保证责任，担保人无须对基金份额持有人逐一进行代偿。代偿款项的分配与支付由基金管理人负责。资金到账后，基金管理人应按照</w:t>
      </w:r>
      <w:r w:rsidRPr="00F13AE1">
        <w:rPr>
          <w:rFonts w:hAnsi="宋体"/>
          <w:bCs/>
          <w:sz w:val="24"/>
        </w:rPr>
        <w:t>基金合同</w:t>
      </w:r>
      <w:r w:rsidRPr="00F13AE1">
        <w:rPr>
          <w:rFonts w:hAnsi="宋体"/>
          <w:sz w:val="24"/>
        </w:rPr>
        <w:t>的约定进行分配和支付。</w:t>
      </w:r>
    </w:p>
    <w:p w:rsidR="001931CB" w:rsidRPr="00F13AE1" w:rsidRDefault="00D25CAD">
      <w:pPr>
        <w:adjustRightInd w:val="0"/>
        <w:snapToGrid w:val="0"/>
        <w:spacing w:line="360" w:lineRule="auto"/>
        <w:ind w:firstLineChars="200" w:firstLine="480"/>
        <w:rPr>
          <w:sz w:val="24"/>
        </w:rPr>
      </w:pPr>
      <w:r w:rsidRPr="00F13AE1">
        <w:rPr>
          <w:rFonts w:hAnsi="宋体"/>
          <w:sz w:val="24"/>
        </w:rPr>
        <w:t>（</w:t>
      </w:r>
      <w:r w:rsidRPr="00F13AE1">
        <w:rPr>
          <w:sz w:val="24"/>
        </w:rPr>
        <w:t>3</w:t>
      </w:r>
      <w:r w:rsidRPr="00F13AE1">
        <w:rPr>
          <w:rFonts w:hAnsi="宋体"/>
          <w:sz w:val="24"/>
        </w:rPr>
        <w:t>）发生赔付的具体操作细则由基金管理人提前公告。</w:t>
      </w:r>
    </w:p>
    <w:p w:rsidR="001931CB" w:rsidRPr="00F13AE1" w:rsidRDefault="00D25CAD">
      <w:pPr>
        <w:widowControl/>
        <w:adjustRightInd w:val="0"/>
        <w:snapToGrid w:val="0"/>
        <w:spacing w:line="360" w:lineRule="auto"/>
        <w:ind w:firstLineChars="200" w:firstLine="480"/>
        <w:rPr>
          <w:kern w:val="0"/>
          <w:sz w:val="24"/>
        </w:rPr>
      </w:pPr>
      <w:r w:rsidRPr="00F13AE1">
        <w:rPr>
          <w:sz w:val="24"/>
        </w:rPr>
        <w:t>2</w:t>
      </w:r>
      <w:r w:rsidRPr="00F13AE1">
        <w:rPr>
          <w:rFonts w:hAnsi="宋体"/>
          <w:sz w:val="24"/>
        </w:rPr>
        <w:t>、本基金第一个保本周期后各保本周期的保本保障机制按基金管理人与担保人届时签订的保证合同或与保本义务人签订的风险买断合同确定。涉及修改上述保本周期到期赔付条款的，基金管理人在当期保本周期开始前公告。</w:t>
      </w:r>
    </w:p>
    <w:p w:rsidR="00CB5196" w:rsidRPr="00F13AE1" w:rsidRDefault="00CB5196" w:rsidP="00CB5196">
      <w:pPr>
        <w:widowControl/>
        <w:adjustRightInd w:val="0"/>
        <w:snapToGrid w:val="0"/>
        <w:spacing w:line="360" w:lineRule="auto"/>
        <w:ind w:firstLineChars="200" w:firstLine="480"/>
        <w:rPr>
          <w:kern w:val="0"/>
          <w:sz w:val="24"/>
        </w:rPr>
      </w:pPr>
    </w:p>
    <w:p w:rsidR="0058020C" w:rsidRPr="00F13AE1" w:rsidRDefault="00A51D39" w:rsidP="008A5702">
      <w:pPr>
        <w:widowControl/>
        <w:adjustRightInd w:val="0"/>
        <w:snapToGrid w:val="0"/>
        <w:spacing w:beforeLines="50" w:afterLines="50" w:line="360" w:lineRule="auto"/>
        <w:jc w:val="center"/>
        <w:outlineLvl w:val="0"/>
        <w:rPr>
          <w:b/>
          <w:kern w:val="0"/>
          <w:sz w:val="30"/>
        </w:rPr>
      </w:pPr>
      <w:bookmarkStart w:id="100" w:name="_Toc388614539"/>
      <w:r w:rsidRPr="00F13AE1">
        <w:rPr>
          <w:rFonts w:hAnsi="宋体"/>
          <w:b/>
          <w:kern w:val="0"/>
          <w:sz w:val="30"/>
        </w:rPr>
        <w:t>二十</w:t>
      </w:r>
      <w:r w:rsidR="000A7BDF" w:rsidRPr="00F13AE1">
        <w:rPr>
          <w:rFonts w:hAnsi="宋体" w:hint="eastAsia"/>
          <w:b/>
          <w:kern w:val="0"/>
          <w:sz w:val="30"/>
        </w:rPr>
        <w:t>二</w:t>
      </w:r>
      <w:r w:rsidR="00C92FC0" w:rsidRPr="00F13AE1">
        <w:rPr>
          <w:rFonts w:hAnsi="宋体"/>
          <w:b/>
          <w:kern w:val="0"/>
          <w:sz w:val="30"/>
        </w:rPr>
        <w:t>、基金合同的</w:t>
      </w:r>
      <w:r w:rsidR="00E921AB" w:rsidRPr="00F13AE1">
        <w:rPr>
          <w:rFonts w:hAnsi="宋体"/>
          <w:b/>
          <w:kern w:val="0"/>
          <w:sz w:val="30"/>
        </w:rPr>
        <w:t>变更、</w:t>
      </w:r>
      <w:r w:rsidR="00C92FC0" w:rsidRPr="00F13AE1">
        <w:rPr>
          <w:rFonts w:hAnsi="宋体"/>
          <w:b/>
          <w:kern w:val="0"/>
          <w:sz w:val="30"/>
        </w:rPr>
        <w:t>终止与基金财</w:t>
      </w:r>
      <w:bookmarkEnd w:id="98"/>
      <w:r w:rsidR="00C92FC0" w:rsidRPr="00F13AE1">
        <w:rPr>
          <w:rFonts w:hAnsi="宋体"/>
          <w:b/>
          <w:kern w:val="0"/>
          <w:sz w:val="30"/>
        </w:rPr>
        <w:t>产的清算</w:t>
      </w:r>
      <w:bookmarkEnd w:id="100"/>
    </w:p>
    <w:p w:rsidR="0058020C" w:rsidRPr="00F13AE1" w:rsidRDefault="00CB5196">
      <w:pPr>
        <w:widowControl/>
        <w:adjustRightInd w:val="0"/>
        <w:snapToGrid w:val="0"/>
        <w:spacing w:line="360" w:lineRule="auto"/>
        <w:ind w:firstLineChars="200" w:firstLine="480"/>
        <w:rPr>
          <w:kern w:val="0"/>
          <w:sz w:val="24"/>
        </w:rPr>
      </w:pPr>
      <w:r w:rsidRPr="00F13AE1">
        <w:rPr>
          <w:rFonts w:hAnsi="宋体"/>
          <w:kern w:val="0"/>
          <w:sz w:val="24"/>
        </w:rPr>
        <w:t>（一）基金合同的变更</w:t>
      </w:r>
    </w:p>
    <w:p w:rsidR="00E921AB" w:rsidRPr="00F13AE1" w:rsidRDefault="00E921AB" w:rsidP="00C70775">
      <w:pPr>
        <w:adjustRightInd w:val="0"/>
        <w:snapToGrid w:val="0"/>
        <w:spacing w:line="360" w:lineRule="auto"/>
        <w:ind w:firstLineChars="200" w:firstLine="480"/>
        <w:rPr>
          <w:bCs/>
          <w:sz w:val="24"/>
        </w:rPr>
      </w:pPr>
      <w:r w:rsidRPr="00F13AE1">
        <w:rPr>
          <w:bCs/>
          <w:sz w:val="24"/>
        </w:rPr>
        <w:t>1</w:t>
      </w:r>
      <w:r w:rsidRPr="00F13AE1">
        <w:rPr>
          <w:bCs/>
          <w:sz w:val="24"/>
        </w:rPr>
        <w:t>、变更基金合同涉及法律法规规定或</w:t>
      </w:r>
      <w:r w:rsidR="00D25CAD" w:rsidRPr="00F13AE1">
        <w:rPr>
          <w:rFonts w:hint="eastAsia"/>
          <w:bCs/>
          <w:sz w:val="24"/>
        </w:rPr>
        <w:t>本基金合同约定应经基金份额持有人大会决议通过的事项的，应召开基金份额持有人大会决议通过。对于可不经基金份额持有人大会决议通过的事项，由</w:t>
      </w:r>
      <w:bookmarkStart w:id="101" w:name="_Toc109537397"/>
      <w:r w:rsidR="00D25CAD" w:rsidRPr="00F13AE1">
        <w:rPr>
          <w:rFonts w:hint="eastAsia"/>
          <w:bCs/>
          <w:sz w:val="24"/>
        </w:rPr>
        <w:t>基金管理人和基金托管人同意后变更并公告，并</w:t>
      </w:r>
      <w:bookmarkEnd w:id="101"/>
      <w:r w:rsidR="00D25CAD" w:rsidRPr="00F13AE1">
        <w:rPr>
          <w:rFonts w:hint="eastAsia"/>
          <w:bCs/>
          <w:sz w:val="24"/>
        </w:rPr>
        <w:t>报中国证监会备案。</w:t>
      </w:r>
    </w:p>
    <w:p w:rsidR="0058020C" w:rsidRPr="00F13AE1" w:rsidRDefault="00D25CAD">
      <w:pPr>
        <w:widowControl/>
        <w:adjustRightInd w:val="0"/>
        <w:snapToGrid w:val="0"/>
        <w:spacing w:line="360" w:lineRule="auto"/>
        <w:ind w:firstLineChars="200" w:firstLine="480"/>
        <w:rPr>
          <w:kern w:val="0"/>
          <w:sz w:val="24"/>
        </w:rPr>
      </w:pPr>
      <w:r w:rsidRPr="00F13AE1">
        <w:rPr>
          <w:bCs/>
          <w:sz w:val="24"/>
        </w:rPr>
        <w:t xml:space="preserve"> 2</w:t>
      </w:r>
      <w:r w:rsidRPr="00F13AE1">
        <w:rPr>
          <w:rFonts w:hint="eastAsia"/>
          <w:bCs/>
          <w:sz w:val="24"/>
        </w:rPr>
        <w:t>、关于基金合同变更的基金份额持有人大会决议经中国证监会核准或出具无异议意见后生效，自决议生效后两日内依照《信息披露办法》的规定在指定媒体公告。</w:t>
      </w:r>
    </w:p>
    <w:p w:rsidR="0058020C" w:rsidRPr="00F13AE1" w:rsidRDefault="00CB5196">
      <w:pPr>
        <w:widowControl/>
        <w:adjustRightInd w:val="0"/>
        <w:snapToGrid w:val="0"/>
        <w:spacing w:line="360" w:lineRule="auto"/>
        <w:ind w:firstLineChars="200" w:firstLine="480"/>
        <w:rPr>
          <w:kern w:val="0"/>
          <w:sz w:val="24"/>
        </w:rPr>
      </w:pPr>
      <w:r w:rsidRPr="00F13AE1">
        <w:rPr>
          <w:rFonts w:hAnsi="宋体"/>
          <w:kern w:val="0"/>
          <w:sz w:val="24"/>
        </w:rPr>
        <w:t>（二）基金合同的终止事由</w:t>
      </w:r>
    </w:p>
    <w:p w:rsidR="006E1DD9" w:rsidRPr="00F13AE1" w:rsidRDefault="0011593B" w:rsidP="00C70775">
      <w:pPr>
        <w:adjustRightInd w:val="0"/>
        <w:snapToGrid w:val="0"/>
        <w:spacing w:line="360" w:lineRule="auto"/>
        <w:ind w:firstLineChars="200" w:firstLine="480"/>
        <w:rPr>
          <w:sz w:val="24"/>
        </w:rPr>
      </w:pPr>
      <w:r w:rsidRPr="00F13AE1">
        <w:rPr>
          <w:rFonts w:hAnsi="宋体"/>
          <w:sz w:val="24"/>
        </w:rPr>
        <w:t>有下列情形之一的，基金合同</w:t>
      </w:r>
      <w:r w:rsidR="00C53A0A" w:rsidRPr="00F13AE1">
        <w:rPr>
          <w:rFonts w:hAnsi="宋体"/>
          <w:sz w:val="24"/>
        </w:rPr>
        <w:t>应当</w:t>
      </w:r>
      <w:r w:rsidR="00D25CAD" w:rsidRPr="00F13AE1">
        <w:rPr>
          <w:rFonts w:hAnsi="宋体"/>
          <w:sz w:val="24"/>
        </w:rPr>
        <w:t>终止：</w:t>
      </w:r>
    </w:p>
    <w:p w:rsidR="0058020C" w:rsidRPr="00F13AE1" w:rsidRDefault="00D25CAD">
      <w:pPr>
        <w:adjustRightInd w:val="0"/>
        <w:snapToGrid w:val="0"/>
        <w:spacing w:line="360" w:lineRule="auto"/>
        <w:ind w:firstLineChars="200" w:firstLine="480"/>
        <w:rPr>
          <w:sz w:val="24"/>
        </w:rPr>
      </w:pPr>
      <w:r w:rsidRPr="00F13AE1">
        <w:rPr>
          <w:sz w:val="24"/>
        </w:rPr>
        <w:t>1</w:t>
      </w:r>
      <w:r w:rsidRPr="00F13AE1">
        <w:rPr>
          <w:rFonts w:hAnsi="宋体"/>
          <w:sz w:val="24"/>
        </w:rPr>
        <w:t>、基金份额持有人大会决定终止的；</w:t>
      </w:r>
    </w:p>
    <w:p w:rsidR="0058020C" w:rsidRPr="00F13AE1" w:rsidRDefault="00D25CAD">
      <w:pPr>
        <w:adjustRightInd w:val="0"/>
        <w:snapToGrid w:val="0"/>
        <w:spacing w:line="360" w:lineRule="auto"/>
        <w:ind w:firstLineChars="200" w:firstLine="480"/>
        <w:rPr>
          <w:sz w:val="24"/>
        </w:rPr>
      </w:pPr>
      <w:r w:rsidRPr="00F13AE1">
        <w:rPr>
          <w:sz w:val="24"/>
        </w:rPr>
        <w:t>2</w:t>
      </w:r>
      <w:r w:rsidRPr="00F13AE1">
        <w:rPr>
          <w:rFonts w:hAnsi="宋体"/>
          <w:sz w:val="24"/>
        </w:rPr>
        <w:t>、基金管理人、基金托管人职责终止，在</w:t>
      </w:r>
      <w:r w:rsidRPr="00F13AE1">
        <w:rPr>
          <w:sz w:val="24"/>
        </w:rPr>
        <w:t>6</w:t>
      </w:r>
      <w:r w:rsidRPr="00F13AE1">
        <w:rPr>
          <w:rFonts w:hAnsi="宋体"/>
          <w:sz w:val="24"/>
        </w:rPr>
        <w:t>个月内没有新基金管理人、新基金托管人承接的；</w:t>
      </w:r>
    </w:p>
    <w:p w:rsidR="0058020C" w:rsidRPr="00F13AE1" w:rsidRDefault="00D25CAD">
      <w:pPr>
        <w:adjustRightInd w:val="0"/>
        <w:snapToGrid w:val="0"/>
        <w:spacing w:line="360" w:lineRule="auto"/>
        <w:ind w:firstLineChars="200" w:firstLine="480"/>
        <w:rPr>
          <w:sz w:val="24"/>
        </w:rPr>
      </w:pPr>
      <w:r w:rsidRPr="00F13AE1">
        <w:rPr>
          <w:sz w:val="24"/>
        </w:rPr>
        <w:t>3</w:t>
      </w:r>
      <w:r w:rsidRPr="00F13AE1">
        <w:rPr>
          <w:rFonts w:hAnsi="宋体"/>
          <w:sz w:val="24"/>
        </w:rPr>
        <w:t>、基金合同约定的其他情形；</w:t>
      </w:r>
    </w:p>
    <w:p w:rsidR="0058020C" w:rsidRPr="00F13AE1" w:rsidRDefault="00D25CAD">
      <w:pPr>
        <w:adjustRightInd w:val="0"/>
        <w:snapToGrid w:val="0"/>
        <w:spacing w:line="360" w:lineRule="auto"/>
        <w:ind w:firstLineChars="200" w:firstLine="480"/>
        <w:rPr>
          <w:sz w:val="24"/>
        </w:rPr>
      </w:pPr>
      <w:r w:rsidRPr="00F13AE1">
        <w:rPr>
          <w:sz w:val="24"/>
        </w:rPr>
        <w:t>4</w:t>
      </w:r>
      <w:r w:rsidRPr="00F13AE1">
        <w:rPr>
          <w:rFonts w:hAnsi="宋体"/>
          <w:sz w:val="24"/>
        </w:rPr>
        <w:t>、相关法律法规</w:t>
      </w:r>
      <w:r w:rsidRPr="00F13AE1">
        <w:rPr>
          <w:rFonts w:hAnsi="宋体" w:hint="eastAsia"/>
          <w:sz w:val="24"/>
        </w:rPr>
        <w:t>和</w:t>
      </w:r>
      <w:r w:rsidRPr="00F13AE1">
        <w:rPr>
          <w:rFonts w:hAnsi="宋体"/>
          <w:sz w:val="24"/>
        </w:rPr>
        <w:t>中国证监会规定的其他情况。</w:t>
      </w:r>
    </w:p>
    <w:p w:rsidR="0058020C" w:rsidRPr="00F13AE1" w:rsidRDefault="00CB5196">
      <w:pPr>
        <w:widowControl/>
        <w:adjustRightInd w:val="0"/>
        <w:snapToGrid w:val="0"/>
        <w:spacing w:line="360" w:lineRule="auto"/>
        <w:ind w:firstLineChars="200" w:firstLine="480"/>
        <w:rPr>
          <w:kern w:val="0"/>
          <w:sz w:val="24"/>
        </w:rPr>
      </w:pPr>
      <w:r w:rsidRPr="00F13AE1">
        <w:rPr>
          <w:rFonts w:hAnsi="宋体"/>
          <w:kern w:val="0"/>
          <w:sz w:val="24"/>
        </w:rPr>
        <w:lastRenderedPageBreak/>
        <w:t>（三）基金财产的清算</w:t>
      </w:r>
    </w:p>
    <w:p w:rsidR="0058020C" w:rsidRPr="00F13AE1" w:rsidRDefault="0011593B">
      <w:pPr>
        <w:widowControl/>
        <w:adjustRightInd w:val="0"/>
        <w:snapToGrid w:val="0"/>
        <w:spacing w:line="360" w:lineRule="auto"/>
        <w:ind w:firstLineChars="200" w:firstLine="480"/>
        <w:rPr>
          <w:sz w:val="24"/>
        </w:rPr>
      </w:pPr>
      <w:r w:rsidRPr="00F13AE1">
        <w:rPr>
          <w:sz w:val="24"/>
        </w:rPr>
        <w:t>1</w:t>
      </w:r>
      <w:r w:rsidRPr="00F13AE1">
        <w:rPr>
          <w:rFonts w:hAnsi="宋体"/>
          <w:sz w:val="24"/>
        </w:rPr>
        <w:t>、基金</w:t>
      </w:r>
      <w:r w:rsidR="00D25CAD" w:rsidRPr="00F13AE1">
        <w:rPr>
          <w:rFonts w:hAnsi="宋体"/>
          <w:sz w:val="24"/>
        </w:rPr>
        <w:t>财产清算小组：</w:t>
      </w:r>
      <w:r w:rsidR="00D25CAD" w:rsidRPr="00F13AE1">
        <w:rPr>
          <w:rFonts w:hint="eastAsia"/>
          <w:bCs/>
          <w:sz w:val="24"/>
        </w:rPr>
        <w:t>自出现基金合同终止事由之日起</w:t>
      </w:r>
      <w:r w:rsidR="00D25CAD" w:rsidRPr="00F13AE1">
        <w:rPr>
          <w:bCs/>
          <w:sz w:val="24"/>
        </w:rPr>
        <w:t>30</w:t>
      </w:r>
      <w:r w:rsidR="00D25CAD" w:rsidRPr="00F13AE1">
        <w:rPr>
          <w:rFonts w:hint="eastAsia"/>
          <w:bCs/>
          <w:sz w:val="24"/>
        </w:rPr>
        <w:t>个工作日内成立清算小组，基金管理人组织基金财产清算小组并在中国证监会的监督下进行基金清算。</w:t>
      </w:r>
    </w:p>
    <w:p w:rsidR="001931CB" w:rsidRPr="00F13AE1" w:rsidRDefault="00D25CAD" w:rsidP="00C70775">
      <w:pPr>
        <w:adjustRightInd w:val="0"/>
        <w:snapToGrid w:val="0"/>
        <w:spacing w:line="360" w:lineRule="auto"/>
        <w:ind w:firstLineChars="200" w:firstLine="480"/>
        <w:rPr>
          <w:bCs/>
          <w:sz w:val="24"/>
        </w:rPr>
      </w:pPr>
      <w:r w:rsidRPr="00F13AE1">
        <w:rPr>
          <w:bCs/>
          <w:sz w:val="24"/>
        </w:rPr>
        <w:t>2</w:t>
      </w:r>
      <w:r w:rsidRPr="00F13AE1">
        <w:rPr>
          <w:rFonts w:hint="eastAsia"/>
          <w:bCs/>
          <w:sz w:val="24"/>
        </w:rPr>
        <w:t>、基金财产清算小组组成：基金财产清算小组成员由基金管理人、基金托</w:t>
      </w:r>
      <w:bookmarkStart w:id="102" w:name="_Hlt80977405"/>
      <w:bookmarkEnd w:id="102"/>
      <w:r w:rsidRPr="00F13AE1">
        <w:rPr>
          <w:rFonts w:hint="eastAsia"/>
          <w:bCs/>
          <w:sz w:val="24"/>
        </w:rPr>
        <w:t>管人、具有从事证券相关业务资格的注册会计师、律师以及中国证监会指定的人员组成。基金财产清算小组可以聘用必要的工作人员。</w:t>
      </w:r>
    </w:p>
    <w:p w:rsidR="0058020C" w:rsidRPr="00F13AE1" w:rsidRDefault="00D25CAD">
      <w:pPr>
        <w:adjustRightInd w:val="0"/>
        <w:snapToGrid w:val="0"/>
        <w:spacing w:line="360" w:lineRule="auto"/>
        <w:ind w:firstLineChars="200" w:firstLine="480"/>
        <w:rPr>
          <w:bCs/>
          <w:sz w:val="24"/>
        </w:rPr>
      </w:pPr>
      <w:r w:rsidRPr="00F13AE1">
        <w:rPr>
          <w:bCs/>
          <w:sz w:val="24"/>
        </w:rPr>
        <w:t>3</w:t>
      </w:r>
      <w:r w:rsidRPr="00F13AE1">
        <w:rPr>
          <w:rFonts w:hint="eastAsia"/>
          <w:bCs/>
          <w:sz w:val="24"/>
        </w:rPr>
        <w:t>、基金财产清算小组职责：基金财产清算小组负责基金财产的保管、清理、估价、变现和分配。基金财产清算小组可以依法进行必要的民事活动。</w:t>
      </w:r>
    </w:p>
    <w:p w:rsidR="0058020C" w:rsidRPr="00F13AE1" w:rsidRDefault="00D25CAD">
      <w:pPr>
        <w:adjustRightInd w:val="0"/>
        <w:snapToGrid w:val="0"/>
        <w:spacing w:line="360" w:lineRule="auto"/>
        <w:ind w:firstLineChars="200" w:firstLine="480"/>
        <w:rPr>
          <w:bCs/>
          <w:sz w:val="24"/>
        </w:rPr>
      </w:pPr>
      <w:r w:rsidRPr="00F13AE1">
        <w:rPr>
          <w:bCs/>
          <w:sz w:val="24"/>
        </w:rPr>
        <w:t>4</w:t>
      </w:r>
      <w:r w:rsidRPr="00F13AE1">
        <w:rPr>
          <w:rFonts w:hint="eastAsia"/>
          <w:bCs/>
          <w:sz w:val="24"/>
        </w:rPr>
        <w:t>、基金财产清算程序：</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1</w:t>
      </w:r>
      <w:r w:rsidRPr="00F13AE1">
        <w:rPr>
          <w:rFonts w:hint="eastAsia"/>
          <w:bCs/>
          <w:sz w:val="24"/>
        </w:rPr>
        <w:t>）基金合同终止情形出现时，由基金财产清算小组统一接管基金；</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2</w:t>
      </w:r>
      <w:r w:rsidRPr="00F13AE1">
        <w:rPr>
          <w:rFonts w:hint="eastAsia"/>
          <w:bCs/>
          <w:sz w:val="24"/>
        </w:rPr>
        <w:t>）对基金财产和债权债务进行清理和确认；</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3</w:t>
      </w:r>
      <w:r w:rsidRPr="00F13AE1">
        <w:rPr>
          <w:rFonts w:hint="eastAsia"/>
          <w:bCs/>
          <w:sz w:val="24"/>
        </w:rPr>
        <w:t>）对基金财产进行估值和变现；</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4</w:t>
      </w:r>
      <w:r w:rsidRPr="00F13AE1">
        <w:rPr>
          <w:rFonts w:hint="eastAsia"/>
          <w:bCs/>
          <w:sz w:val="24"/>
        </w:rPr>
        <w:t>）制作清算报告；</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5</w:t>
      </w:r>
      <w:r w:rsidRPr="00F13AE1">
        <w:rPr>
          <w:rFonts w:hint="eastAsia"/>
          <w:bCs/>
          <w:sz w:val="24"/>
        </w:rPr>
        <w:t>）聘请会计师事务所对清算报告进行外部审计，聘请律师事务所对清算报告出具法律意见书；</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6</w:t>
      </w:r>
      <w:r w:rsidRPr="00F13AE1">
        <w:rPr>
          <w:rFonts w:hint="eastAsia"/>
          <w:bCs/>
          <w:sz w:val="24"/>
        </w:rPr>
        <w:t>）将清算报告报中国证监会备案并公告；</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7</w:t>
      </w:r>
      <w:r w:rsidRPr="00F13AE1">
        <w:rPr>
          <w:rFonts w:hint="eastAsia"/>
          <w:bCs/>
          <w:sz w:val="24"/>
        </w:rPr>
        <w:t>）对基金剩余财产进行分配。</w:t>
      </w:r>
    </w:p>
    <w:p w:rsidR="0058020C" w:rsidRPr="00F13AE1" w:rsidRDefault="00D25CAD">
      <w:pPr>
        <w:widowControl/>
        <w:adjustRightInd w:val="0"/>
        <w:snapToGrid w:val="0"/>
        <w:spacing w:line="360" w:lineRule="auto"/>
        <w:ind w:firstLineChars="200" w:firstLine="480"/>
        <w:rPr>
          <w:sz w:val="24"/>
        </w:rPr>
      </w:pPr>
      <w:r w:rsidRPr="00F13AE1">
        <w:rPr>
          <w:bCs/>
          <w:sz w:val="24"/>
        </w:rPr>
        <w:t>5</w:t>
      </w:r>
      <w:r w:rsidRPr="00F13AE1">
        <w:rPr>
          <w:rFonts w:hint="eastAsia"/>
          <w:bCs/>
          <w:sz w:val="24"/>
        </w:rPr>
        <w:t>、基金财产清算的期限为</w:t>
      </w:r>
      <w:r w:rsidRPr="00F13AE1">
        <w:rPr>
          <w:bCs/>
          <w:sz w:val="24"/>
        </w:rPr>
        <w:t>6</w:t>
      </w:r>
      <w:r w:rsidRPr="00F13AE1">
        <w:rPr>
          <w:rFonts w:hint="eastAsia"/>
          <w:bCs/>
          <w:sz w:val="24"/>
        </w:rPr>
        <w:t>个月，若遇基金持有的股票或其他有价证券出现长期休市、停牌或其他流通受限的情形除外。</w:t>
      </w:r>
    </w:p>
    <w:p w:rsidR="0058020C" w:rsidRPr="00F13AE1" w:rsidRDefault="00CB5196">
      <w:pPr>
        <w:widowControl/>
        <w:adjustRightInd w:val="0"/>
        <w:snapToGrid w:val="0"/>
        <w:spacing w:line="360" w:lineRule="auto"/>
        <w:ind w:firstLineChars="200" w:firstLine="480"/>
        <w:rPr>
          <w:sz w:val="24"/>
        </w:rPr>
      </w:pPr>
      <w:r w:rsidRPr="00F13AE1">
        <w:rPr>
          <w:rFonts w:hAnsi="宋体"/>
          <w:sz w:val="24"/>
        </w:rPr>
        <w:t>（四）清算费用</w:t>
      </w:r>
    </w:p>
    <w:p w:rsidR="0058020C" w:rsidRPr="00F13AE1" w:rsidRDefault="0011593B">
      <w:pPr>
        <w:widowControl/>
        <w:adjustRightInd w:val="0"/>
        <w:snapToGrid w:val="0"/>
        <w:spacing w:line="360" w:lineRule="auto"/>
        <w:ind w:firstLineChars="200" w:firstLine="480"/>
        <w:rPr>
          <w:sz w:val="24"/>
        </w:rPr>
      </w:pPr>
      <w:r w:rsidRPr="00F13AE1">
        <w:rPr>
          <w:rFonts w:hAnsi="宋体"/>
          <w:sz w:val="24"/>
        </w:rPr>
        <w:t>清算费用是指基金财产</w:t>
      </w:r>
      <w:r w:rsidR="00544E5D" w:rsidRPr="00F13AE1">
        <w:rPr>
          <w:rFonts w:hAnsi="宋体"/>
          <w:sz w:val="24"/>
        </w:rPr>
        <w:t>清算小组</w:t>
      </w:r>
      <w:r w:rsidRPr="00F13AE1">
        <w:rPr>
          <w:rFonts w:hAnsi="宋体"/>
          <w:sz w:val="24"/>
        </w:rPr>
        <w:t>在进行基金清算过程中发生的所有合理费用，清算费用由基金财产</w:t>
      </w:r>
      <w:r w:rsidR="00D25CAD" w:rsidRPr="00F13AE1">
        <w:rPr>
          <w:rFonts w:hAnsi="宋体"/>
          <w:sz w:val="24"/>
        </w:rPr>
        <w:t>清算小组优先从基金财产中支付。</w:t>
      </w:r>
    </w:p>
    <w:p w:rsidR="0058020C" w:rsidRPr="00F13AE1" w:rsidRDefault="00CB5196">
      <w:pPr>
        <w:widowControl/>
        <w:adjustRightInd w:val="0"/>
        <w:snapToGrid w:val="0"/>
        <w:spacing w:line="360" w:lineRule="auto"/>
        <w:ind w:firstLineChars="200" w:firstLine="480"/>
        <w:rPr>
          <w:sz w:val="24"/>
        </w:rPr>
      </w:pPr>
      <w:r w:rsidRPr="00F13AE1">
        <w:rPr>
          <w:rFonts w:hAnsi="宋体"/>
          <w:sz w:val="24"/>
        </w:rPr>
        <w:t>（五）</w:t>
      </w:r>
      <w:r w:rsidRPr="00F13AE1">
        <w:rPr>
          <w:rFonts w:hint="eastAsia"/>
          <w:bCs/>
          <w:sz w:val="24"/>
        </w:rPr>
        <w:t>基金财产清算剩余资产的分配</w:t>
      </w:r>
    </w:p>
    <w:p w:rsidR="0058020C" w:rsidRPr="00F13AE1" w:rsidRDefault="00E921AB">
      <w:pPr>
        <w:widowControl/>
        <w:adjustRightInd w:val="0"/>
        <w:snapToGrid w:val="0"/>
        <w:spacing w:line="360" w:lineRule="auto"/>
        <w:ind w:firstLineChars="200" w:firstLine="480"/>
        <w:rPr>
          <w:sz w:val="24"/>
        </w:rPr>
      </w:pPr>
      <w:r w:rsidRPr="00F13AE1">
        <w:rPr>
          <w:bCs/>
          <w:sz w:val="24"/>
        </w:rPr>
        <w:t>依据基金财产清算的分配方案，将基金财产清算后的全部剩余资产扣除基金财产清算费用、交纳所欠税款并清偿基金债务后，按基金份额持有人持有的基金份额比例进行分配。</w:t>
      </w:r>
    </w:p>
    <w:p w:rsidR="0058020C" w:rsidRPr="00F13AE1" w:rsidRDefault="00CB5196">
      <w:pPr>
        <w:widowControl/>
        <w:adjustRightInd w:val="0"/>
        <w:snapToGrid w:val="0"/>
        <w:spacing w:line="360" w:lineRule="auto"/>
        <w:ind w:firstLineChars="200" w:firstLine="480"/>
        <w:rPr>
          <w:sz w:val="24"/>
        </w:rPr>
      </w:pPr>
      <w:r w:rsidRPr="00F13AE1">
        <w:rPr>
          <w:rFonts w:hAnsi="宋体"/>
          <w:sz w:val="24"/>
        </w:rPr>
        <w:t>（六）基金财产清算的公告</w:t>
      </w:r>
    </w:p>
    <w:p w:rsidR="0058020C" w:rsidRPr="00F13AE1" w:rsidRDefault="00E921AB">
      <w:pPr>
        <w:widowControl/>
        <w:adjustRightInd w:val="0"/>
        <w:snapToGrid w:val="0"/>
        <w:spacing w:line="360" w:lineRule="auto"/>
        <w:ind w:firstLineChars="200" w:firstLine="480"/>
        <w:rPr>
          <w:sz w:val="24"/>
        </w:rPr>
      </w:pPr>
      <w:r w:rsidRPr="00F13AE1">
        <w:rPr>
          <w:bCs/>
          <w:sz w:val="24"/>
        </w:rPr>
        <w:lastRenderedPageBreak/>
        <w:t>清算过程中的有关重大事项须及时公告；基金财产清算报告经会计师事务所审计并由律师事务所出具法律意见书后报中国证监会备案并公告。基金财产清算公告于基金财产清算报告报中国证监会备案后</w:t>
      </w:r>
      <w:r w:rsidR="00D25CAD" w:rsidRPr="00F13AE1">
        <w:rPr>
          <w:bCs/>
          <w:sz w:val="24"/>
        </w:rPr>
        <w:t>5</w:t>
      </w:r>
      <w:r w:rsidR="00D25CAD" w:rsidRPr="00F13AE1">
        <w:rPr>
          <w:rFonts w:hint="eastAsia"/>
          <w:bCs/>
          <w:sz w:val="24"/>
        </w:rPr>
        <w:t>个工作日内由基金财产清算小组进行公告。</w:t>
      </w:r>
    </w:p>
    <w:p w:rsidR="0058020C" w:rsidRPr="00F13AE1" w:rsidRDefault="00CB5196">
      <w:pPr>
        <w:widowControl/>
        <w:adjustRightInd w:val="0"/>
        <w:snapToGrid w:val="0"/>
        <w:spacing w:line="360" w:lineRule="auto"/>
        <w:ind w:firstLineChars="200" w:firstLine="480"/>
        <w:rPr>
          <w:sz w:val="24"/>
        </w:rPr>
      </w:pPr>
      <w:r w:rsidRPr="00F13AE1">
        <w:rPr>
          <w:rFonts w:hAnsi="宋体"/>
          <w:sz w:val="24"/>
        </w:rPr>
        <w:t>（七）基金财产清算账册及文件的保存</w:t>
      </w:r>
    </w:p>
    <w:p w:rsidR="006E1DD9" w:rsidRPr="00F13AE1" w:rsidRDefault="0011593B" w:rsidP="00C70775">
      <w:pPr>
        <w:adjustRightInd w:val="0"/>
        <w:snapToGrid w:val="0"/>
        <w:spacing w:line="360" w:lineRule="auto"/>
        <w:ind w:firstLineChars="200" w:firstLine="480"/>
        <w:rPr>
          <w:sz w:val="24"/>
        </w:rPr>
      </w:pPr>
      <w:r w:rsidRPr="00F13AE1">
        <w:rPr>
          <w:rFonts w:hAnsi="宋体"/>
          <w:sz w:val="24"/>
        </w:rPr>
        <w:t>基金财产清算账册及有关文件由基金托管人保存</w:t>
      </w:r>
      <w:r w:rsidRPr="00F13AE1">
        <w:rPr>
          <w:sz w:val="24"/>
        </w:rPr>
        <w:t>15</w:t>
      </w:r>
      <w:r w:rsidRPr="00F13AE1">
        <w:rPr>
          <w:rFonts w:hAnsi="宋体"/>
          <w:sz w:val="24"/>
        </w:rPr>
        <w:t>年以上。</w:t>
      </w:r>
    </w:p>
    <w:p w:rsidR="0058020C" w:rsidRPr="00F13AE1" w:rsidRDefault="0058020C">
      <w:pPr>
        <w:widowControl/>
        <w:adjustRightInd w:val="0"/>
        <w:snapToGrid w:val="0"/>
        <w:spacing w:line="360" w:lineRule="auto"/>
        <w:ind w:firstLineChars="200" w:firstLine="480"/>
        <w:rPr>
          <w:rFonts w:ascii="宋体" w:hAnsi="宋体"/>
          <w:kern w:val="0"/>
          <w:sz w:val="24"/>
        </w:rPr>
      </w:pPr>
    </w:p>
    <w:p w:rsidR="0058020C" w:rsidRPr="00F13AE1" w:rsidRDefault="00EE2057" w:rsidP="008A5702">
      <w:pPr>
        <w:widowControl/>
        <w:adjustRightInd w:val="0"/>
        <w:snapToGrid w:val="0"/>
        <w:spacing w:beforeLines="50" w:afterLines="50" w:line="360" w:lineRule="auto"/>
        <w:jc w:val="center"/>
        <w:outlineLvl w:val="0"/>
        <w:rPr>
          <w:rFonts w:ascii="宋体" w:hAnsi="宋体"/>
          <w:b/>
          <w:kern w:val="0"/>
          <w:sz w:val="30"/>
        </w:rPr>
      </w:pPr>
      <w:bookmarkStart w:id="103" w:name="_Toc388614540"/>
      <w:r w:rsidRPr="00F13AE1">
        <w:rPr>
          <w:rFonts w:ascii="宋体" w:hAnsi="宋体" w:hint="eastAsia"/>
          <w:b/>
          <w:kern w:val="0"/>
          <w:sz w:val="30"/>
        </w:rPr>
        <w:t>二十</w:t>
      </w:r>
      <w:r w:rsidR="000A7BDF" w:rsidRPr="00F13AE1">
        <w:rPr>
          <w:rFonts w:ascii="宋体" w:hAnsi="宋体" w:hint="eastAsia"/>
          <w:b/>
          <w:kern w:val="0"/>
          <w:sz w:val="30"/>
        </w:rPr>
        <w:t>三</w:t>
      </w:r>
      <w:r w:rsidRPr="00F13AE1">
        <w:rPr>
          <w:rFonts w:ascii="宋体" w:hAnsi="宋体" w:hint="eastAsia"/>
          <w:b/>
          <w:kern w:val="0"/>
          <w:sz w:val="30"/>
        </w:rPr>
        <w:t>、基金合同内容摘要</w:t>
      </w:r>
      <w:bookmarkEnd w:id="103"/>
    </w:p>
    <w:p w:rsidR="0058020C" w:rsidRPr="00F13AE1" w:rsidRDefault="00CB5196">
      <w:pPr>
        <w:widowControl/>
        <w:adjustRightInd w:val="0"/>
        <w:snapToGrid w:val="0"/>
        <w:spacing w:line="360" w:lineRule="auto"/>
        <w:ind w:firstLineChars="200" w:firstLine="480"/>
        <w:rPr>
          <w:kern w:val="0"/>
          <w:sz w:val="24"/>
        </w:rPr>
      </w:pPr>
      <w:r w:rsidRPr="00F13AE1">
        <w:rPr>
          <w:rFonts w:hAnsi="宋体"/>
          <w:kern w:val="0"/>
          <w:sz w:val="24"/>
        </w:rPr>
        <w:t>（一）基金合同当事人及权利义务</w:t>
      </w:r>
      <w:r w:rsidRPr="00F13AE1">
        <w:rPr>
          <w:kern w:val="0"/>
          <w:sz w:val="24"/>
        </w:rPr>
        <w:t xml:space="preserve"> </w:t>
      </w:r>
    </w:p>
    <w:p w:rsidR="0058020C" w:rsidRPr="00F13AE1" w:rsidRDefault="00C92FC0">
      <w:pPr>
        <w:widowControl/>
        <w:adjustRightInd w:val="0"/>
        <w:snapToGrid w:val="0"/>
        <w:spacing w:line="360" w:lineRule="auto"/>
        <w:ind w:firstLineChars="200" w:firstLine="480"/>
        <w:rPr>
          <w:kern w:val="0"/>
          <w:sz w:val="24"/>
        </w:rPr>
      </w:pPr>
      <w:r w:rsidRPr="00F13AE1">
        <w:rPr>
          <w:kern w:val="0"/>
          <w:sz w:val="24"/>
        </w:rPr>
        <w:t>1</w:t>
      </w:r>
      <w:r w:rsidRPr="00F13AE1">
        <w:rPr>
          <w:rFonts w:hAnsi="宋体"/>
          <w:kern w:val="0"/>
          <w:sz w:val="24"/>
        </w:rPr>
        <w:t>、基金管理人的权利与义务</w:t>
      </w:r>
      <w:r w:rsidR="00D25CAD" w:rsidRPr="00F13AE1">
        <w:rPr>
          <w:kern w:val="0"/>
          <w:sz w:val="24"/>
        </w:rPr>
        <w:t xml:space="preserve"> </w:t>
      </w:r>
    </w:p>
    <w:p w:rsidR="0058020C" w:rsidRPr="00F13AE1" w:rsidRDefault="00D25CAD">
      <w:pPr>
        <w:widowControl/>
        <w:adjustRightInd w:val="0"/>
        <w:snapToGrid w:val="0"/>
        <w:spacing w:line="360" w:lineRule="auto"/>
        <w:ind w:firstLineChars="200" w:firstLine="480"/>
        <w:rPr>
          <w:bCs/>
          <w:sz w:val="24"/>
        </w:rPr>
      </w:pPr>
      <w:r w:rsidRPr="00F13AE1">
        <w:rPr>
          <w:rFonts w:hint="eastAsia"/>
          <w:bCs/>
          <w:sz w:val="24"/>
        </w:rPr>
        <w:t>（</w:t>
      </w:r>
      <w:r w:rsidRPr="00F13AE1">
        <w:rPr>
          <w:bCs/>
          <w:sz w:val="24"/>
        </w:rPr>
        <w:t>1</w:t>
      </w:r>
      <w:r w:rsidRPr="00F13AE1">
        <w:rPr>
          <w:rFonts w:hint="eastAsia"/>
          <w:bCs/>
          <w:sz w:val="24"/>
        </w:rPr>
        <w:t>）根据《基金法》、《运作办法》及其他有关规定，基金管理人的权利包括但不限于：</w:t>
      </w:r>
    </w:p>
    <w:p w:rsidR="003F1EB4" w:rsidRPr="00F13AE1" w:rsidRDefault="003F1EB4" w:rsidP="00C70775">
      <w:pPr>
        <w:adjustRightInd w:val="0"/>
        <w:snapToGrid w:val="0"/>
        <w:spacing w:line="360" w:lineRule="auto"/>
        <w:ind w:firstLineChars="200" w:firstLine="480"/>
        <w:rPr>
          <w:bCs/>
          <w:sz w:val="24"/>
        </w:rPr>
      </w:pPr>
      <w:r w:rsidRPr="00F13AE1">
        <w:rPr>
          <w:bCs/>
          <w:sz w:val="24"/>
        </w:rPr>
        <w:t>1</w:t>
      </w:r>
      <w:r w:rsidRPr="00F13AE1">
        <w:rPr>
          <w:bCs/>
          <w:sz w:val="24"/>
        </w:rPr>
        <w:t>）依法募集基金；</w:t>
      </w:r>
    </w:p>
    <w:p w:rsidR="0058020C" w:rsidRPr="00F13AE1" w:rsidRDefault="003F1EB4">
      <w:pPr>
        <w:adjustRightInd w:val="0"/>
        <w:snapToGrid w:val="0"/>
        <w:spacing w:line="360" w:lineRule="auto"/>
        <w:ind w:firstLineChars="200" w:firstLine="480"/>
        <w:rPr>
          <w:bCs/>
          <w:sz w:val="24"/>
        </w:rPr>
      </w:pPr>
      <w:r w:rsidRPr="00F13AE1">
        <w:rPr>
          <w:bCs/>
          <w:sz w:val="24"/>
        </w:rPr>
        <w:t>2</w:t>
      </w:r>
      <w:r w:rsidRPr="00F13AE1">
        <w:rPr>
          <w:bCs/>
          <w:sz w:val="24"/>
        </w:rPr>
        <w:t>）自基金合同生效之日起，根据法律法规和基金合同独立运用并管理基金财产；</w:t>
      </w:r>
    </w:p>
    <w:p w:rsidR="0058020C" w:rsidRPr="00F13AE1" w:rsidRDefault="003F1EB4">
      <w:pPr>
        <w:adjustRightInd w:val="0"/>
        <w:snapToGrid w:val="0"/>
        <w:spacing w:line="360" w:lineRule="auto"/>
        <w:ind w:firstLineChars="200" w:firstLine="480"/>
        <w:rPr>
          <w:bCs/>
          <w:sz w:val="24"/>
        </w:rPr>
      </w:pPr>
      <w:r w:rsidRPr="00F13AE1">
        <w:rPr>
          <w:bCs/>
          <w:sz w:val="24"/>
        </w:rPr>
        <w:t>3</w:t>
      </w:r>
      <w:r w:rsidRPr="00F13AE1">
        <w:rPr>
          <w:bCs/>
          <w:sz w:val="24"/>
        </w:rPr>
        <w:t>）依照基金合同收取基金管理费以及法律法规规定或中国证监会批准的其他费用；</w:t>
      </w:r>
    </w:p>
    <w:p w:rsidR="0058020C" w:rsidRPr="00F13AE1" w:rsidRDefault="003F1EB4">
      <w:pPr>
        <w:adjustRightInd w:val="0"/>
        <w:snapToGrid w:val="0"/>
        <w:spacing w:line="360" w:lineRule="auto"/>
        <w:ind w:firstLineChars="200" w:firstLine="480"/>
        <w:rPr>
          <w:bCs/>
          <w:sz w:val="24"/>
        </w:rPr>
      </w:pPr>
      <w:r w:rsidRPr="00F13AE1">
        <w:rPr>
          <w:bCs/>
          <w:sz w:val="24"/>
        </w:rPr>
        <w:t>4</w:t>
      </w:r>
      <w:r w:rsidRPr="00F13AE1">
        <w:rPr>
          <w:bCs/>
          <w:sz w:val="24"/>
        </w:rPr>
        <w:t>）销售基金份额；</w:t>
      </w:r>
    </w:p>
    <w:p w:rsidR="0058020C" w:rsidRPr="00F13AE1" w:rsidRDefault="003F1EB4">
      <w:pPr>
        <w:adjustRightInd w:val="0"/>
        <w:snapToGrid w:val="0"/>
        <w:spacing w:line="360" w:lineRule="auto"/>
        <w:ind w:firstLineChars="200" w:firstLine="480"/>
        <w:rPr>
          <w:bCs/>
          <w:sz w:val="24"/>
        </w:rPr>
      </w:pPr>
      <w:r w:rsidRPr="00F13AE1">
        <w:rPr>
          <w:bCs/>
          <w:sz w:val="24"/>
        </w:rPr>
        <w:t>5</w:t>
      </w:r>
      <w:r w:rsidRPr="00F13AE1">
        <w:rPr>
          <w:bCs/>
          <w:sz w:val="24"/>
        </w:rPr>
        <w:t>）召集基金份额持有人大会；</w:t>
      </w:r>
    </w:p>
    <w:p w:rsidR="0058020C" w:rsidRPr="00F13AE1" w:rsidRDefault="003F1EB4">
      <w:pPr>
        <w:adjustRightInd w:val="0"/>
        <w:snapToGrid w:val="0"/>
        <w:spacing w:line="360" w:lineRule="auto"/>
        <w:ind w:firstLineChars="200" w:firstLine="480"/>
        <w:rPr>
          <w:bCs/>
          <w:sz w:val="24"/>
        </w:rPr>
      </w:pPr>
      <w:r w:rsidRPr="00F13AE1">
        <w:rPr>
          <w:bCs/>
          <w:sz w:val="24"/>
        </w:rPr>
        <w:t>6</w:t>
      </w:r>
      <w:r w:rsidRPr="00F13AE1">
        <w:rPr>
          <w:bCs/>
          <w:sz w:val="24"/>
        </w:rPr>
        <w:t>）依据基金合同及有关法律规定监督基金托管人，如认为基金托管人违反了基金合同及国家有关法律规定，应呈报中国证监会和其他监管部门，并采取必要措施保护基金投资者的利益；</w:t>
      </w:r>
    </w:p>
    <w:p w:rsidR="0058020C" w:rsidRPr="00F13AE1" w:rsidRDefault="003F1EB4">
      <w:pPr>
        <w:adjustRightInd w:val="0"/>
        <w:snapToGrid w:val="0"/>
        <w:spacing w:line="360" w:lineRule="auto"/>
        <w:ind w:firstLineChars="200" w:firstLine="480"/>
        <w:rPr>
          <w:bCs/>
          <w:sz w:val="24"/>
        </w:rPr>
      </w:pPr>
      <w:r w:rsidRPr="00F13AE1">
        <w:rPr>
          <w:bCs/>
          <w:sz w:val="24"/>
        </w:rPr>
        <w:t>7</w:t>
      </w:r>
      <w:r w:rsidRPr="00F13AE1">
        <w:rPr>
          <w:bCs/>
          <w:sz w:val="24"/>
        </w:rPr>
        <w:t>）在基金托管人更换时，提名新的基金托管人；</w:t>
      </w:r>
    </w:p>
    <w:p w:rsidR="0058020C" w:rsidRPr="00F13AE1" w:rsidRDefault="003F1EB4">
      <w:pPr>
        <w:adjustRightInd w:val="0"/>
        <w:snapToGrid w:val="0"/>
        <w:spacing w:line="360" w:lineRule="auto"/>
        <w:ind w:firstLineChars="200" w:firstLine="480"/>
        <w:rPr>
          <w:bCs/>
          <w:sz w:val="24"/>
        </w:rPr>
      </w:pPr>
      <w:r w:rsidRPr="00F13AE1">
        <w:rPr>
          <w:bCs/>
          <w:sz w:val="24"/>
        </w:rPr>
        <w:t>8</w:t>
      </w:r>
      <w:r w:rsidRPr="00F13AE1">
        <w:rPr>
          <w:bCs/>
          <w:sz w:val="24"/>
        </w:rPr>
        <w:t>）选择、更换基金销售机构，对基金销售机构的相关行为进行监督和处理；</w:t>
      </w:r>
      <w:r w:rsidRPr="00F13AE1">
        <w:rPr>
          <w:bCs/>
          <w:sz w:val="24"/>
        </w:rPr>
        <w:t xml:space="preserve"> </w:t>
      </w:r>
    </w:p>
    <w:p w:rsidR="0058020C" w:rsidRPr="00F13AE1" w:rsidRDefault="003F1EB4">
      <w:pPr>
        <w:adjustRightInd w:val="0"/>
        <w:snapToGrid w:val="0"/>
        <w:spacing w:line="360" w:lineRule="auto"/>
        <w:ind w:firstLineChars="200" w:firstLine="480"/>
        <w:rPr>
          <w:bCs/>
          <w:sz w:val="24"/>
        </w:rPr>
      </w:pPr>
      <w:r w:rsidRPr="00F13AE1">
        <w:rPr>
          <w:bCs/>
          <w:sz w:val="24"/>
        </w:rPr>
        <w:t>9</w:t>
      </w:r>
      <w:r w:rsidRPr="00F13AE1">
        <w:rPr>
          <w:bCs/>
          <w:sz w:val="24"/>
        </w:rPr>
        <w:t>）担任或委托其他符合条件的机构担任基金登记机构办理基金登记业务并获得基金合同规定的费用；</w:t>
      </w:r>
      <w:r w:rsidRPr="00F13AE1">
        <w:rPr>
          <w:bCs/>
          <w:sz w:val="24"/>
        </w:rPr>
        <w:t xml:space="preserve"> </w:t>
      </w:r>
    </w:p>
    <w:p w:rsidR="0058020C" w:rsidRPr="00F13AE1" w:rsidRDefault="003F1EB4">
      <w:pPr>
        <w:adjustRightInd w:val="0"/>
        <w:snapToGrid w:val="0"/>
        <w:spacing w:line="360" w:lineRule="auto"/>
        <w:ind w:firstLineChars="200" w:firstLine="480"/>
        <w:rPr>
          <w:bCs/>
          <w:sz w:val="24"/>
        </w:rPr>
      </w:pPr>
      <w:r w:rsidRPr="00F13AE1">
        <w:rPr>
          <w:bCs/>
          <w:sz w:val="24"/>
        </w:rPr>
        <w:t>10</w:t>
      </w:r>
      <w:r w:rsidRPr="00F13AE1">
        <w:rPr>
          <w:bCs/>
          <w:sz w:val="24"/>
        </w:rPr>
        <w:t>）依据基金合同及有关法律规定决定基金收益的分配方案；</w:t>
      </w:r>
      <w:r w:rsidRPr="00F13AE1">
        <w:rPr>
          <w:bCs/>
          <w:sz w:val="24"/>
        </w:rPr>
        <w:tab/>
      </w:r>
    </w:p>
    <w:p w:rsidR="0058020C" w:rsidRPr="00F13AE1" w:rsidRDefault="003F1EB4">
      <w:pPr>
        <w:adjustRightInd w:val="0"/>
        <w:snapToGrid w:val="0"/>
        <w:spacing w:line="360" w:lineRule="auto"/>
        <w:ind w:firstLineChars="200" w:firstLine="480"/>
        <w:rPr>
          <w:bCs/>
          <w:sz w:val="24"/>
        </w:rPr>
      </w:pPr>
      <w:r w:rsidRPr="00F13AE1">
        <w:rPr>
          <w:bCs/>
          <w:sz w:val="24"/>
        </w:rPr>
        <w:t>11</w:t>
      </w:r>
      <w:r w:rsidRPr="00F13AE1">
        <w:rPr>
          <w:bCs/>
          <w:sz w:val="24"/>
        </w:rPr>
        <w:t>）在基金合同约定的范围内，拒绝或暂停受理申购与赎回申请；</w:t>
      </w:r>
      <w:r w:rsidRPr="00F13AE1">
        <w:rPr>
          <w:bCs/>
          <w:sz w:val="24"/>
        </w:rPr>
        <w:t xml:space="preserve"> </w:t>
      </w:r>
    </w:p>
    <w:p w:rsidR="0058020C" w:rsidRPr="00F13AE1" w:rsidRDefault="003F1EB4">
      <w:pPr>
        <w:adjustRightInd w:val="0"/>
        <w:snapToGrid w:val="0"/>
        <w:spacing w:line="360" w:lineRule="auto"/>
        <w:ind w:firstLineChars="200" w:firstLine="480"/>
        <w:rPr>
          <w:bCs/>
          <w:sz w:val="24"/>
        </w:rPr>
      </w:pPr>
      <w:r w:rsidRPr="00F13AE1">
        <w:rPr>
          <w:bCs/>
          <w:sz w:val="24"/>
        </w:rPr>
        <w:lastRenderedPageBreak/>
        <w:t>12</w:t>
      </w:r>
      <w:r w:rsidRPr="00F13AE1">
        <w:rPr>
          <w:bCs/>
          <w:sz w:val="24"/>
        </w:rPr>
        <w:t>）依照法律法规为基金的利益对被投资公司行使股东权利，为基金的利益行使因基金财产投资于证券所产生的权利；</w:t>
      </w:r>
      <w:r w:rsidRPr="00F13AE1">
        <w:rPr>
          <w:bCs/>
          <w:sz w:val="24"/>
        </w:rPr>
        <w:tab/>
      </w:r>
    </w:p>
    <w:p w:rsidR="0058020C" w:rsidRPr="00F13AE1" w:rsidRDefault="003F1EB4">
      <w:pPr>
        <w:adjustRightInd w:val="0"/>
        <w:snapToGrid w:val="0"/>
        <w:spacing w:line="360" w:lineRule="auto"/>
        <w:ind w:firstLineChars="200" w:firstLine="480"/>
        <w:rPr>
          <w:bCs/>
          <w:sz w:val="24"/>
        </w:rPr>
      </w:pPr>
      <w:r w:rsidRPr="00F13AE1">
        <w:rPr>
          <w:bCs/>
          <w:sz w:val="24"/>
        </w:rPr>
        <w:t>13</w:t>
      </w:r>
      <w:r w:rsidRPr="00F13AE1">
        <w:rPr>
          <w:bCs/>
          <w:sz w:val="24"/>
        </w:rPr>
        <w:t>）在法律法规允许的前提下，为基金的利益依法为基金进行融资</w:t>
      </w:r>
      <w:r w:rsidRPr="00F13AE1">
        <w:rPr>
          <w:rFonts w:hint="eastAsia"/>
          <w:bCs/>
          <w:sz w:val="24"/>
        </w:rPr>
        <w:t>融券</w:t>
      </w:r>
      <w:r w:rsidRPr="00F13AE1">
        <w:rPr>
          <w:bCs/>
          <w:sz w:val="24"/>
        </w:rPr>
        <w:t>；</w:t>
      </w:r>
      <w:r w:rsidRPr="00F13AE1">
        <w:rPr>
          <w:bCs/>
          <w:sz w:val="24"/>
        </w:rPr>
        <w:t xml:space="preserve"> </w:t>
      </w:r>
    </w:p>
    <w:p w:rsidR="0058020C" w:rsidRPr="00F13AE1" w:rsidRDefault="003F1EB4">
      <w:pPr>
        <w:adjustRightInd w:val="0"/>
        <w:snapToGrid w:val="0"/>
        <w:spacing w:line="360" w:lineRule="auto"/>
        <w:ind w:firstLineChars="200" w:firstLine="480"/>
        <w:rPr>
          <w:bCs/>
          <w:sz w:val="24"/>
        </w:rPr>
      </w:pPr>
      <w:r w:rsidRPr="00F13AE1">
        <w:rPr>
          <w:bCs/>
          <w:sz w:val="24"/>
        </w:rPr>
        <w:t>14</w:t>
      </w:r>
      <w:r w:rsidRPr="00F13AE1">
        <w:rPr>
          <w:bCs/>
          <w:sz w:val="24"/>
        </w:rPr>
        <w:t>）以基金管理人的名义，代表基金份额持有人的利益行使诉讼权利或者实施其他法律行为；</w:t>
      </w:r>
      <w:r w:rsidRPr="00F13AE1">
        <w:rPr>
          <w:bCs/>
          <w:sz w:val="24"/>
        </w:rPr>
        <w:tab/>
      </w:r>
    </w:p>
    <w:p w:rsidR="0058020C" w:rsidRPr="00F13AE1" w:rsidRDefault="003F1EB4">
      <w:pPr>
        <w:adjustRightInd w:val="0"/>
        <w:snapToGrid w:val="0"/>
        <w:spacing w:line="360" w:lineRule="auto"/>
        <w:ind w:firstLineChars="200" w:firstLine="480"/>
        <w:rPr>
          <w:bCs/>
          <w:sz w:val="24"/>
        </w:rPr>
      </w:pPr>
      <w:r w:rsidRPr="00F13AE1">
        <w:rPr>
          <w:bCs/>
          <w:sz w:val="24"/>
        </w:rPr>
        <w:t>15</w:t>
      </w:r>
      <w:r w:rsidRPr="00F13AE1">
        <w:rPr>
          <w:bCs/>
          <w:sz w:val="24"/>
        </w:rPr>
        <w:t>）选择、更换律师事务所、会计师事务所、证券经纪商或其他为基金提供服务的外部机构；</w:t>
      </w:r>
      <w:r w:rsidRPr="00F13AE1">
        <w:rPr>
          <w:bCs/>
          <w:sz w:val="24"/>
        </w:rPr>
        <w:tab/>
      </w:r>
    </w:p>
    <w:p w:rsidR="0058020C" w:rsidRPr="00F13AE1" w:rsidRDefault="003F1EB4">
      <w:pPr>
        <w:adjustRightInd w:val="0"/>
        <w:snapToGrid w:val="0"/>
        <w:spacing w:line="360" w:lineRule="auto"/>
        <w:ind w:firstLineChars="200" w:firstLine="480"/>
        <w:rPr>
          <w:bCs/>
          <w:sz w:val="24"/>
        </w:rPr>
      </w:pPr>
      <w:r w:rsidRPr="00F13AE1">
        <w:rPr>
          <w:bCs/>
          <w:sz w:val="24"/>
        </w:rPr>
        <w:t>16</w:t>
      </w:r>
      <w:r w:rsidRPr="00F13AE1">
        <w:rPr>
          <w:bCs/>
          <w:sz w:val="24"/>
        </w:rPr>
        <w:t>）在符合有关法律、法规的前提下，制</w:t>
      </w:r>
      <w:r w:rsidRPr="00F13AE1">
        <w:rPr>
          <w:rFonts w:hint="eastAsia"/>
          <w:bCs/>
          <w:sz w:val="24"/>
        </w:rPr>
        <w:t>定</w:t>
      </w:r>
      <w:r w:rsidRPr="00F13AE1">
        <w:rPr>
          <w:bCs/>
          <w:sz w:val="24"/>
        </w:rPr>
        <w:t>和调整有关基金认购、申购、赎回、转换和非交易过户</w:t>
      </w:r>
      <w:r w:rsidRPr="00F13AE1">
        <w:rPr>
          <w:rFonts w:hint="eastAsia"/>
          <w:bCs/>
          <w:sz w:val="24"/>
        </w:rPr>
        <w:t>等业务</w:t>
      </w:r>
      <w:r w:rsidRPr="00F13AE1">
        <w:rPr>
          <w:bCs/>
          <w:sz w:val="24"/>
        </w:rPr>
        <w:t>的业务规则；</w:t>
      </w:r>
    </w:p>
    <w:p w:rsidR="0058020C" w:rsidRPr="00F13AE1" w:rsidRDefault="003F1EB4">
      <w:pPr>
        <w:widowControl/>
        <w:adjustRightInd w:val="0"/>
        <w:snapToGrid w:val="0"/>
        <w:spacing w:line="360" w:lineRule="auto"/>
        <w:ind w:firstLineChars="200" w:firstLine="480"/>
        <w:rPr>
          <w:bCs/>
          <w:sz w:val="24"/>
        </w:rPr>
      </w:pPr>
      <w:r w:rsidRPr="00F13AE1">
        <w:rPr>
          <w:bCs/>
          <w:sz w:val="24"/>
        </w:rPr>
        <w:t>17</w:t>
      </w:r>
      <w:r w:rsidRPr="00F13AE1">
        <w:rPr>
          <w:bCs/>
          <w:sz w:val="24"/>
        </w:rPr>
        <w:t>）法律法规</w:t>
      </w:r>
      <w:r w:rsidRPr="00F13AE1">
        <w:rPr>
          <w:rFonts w:hint="eastAsia"/>
          <w:bCs/>
          <w:sz w:val="24"/>
        </w:rPr>
        <w:t>及中国证监会规定的</w:t>
      </w:r>
      <w:r w:rsidRPr="00F13AE1">
        <w:rPr>
          <w:bCs/>
          <w:sz w:val="24"/>
        </w:rPr>
        <w:t>和基金合同</w:t>
      </w:r>
      <w:r w:rsidRPr="00F13AE1">
        <w:rPr>
          <w:rFonts w:hint="eastAsia"/>
          <w:bCs/>
          <w:sz w:val="24"/>
        </w:rPr>
        <w:t>约</w:t>
      </w:r>
      <w:r w:rsidRPr="00F13AE1">
        <w:rPr>
          <w:bCs/>
          <w:sz w:val="24"/>
        </w:rPr>
        <w:t>定的其他权利。</w:t>
      </w:r>
    </w:p>
    <w:p w:rsidR="0058020C" w:rsidRPr="00F13AE1" w:rsidRDefault="00D25CAD">
      <w:pPr>
        <w:widowControl/>
        <w:adjustRightInd w:val="0"/>
        <w:snapToGrid w:val="0"/>
        <w:spacing w:line="360" w:lineRule="auto"/>
        <w:ind w:firstLineChars="200" w:firstLine="480"/>
        <w:rPr>
          <w:bCs/>
          <w:sz w:val="24"/>
        </w:rPr>
      </w:pPr>
      <w:r w:rsidRPr="00F13AE1">
        <w:rPr>
          <w:rFonts w:hint="eastAsia"/>
          <w:bCs/>
          <w:sz w:val="24"/>
        </w:rPr>
        <w:t>（</w:t>
      </w:r>
      <w:r w:rsidRPr="00F13AE1">
        <w:rPr>
          <w:bCs/>
          <w:sz w:val="24"/>
        </w:rPr>
        <w:t>2</w:t>
      </w:r>
      <w:r w:rsidRPr="00F13AE1">
        <w:rPr>
          <w:rFonts w:hint="eastAsia"/>
          <w:bCs/>
          <w:sz w:val="24"/>
        </w:rPr>
        <w:t>）根据《基金法》、《运作办法》及其他有关规定，基金管理人的义务包括但不限于：</w:t>
      </w:r>
    </w:p>
    <w:p w:rsidR="003F1EB4" w:rsidRPr="00F13AE1" w:rsidRDefault="003F1EB4" w:rsidP="00C70775">
      <w:pPr>
        <w:adjustRightInd w:val="0"/>
        <w:snapToGrid w:val="0"/>
        <w:spacing w:line="360" w:lineRule="auto"/>
        <w:ind w:firstLineChars="200" w:firstLine="480"/>
        <w:rPr>
          <w:bCs/>
          <w:sz w:val="24"/>
        </w:rPr>
      </w:pPr>
      <w:r w:rsidRPr="00F13AE1">
        <w:rPr>
          <w:bCs/>
          <w:sz w:val="24"/>
        </w:rPr>
        <w:t>1</w:t>
      </w:r>
      <w:r w:rsidRPr="00F13AE1">
        <w:rPr>
          <w:bCs/>
          <w:sz w:val="24"/>
        </w:rPr>
        <w:t>）依法募集基金，办理或者委托经中国证监会认定的其他机构代为办理基金份额的发售、申购、赎回和登记事宜；</w:t>
      </w:r>
    </w:p>
    <w:p w:rsidR="0058020C" w:rsidRPr="00F13AE1" w:rsidRDefault="003F1EB4">
      <w:pPr>
        <w:adjustRightInd w:val="0"/>
        <w:snapToGrid w:val="0"/>
        <w:spacing w:line="360" w:lineRule="auto"/>
        <w:ind w:firstLineChars="200" w:firstLine="480"/>
        <w:rPr>
          <w:bCs/>
          <w:sz w:val="24"/>
        </w:rPr>
      </w:pPr>
      <w:r w:rsidRPr="00F13AE1">
        <w:rPr>
          <w:bCs/>
          <w:sz w:val="24"/>
        </w:rPr>
        <w:t>2</w:t>
      </w:r>
      <w:r w:rsidRPr="00F13AE1">
        <w:rPr>
          <w:bCs/>
          <w:sz w:val="24"/>
        </w:rPr>
        <w:t>）办理基金备案手续；</w:t>
      </w:r>
    </w:p>
    <w:p w:rsidR="0058020C" w:rsidRPr="00F13AE1" w:rsidRDefault="003F1EB4">
      <w:pPr>
        <w:adjustRightInd w:val="0"/>
        <w:snapToGrid w:val="0"/>
        <w:spacing w:line="360" w:lineRule="auto"/>
        <w:ind w:firstLineChars="200" w:firstLine="480"/>
        <w:rPr>
          <w:bCs/>
          <w:sz w:val="24"/>
        </w:rPr>
      </w:pPr>
      <w:r w:rsidRPr="00F13AE1">
        <w:rPr>
          <w:bCs/>
          <w:sz w:val="24"/>
        </w:rPr>
        <w:t>3</w:t>
      </w:r>
      <w:r w:rsidRPr="00F13AE1">
        <w:rPr>
          <w:bCs/>
          <w:sz w:val="24"/>
        </w:rPr>
        <w:t>）自基金合同生效之日起</w:t>
      </w:r>
      <w:r w:rsidR="008D3942" w:rsidRPr="00F13AE1">
        <w:rPr>
          <w:rFonts w:hint="eastAsia"/>
          <w:bCs/>
          <w:sz w:val="24"/>
        </w:rPr>
        <w:t>，</w:t>
      </w:r>
      <w:r w:rsidRPr="00F13AE1">
        <w:rPr>
          <w:bCs/>
          <w:sz w:val="24"/>
        </w:rPr>
        <w:t>以诚实信用、谨慎勤勉的原则管理和运用基金财产；</w:t>
      </w:r>
    </w:p>
    <w:p w:rsidR="0058020C" w:rsidRPr="00F13AE1" w:rsidRDefault="003F1EB4">
      <w:pPr>
        <w:adjustRightInd w:val="0"/>
        <w:snapToGrid w:val="0"/>
        <w:spacing w:line="360" w:lineRule="auto"/>
        <w:ind w:firstLineChars="200" w:firstLine="480"/>
        <w:rPr>
          <w:bCs/>
          <w:sz w:val="24"/>
        </w:rPr>
      </w:pPr>
      <w:r w:rsidRPr="00F13AE1">
        <w:rPr>
          <w:bCs/>
          <w:sz w:val="24"/>
        </w:rPr>
        <w:t>4</w:t>
      </w:r>
      <w:r w:rsidRPr="00F13AE1">
        <w:rPr>
          <w:bCs/>
          <w:sz w:val="24"/>
        </w:rPr>
        <w:t>）配备足够的具有专业资格的人员进行基金投资分析、决策，以专业化的经营方式管理和运作基金财产；</w:t>
      </w:r>
    </w:p>
    <w:p w:rsidR="0058020C" w:rsidRPr="00F13AE1" w:rsidRDefault="003F1EB4">
      <w:pPr>
        <w:adjustRightInd w:val="0"/>
        <w:snapToGrid w:val="0"/>
        <w:spacing w:line="360" w:lineRule="auto"/>
        <w:ind w:firstLineChars="200" w:firstLine="480"/>
        <w:rPr>
          <w:bCs/>
          <w:sz w:val="24"/>
        </w:rPr>
      </w:pPr>
      <w:r w:rsidRPr="00F13AE1">
        <w:rPr>
          <w:bCs/>
          <w:sz w:val="24"/>
        </w:rPr>
        <w:t>5</w:t>
      </w:r>
      <w:r w:rsidRPr="00F13AE1">
        <w:rPr>
          <w:bCs/>
          <w:sz w:val="24"/>
        </w:rPr>
        <w:t>）建立健全内部风险控制、监察与稽核、财务管理及人事管理等制度，保证所管理的基金财产和基金管理人的财产相互独立</w:t>
      </w:r>
      <w:r w:rsidRPr="00F13AE1">
        <w:rPr>
          <w:rFonts w:hint="eastAsia"/>
          <w:bCs/>
          <w:sz w:val="24"/>
        </w:rPr>
        <w:t>，</w:t>
      </w:r>
      <w:r w:rsidRPr="00F13AE1">
        <w:rPr>
          <w:bCs/>
          <w:sz w:val="24"/>
        </w:rPr>
        <w:t>对所管理的不同基金分别管理，分别记账，进行证券投资；</w:t>
      </w:r>
    </w:p>
    <w:p w:rsidR="0058020C" w:rsidRPr="00F13AE1" w:rsidRDefault="003F1EB4">
      <w:pPr>
        <w:adjustRightInd w:val="0"/>
        <w:snapToGrid w:val="0"/>
        <w:spacing w:line="360" w:lineRule="auto"/>
        <w:ind w:firstLineChars="200" w:firstLine="480"/>
        <w:rPr>
          <w:bCs/>
          <w:sz w:val="24"/>
        </w:rPr>
      </w:pPr>
      <w:r w:rsidRPr="00F13AE1">
        <w:rPr>
          <w:bCs/>
          <w:sz w:val="24"/>
        </w:rPr>
        <w:t>6</w:t>
      </w:r>
      <w:r w:rsidRPr="00F13AE1">
        <w:rPr>
          <w:bCs/>
          <w:sz w:val="24"/>
        </w:rPr>
        <w:t>）除依据《基金法》、基金合同及其他有关规定外</w:t>
      </w:r>
      <w:r w:rsidRPr="00F13AE1">
        <w:rPr>
          <w:rFonts w:hint="eastAsia"/>
          <w:bCs/>
          <w:sz w:val="24"/>
        </w:rPr>
        <w:t>，</w:t>
      </w:r>
      <w:r w:rsidRPr="00F13AE1">
        <w:rPr>
          <w:bCs/>
          <w:sz w:val="24"/>
        </w:rPr>
        <w:t>不得利用基金财产为自己及任何第三人谋取利益，不得委托第三人运作基金财产；</w:t>
      </w:r>
    </w:p>
    <w:p w:rsidR="0058020C" w:rsidRPr="00F13AE1" w:rsidRDefault="003F1EB4">
      <w:pPr>
        <w:adjustRightInd w:val="0"/>
        <w:snapToGrid w:val="0"/>
        <w:spacing w:line="360" w:lineRule="auto"/>
        <w:ind w:firstLineChars="200" w:firstLine="480"/>
        <w:rPr>
          <w:bCs/>
          <w:sz w:val="24"/>
        </w:rPr>
      </w:pPr>
      <w:r w:rsidRPr="00F13AE1">
        <w:rPr>
          <w:bCs/>
          <w:sz w:val="24"/>
        </w:rPr>
        <w:t>7</w:t>
      </w:r>
      <w:r w:rsidRPr="00F13AE1">
        <w:rPr>
          <w:bCs/>
          <w:sz w:val="24"/>
        </w:rPr>
        <w:t>）依法接受基金托管人的监督；</w:t>
      </w:r>
    </w:p>
    <w:p w:rsidR="0058020C" w:rsidRPr="00F13AE1" w:rsidRDefault="003F1EB4">
      <w:pPr>
        <w:adjustRightInd w:val="0"/>
        <w:snapToGrid w:val="0"/>
        <w:spacing w:line="360" w:lineRule="auto"/>
        <w:ind w:firstLineChars="200" w:firstLine="480"/>
        <w:rPr>
          <w:bCs/>
          <w:sz w:val="24"/>
        </w:rPr>
      </w:pPr>
      <w:r w:rsidRPr="00F13AE1">
        <w:rPr>
          <w:bCs/>
          <w:sz w:val="24"/>
        </w:rPr>
        <w:t>8</w:t>
      </w:r>
      <w:r w:rsidRPr="00F13AE1">
        <w:rPr>
          <w:bCs/>
          <w:sz w:val="24"/>
        </w:rPr>
        <w:t>）采取适当合理的措施使计算基金份额认购、申购、赎回和注销价格的方法符合基金合同等法律文件的规定，按有关规定计算并公告基金资产净值，确定基金份额申购、赎回的价格；</w:t>
      </w:r>
    </w:p>
    <w:p w:rsidR="0058020C" w:rsidRPr="00F13AE1" w:rsidRDefault="003F1EB4">
      <w:pPr>
        <w:adjustRightInd w:val="0"/>
        <w:snapToGrid w:val="0"/>
        <w:spacing w:line="360" w:lineRule="auto"/>
        <w:ind w:firstLineChars="200" w:firstLine="480"/>
        <w:rPr>
          <w:bCs/>
          <w:sz w:val="24"/>
        </w:rPr>
      </w:pPr>
      <w:r w:rsidRPr="00F13AE1">
        <w:rPr>
          <w:bCs/>
          <w:sz w:val="24"/>
        </w:rPr>
        <w:t>9</w:t>
      </w:r>
      <w:r w:rsidRPr="00F13AE1">
        <w:rPr>
          <w:bCs/>
          <w:sz w:val="24"/>
        </w:rPr>
        <w:t>）进行基金会计核算并编制基金财务会计报告；</w:t>
      </w:r>
    </w:p>
    <w:p w:rsidR="0058020C" w:rsidRPr="00F13AE1" w:rsidRDefault="003F1EB4">
      <w:pPr>
        <w:adjustRightInd w:val="0"/>
        <w:snapToGrid w:val="0"/>
        <w:spacing w:line="360" w:lineRule="auto"/>
        <w:ind w:firstLineChars="200" w:firstLine="480"/>
        <w:rPr>
          <w:bCs/>
          <w:sz w:val="24"/>
        </w:rPr>
      </w:pPr>
      <w:r w:rsidRPr="00F13AE1">
        <w:rPr>
          <w:bCs/>
          <w:sz w:val="24"/>
        </w:rPr>
        <w:lastRenderedPageBreak/>
        <w:t>10</w:t>
      </w:r>
      <w:r w:rsidRPr="00F13AE1">
        <w:rPr>
          <w:bCs/>
          <w:sz w:val="24"/>
        </w:rPr>
        <w:t>）编制季度、半年度和年度基金报告；</w:t>
      </w:r>
    </w:p>
    <w:p w:rsidR="0058020C" w:rsidRPr="00F13AE1" w:rsidRDefault="003F1EB4">
      <w:pPr>
        <w:adjustRightInd w:val="0"/>
        <w:snapToGrid w:val="0"/>
        <w:spacing w:line="360" w:lineRule="auto"/>
        <w:ind w:firstLineChars="200" w:firstLine="480"/>
        <w:rPr>
          <w:bCs/>
          <w:sz w:val="24"/>
        </w:rPr>
      </w:pPr>
      <w:r w:rsidRPr="00F13AE1">
        <w:rPr>
          <w:bCs/>
          <w:sz w:val="24"/>
        </w:rPr>
        <w:t>11</w:t>
      </w:r>
      <w:r w:rsidRPr="00F13AE1">
        <w:rPr>
          <w:bCs/>
          <w:sz w:val="24"/>
        </w:rPr>
        <w:t>）严格按照《基金法》、基金合同及其他有关规定，履行信息披露及报告义务；</w:t>
      </w:r>
    </w:p>
    <w:p w:rsidR="0058020C" w:rsidRPr="00F13AE1" w:rsidRDefault="003F1EB4">
      <w:pPr>
        <w:adjustRightInd w:val="0"/>
        <w:snapToGrid w:val="0"/>
        <w:spacing w:line="360" w:lineRule="auto"/>
        <w:ind w:firstLineChars="200" w:firstLine="480"/>
        <w:rPr>
          <w:bCs/>
          <w:sz w:val="24"/>
        </w:rPr>
      </w:pPr>
      <w:r w:rsidRPr="00F13AE1">
        <w:rPr>
          <w:bCs/>
          <w:sz w:val="24"/>
        </w:rPr>
        <w:t>12</w:t>
      </w:r>
      <w:r w:rsidRPr="00F13AE1">
        <w:rPr>
          <w:bCs/>
          <w:sz w:val="24"/>
        </w:rPr>
        <w:t>）保守基金商业秘密，不泄露基金投资计划、投资意向等。除《基金法》、基金合同及其他有关规定另有规定外，在基金信息公开披露前应予保密，不向他人泄露；</w:t>
      </w:r>
    </w:p>
    <w:p w:rsidR="0058020C" w:rsidRPr="00F13AE1" w:rsidRDefault="003F1EB4">
      <w:pPr>
        <w:adjustRightInd w:val="0"/>
        <w:snapToGrid w:val="0"/>
        <w:spacing w:line="360" w:lineRule="auto"/>
        <w:ind w:firstLineChars="200" w:firstLine="480"/>
        <w:rPr>
          <w:bCs/>
          <w:sz w:val="24"/>
        </w:rPr>
      </w:pPr>
      <w:r w:rsidRPr="00F13AE1">
        <w:rPr>
          <w:bCs/>
          <w:sz w:val="24"/>
        </w:rPr>
        <w:t>13</w:t>
      </w:r>
      <w:r w:rsidRPr="00F13AE1">
        <w:rPr>
          <w:bCs/>
          <w:sz w:val="24"/>
        </w:rPr>
        <w:t>）按基金合同的约定确定基金收益分配方案，及时向基金份额持有人分配基金收益；</w:t>
      </w:r>
    </w:p>
    <w:p w:rsidR="0058020C" w:rsidRPr="00F13AE1" w:rsidRDefault="003F1EB4">
      <w:pPr>
        <w:adjustRightInd w:val="0"/>
        <w:snapToGrid w:val="0"/>
        <w:spacing w:line="360" w:lineRule="auto"/>
        <w:ind w:firstLineChars="200" w:firstLine="480"/>
        <w:rPr>
          <w:bCs/>
          <w:sz w:val="24"/>
        </w:rPr>
      </w:pPr>
      <w:r w:rsidRPr="00F13AE1">
        <w:rPr>
          <w:bCs/>
          <w:sz w:val="24"/>
        </w:rPr>
        <w:t>14</w:t>
      </w:r>
      <w:r w:rsidRPr="00F13AE1">
        <w:rPr>
          <w:bCs/>
          <w:sz w:val="24"/>
        </w:rPr>
        <w:t>）按规定受理申购与赎回申请，及时、足额支付赎回款项；</w:t>
      </w:r>
    </w:p>
    <w:p w:rsidR="0058020C" w:rsidRPr="00F13AE1" w:rsidRDefault="003F1EB4">
      <w:pPr>
        <w:adjustRightInd w:val="0"/>
        <w:snapToGrid w:val="0"/>
        <w:spacing w:line="360" w:lineRule="auto"/>
        <w:ind w:firstLineChars="200" w:firstLine="480"/>
        <w:rPr>
          <w:bCs/>
          <w:sz w:val="24"/>
        </w:rPr>
      </w:pPr>
      <w:r w:rsidRPr="00F13AE1">
        <w:rPr>
          <w:bCs/>
          <w:sz w:val="24"/>
        </w:rPr>
        <w:t>15</w:t>
      </w:r>
      <w:r w:rsidRPr="00F13AE1">
        <w:rPr>
          <w:bCs/>
          <w:sz w:val="24"/>
        </w:rPr>
        <w:t>）依据《基金法》、基金合同及其他有关规定召集基金份额持有人大会或配合基金托管人、基金份额持有人依法召集基金份额持有人大会；</w:t>
      </w:r>
    </w:p>
    <w:p w:rsidR="0058020C" w:rsidRPr="00F13AE1" w:rsidRDefault="003F1EB4">
      <w:pPr>
        <w:adjustRightInd w:val="0"/>
        <w:snapToGrid w:val="0"/>
        <w:spacing w:line="360" w:lineRule="auto"/>
        <w:ind w:firstLineChars="200" w:firstLine="480"/>
        <w:rPr>
          <w:bCs/>
          <w:sz w:val="24"/>
        </w:rPr>
      </w:pPr>
      <w:r w:rsidRPr="00F13AE1">
        <w:rPr>
          <w:bCs/>
          <w:sz w:val="24"/>
        </w:rPr>
        <w:t>16</w:t>
      </w:r>
      <w:r w:rsidRPr="00F13AE1">
        <w:rPr>
          <w:bCs/>
          <w:sz w:val="24"/>
        </w:rPr>
        <w:t>）按规定保存基金财产管理业务活动的会计账册、报表、记录和其他相关资料</w:t>
      </w:r>
      <w:r w:rsidRPr="00F13AE1">
        <w:rPr>
          <w:rFonts w:hint="eastAsia"/>
          <w:bCs/>
          <w:sz w:val="24"/>
        </w:rPr>
        <w:t>15</w:t>
      </w:r>
      <w:r w:rsidRPr="00F13AE1">
        <w:rPr>
          <w:bCs/>
          <w:sz w:val="24"/>
        </w:rPr>
        <w:t>年以上；</w:t>
      </w:r>
    </w:p>
    <w:p w:rsidR="0058020C" w:rsidRPr="00F13AE1" w:rsidRDefault="003F1EB4">
      <w:pPr>
        <w:adjustRightInd w:val="0"/>
        <w:snapToGrid w:val="0"/>
        <w:spacing w:line="360" w:lineRule="auto"/>
        <w:ind w:firstLineChars="200" w:firstLine="480"/>
        <w:rPr>
          <w:bCs/>
          <w:sz w:val="24"/>
        </w:rPr>
      </w:pPr>
      <w:r w:rsidRPr="00F13AE1">
        <w:rPr>
          <w:bCs/>
          <w:sz w:val="24"/>
        </w:rPr>
        <w:t>17</w:t>
      </w:r>
      <w:r w:rsidRPr="00F13AE1">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58020C" w:rsidRPr="00F13AE1" w:rsidRDefault="003F1EB4">
      <w:pPr>
        <w:adjustRightInd w:val="0"/>
        <w:snapToGrid w:val="0"/>
        <w:spacing w:line="360" w:lineRule="auto"/>
        <w:ind w:firstLineChars="200" w:firstLine="480"/>
        <w:rPr>
          <w:bCs/>
          <w:sz w:val="24"/>
        </w:rPr>
      </w:pPr>
      <w:r w:rsidRPr="00F13AE1">
        <w:rPr>
          <w:bCs/>
          <w:sz w:val="24"/>
        </w:rPr>
        <w:t>18</w:t>
      </w:r>
      <w:r w:rsidRPr="00F13AE1">
        <w:rPr>
          <w:bCs/>
          <w:sz w:val="24"/>
        </w:rPr>
        <w:t>）组织并参加基金财产清算小组</w:t>
      </w:r>
      <w:r w:rsidR="008D3942" w:rsidRPr="00F13AE1">
        <w:rPr>
          <w:rFonts w:hint="eastAsia"/>
          <w:bCs/>
          <w:sz w:val="24"/>
        </w:rPr>
        <w:t>，</w:t>
      </w:r>
      <w:r w:rsidRPr="00F13AE1">
        <w:rPr>
          <w:bCs/>
          <w:sz w:val="24"/>
        </w:rPr>
        <w:t>参与基金财产的保管、清理、估价、变现和分配；</w:t>
      </w:r>
    </w:p>
    <w:p w:rsidR="0058020C" w:rsidRPr="00F13AE1" w:rsidRDefault="003F1EB4">
      <w:pPr>
        <w:adjustRightInd w:val="0"/>
        <w:snapToGrid w:val="0"/>
        <w:spacing w:line="360" w:lineRule="auto"/>
        <w:ind w:firstLineChars="200" w:firstLine="480"/>
        <w:rPr>
          <w:bCs/>
          <w:sz w:val="24"/>
        </w:rPr>
      </w:pPr>
      <w:r w:rsidRPr="00F13AE1">
        <w:rPr>
          <w:bCs/>
          <w:sz w:val="24"/>
        </w:rPr>
        <w:t>19</w:t>
      </w:r>
      <w:r w:rsidRPr="00F13AE1">
        <w:rPr>
          <w:bCs/>
          <w:sz w:val="24"/>
        </w:rPr>
        <w:t>）面临解散、依法被撤销或者被依法宣告破产时，及时报告中国证监会并通知基金托管人；</w:t>
      </w:r>
    </w:p>
    <w:p w:rsidR="0058020C" w:rsidRPr="00F13AE1" w:rsidRDefault="003F1EB4">
      <w:pPr>
        <w:adjustRightInd w:val="0"/>
        <w:snapToGrid w:val="0"/>
        <w:spacing w:line="360" w:lineRule="auto"/>
        <w:ind w:firstLineChars="200" w:firstLine="480"/>
        <w:rPr>
          <w:bCs/>
          <w:sz w:val="24"/>
        </w:rPr>
      </w:pPr>
      <w:r w:rsidRPr="00F13AE1">
        <w:rPr>
          <w:bCs/>
          <w:sz w:val="24"/>
        </w:rPr>
        <w:t>20</w:t>
      </w:r>
      <w:r w:rsidRPr="00F13AE1">
        <w:rPr>
          <w:bCs/>
          <w:sz w:val="24"/>
        </w:rPr>
        <w:t>）因违反基金合同导致基金财产的损失或损害基金份额持有人合法权益时，应当承担赔偿责任，其赔偿责任不因其退任而免除；</w:t>
      </w:r>
    </w:p>
    <w:p w:rsidR="0058020C" w:rsidRPr="00F13AE1" w:rsidRDefault="003F1EB4">
      <w:pPr>
        <w:adjustRightInd w:val="0"/>
        <w:snapToGrid w:val="0"/>
        <w:spacing w:line="360" w:lineRule="auto"/>
        <w:ind w:firstLineChars="200" w:firstLine="480"/>
        <w:rPr>
          <w:bCs/>
          <w:sz w:val="24"/>
        </w:rPr>
      </w:pPr>
      <w:r w:rsidRPr="00F13AE1">
        <w:rPr>
          <w:bCs/>
          <w:sz w:val="24"/>
        </w:rPr>
        <w:t>21</w:t>
      </w:r>
      <w:r w:rsidRPr="00F13AE1">
        <w:rPr>
          <w:bCs/>
          <w:sz w:val="24"/>
        </w:rPr>
        <w:t>）监督基金托管人按法律法规和基金合同规定履行自己的义务，基金托管人违反基金合同造成基金财产损失时，基金管理人应为基金份额持有人利益向基金托管人追偿；</w:t>
      </w:r>
    </w:p>
    <w:p w:rsidR="0058020C" w:rsidRPr="00F13AE1" w:rsidRDefault="003F1EB4">
      <w:pPr>
        <w:adjustRightInd w:val="0"/>
        <w:snapToGrid w:val="0"/>
        <w:spacing w:line="360" w:lineRule="auto"/>
        <w:ind w:firstLineChars="200" w:firstLine="480"/>
        <w:rPr>
          <w:bCs/>
          <w:sz w:val="24"/>
        </w:rPr>
      </w:pPr>
      <w:r w:rsidRPr="00F13AE1">
        <w:rPr>
          <w:bCs/>
          <w:sz w:val="24"/>
        </w:rPr>
        <w:t>22</w:t>
      </w:r>
      <w:r w:rsidRPr="00F13AE1">
        <w:rPr>
          <w:bCs/>
          <w:sz w:val="24"/>
        </w:rPr>
        <w:t>）当基金管理人将其义务委托第三方处理时，应当对第三方处理有关基金事务的行为承担责任；</w:t>
      </w:r>
    </w:p>
    <w:p w:rsidR="0058020C" w:rsidRPr="00F13AE1" w:rsidRDefault="003F1EB4">
      <w:pPr>
        <w:adjustRightInd w:val="0"/>
        <w:snapToGrid w:val="0"/>
        <w:spacing w:line="360" w:lineRule="auto"/>
        <w:ind w:firstLineChars="200" w:firstLine="480"/>
        <w:rPr>
          <w:bCs/>
          <w:sz w:val="24"/>
        </w:rPr>
      </w:pPr>
      <w:r w:rsidRPr="00F13AE1">
        <w:rPr>
          <w:bCs/>
          <w:sz w:val="24"/>
        </w:rPr>
        <w:t>23</w:t>
      </w:r>
      <w:r w:rsidRPr="00F13AE1">
        <w:rPr>
          <w:bCs/>
          <w:sz w:val="24"/>
        </w:rPr>
        <w:t>）以基金管理人名义，代表基金份额持有人利益行使诉讼权利或实施其他法律行为；</w:t>
      </w:r>
      <w:r w:rsidRPr="00F13AE1">
        <w:rPr>
          <w:bCs/>
          <w:sz w:val="24"/>
        </w:rPr>
        <w:tab/>
      </w:r>
    </w:p>
    <w:p w:rsidR="0058020C" w:rsidRPr="00F13AE1" w:rsidRDefault="003F1EB4">
      <w:pPr>
        <w:adjustRightInd w:val="0"/>
        <w:snapToGrid w:val="0"/>
        <w:spacing w:line="360" w:lineRule="auto"/>
        <w:ind w:firstLineChars="200" w:firstLine="480"/>
        <w:rPr>
          <w:bCs/>
          <w:sz w:val="24"/>
        </w:rPr>
      </w:pPr>
      <w:r w:rsidRPr="00F13AE1">
        <w:rPr>
          <w:bCs/>
          <w:sz w:val="24"/>
        </w:rPr>
        <w:lastRenderedPageBreak/>
        <w:t>24</w:t>
      </w:r>
      <w:r w:rsidRPr="00F13AE1">
        <w:rPr>
          <w:bCs/>
          <w:sz w:val="24"/>
        </w:rPr>
        <w:t>）基金管理人在募集期间未能达到基金</w:t>
      </w:r>
      <w:bookmarkStart w:id="104" w:name="_Hlt88823209"/>
      <w:bookmarkEnd w:id="104"/>
      <w:r w:rsidRPr="00F13AE1">
        <w:rPr>
          <w:bCs/>
          <w:sz w:val="24"/>
        </w:rPr>
        <w:t>的备案条件，基金合同不能生效，基金管理人承担全部募集费用，将已募集资金并加计银行同期存款利息在基金募集期结束后</w:t>
      </w:r>
      <w:r w:rsidRPr="00F13AE1">
        <w:rPr>
          <w:rFonts w:hint="eastAsia"/>
          <w:bCs/>
          <w:sz w:val="24"/>
        </w:rPr>
        <w:t>30</w:t>
      </w:r>
      <w:r w:rsidRPr="00F13AE1">
        <w:rPr>
          <w:bCs/>
          <w:sz w:val="24"/>
        </w:rPr>
        <w:t>日内退还基金认购人；</w:t>
      </w:r>
    </w:p>
    <w:p w:rsidR="0058020C" w:rsidRPr="00F13AE1" w:rsidRDefault="003F1EB4">
      <w:pPr>
        <w:adjustRightInd w:val="0"/>
        <w:snapToGrid w:val="0"/>
        <w:spacing w:line="360" w:lineRule="auto"/>
        <w:ind w:firstLineChars="200" w:firstLine="480"/>
        <w:rPr>
          <w:bCs/>
          <w:sz w:val="24"/>
        </w:rPr>
      </w:pPr>
      <w:r w:rsidRPr="00F13AE1">
        <w:rPr>
          <w:bCs/>
          <w:sz w:val="24"/>
        </w:rPr>
        <w:t>25</w:t>
      </w:r>
      <w:r w:rsidRPr="00F13AE1">
        <w:rPr>
          <w:bCs/>
          <w:sz w:val="24"/>
        </w:rPr>
        <w:t>）执行生效的基金份额持有人大会的</w:t>
      </w:r>
      <w:r w:rsidRPr="00F13AE1">
        <w:rPr>
          <w:rFonts w:hint="eastAsia"/>
          <w:bCs/>
          <w:sz w:val="24"/>
        </w:rPr>
        <w:t>决议</w:t>
      </w:r>
      <w:r w:rsidRPr="00F13AE1">
        <w:rPr>
          <w:bCs/>
          <w:sz w:val="24"/>
        </w:rPr>
        <w:t>；</w:t>
      </w:r>
    </w:p>
    <w:p w:rsidR="0058020C" w:rsidRPr="00F13AE1" w:rsidRDefault="003F1EB4">
      <w:pPr>
        <w:adjustRightInd w:val="0"/>
        <w:snapToGrid w:val="0"/>
        <w:spacing w:line="360" w:lineRule="auto"/>
        <w:ind w:firstLineChars="200" w:firstLine="480"/>
        <w:rPr>
          <w:bCs/>
          <w:sz w:val="24"/>
        </w:rPr>
      </w:pPr>
      <w:r w:rsidRPr="00F13AE1">
        <w:rPr>
          <w:bCs/>
          <w:sz w:val="24"/>
        </w:rPr>
        <w:t>26</w:t>
      </w:r>
      <w:r w:rsidRPr="00F13AE1">
        <w:rPr>
          <w:bCs/>
          <w:sz w:val="24"/>
        </w:rPr>
        <w:t>）建立并保存基金份额持有人名册；</w:t>
      </w:r>
    </w:p>
    <w:p w:rsidR="0058020C" w:rsidRPr="00F13AE1" w:rsidRDefault="003F1EB4">
      <w:pPr>
        <w:adjustRightInd w:val="0"/>
        <w:snapToGrid w:val="0"/>
        <w:spacing w:line="360" w:lineRule="auto"/>
        <w:ind w:firstLineChars="200" w:firstLine="480"/>
        <w:rPr>
          <w:sz w:val="24"/>
        </w:rPr>
      </w:pPr>
      <w:r w:rsidRPr="00F13AE1">
        <w:rPr>
          <w:bCs/>
          <w:sz w:val="24"/>
        </w:rPr>
        <w:t>27</w:t>
      </w:r>
      <w:r w:rsidRPr="00F13AE1">
        <w:rPr>
          <w:bCs/>
          <w:sz w:val="24"/>
        </w:rPr>
        <w:t>）</w:t>
      </w:r>
      <w:r w:rsidRPr="00F13AE1">
        <w:rPr>
          <w:rFonts w:hAnsi="宋体" w:hint="eastAsia"/>
          <w:sz w:val="24"/>
        </w:rPr>
        <w:t>按照本合同约定履行保本义务；</w:t>
      </w:r>
    </w:p>
    <w:p w:rsidR="0058020C" w:rsidRPr="00F13AE1" w:rsidRDefault="003F1EB4">
      <w:pPr>
        <w:adjustRightInd w:val="0"/>
        <w:snapToGrid w:val="0"/>
        <w:spacing w:line="360" w:lineRule="auto"/>
        <w:ind w:firstLineChars="200" w:firstLine="480"/>
        <w:rPr>
          <w:rFonts w:ascii="宋体" w:hAnsi="宋体"/>
          <w:sz w:val="24"/>
        </w:rPr>
      </w:pPr>
      <w:r w:rsidRPr="00F13AE1">
        <w:rPr>
          <w:sz w:val="24"/>
        </w:rPr>
        <w:t>28</w:t>
      </w:r>
      <w:r w:rsidRPr="00F13AE1">
        <w:rPr>
          <w:rFonts w:ascii="宋体" w:hAnsi="宋体" w:hint="eastAsia"/>
          <w:sz w:val="24"/>
        </w:rPr>
        <w:t>）第一个保本周期到期日若发生需要保本赔付的情形，基金管理人应按基金合同的约定在保本周期到期日后</w:t>
      </w:r>
      <w:r w:rsidRPr="00F13AE1">
        <w:rPr>
          <w:sz w:val="24"/>
        </w:rPr>
        <w:t>20</w:t>
      </w:r>
      <w:r w:rsidRPr="00F13AE1">
        <w:rPr>
          <w:rFonts w:hAnsi="宋体"/>
          <w:sz w:val="24"/>
        </w:rPr>
        <w:t>个工作日（含第</w:t>
      </w:r>
      <w:r w:rsidRPr="00F13AE1">
        <w:rPr>
          <w:sz w:val="24"/>
        </w:rPr>
        <w:t>20</w:t>
      </w:r>
      <w:r w:rsidRPr="00F13AE1">
        <w:rPr>
          <w:rFonts w:hAnsi="宋体"/>
          <w:sz w:val="24"/>
        </w:rPr>
        <w:t>个工作日）</w:t>
      </w:r>
      <w:r w:rsidRPr="00F13AE1">
        <w:rPr>
          <w:rFonts w:ascii="宋体" w:hAnsi="宋体" w:hint="eastAsia"/>
          <w:sz w:val="24"/>
        </w:rPr>
        <w:t>内向基金份额持有人履行保本赔付差额的支付义务。本基金第一个保本周期后各保本周期涉及的到期日保本赔付事宜，由基金管理人与担保人或保本义务人届时签订的保证合同或风险买断合同决定，并由基金管理人在当期保本周期开始前公告；</w:t>
      </w:r>
    </w:p>
    <w:p w:rsidR="0058020C" w:rsidRPr="00F13AE1" w:rsidRDefault="003F1EB4">
      <w:pPr>
        <w:adjustRightInd w:val="0"/>
        <w:snapToGrid w:val="0"/>
        <w:spacing w:line="360" w:lineRule="auto"/>
        <w:ind w:firstLineChars="200" w:firstLine="480"/>
        <w:rPr>
          <w:sz w:val="24"/>
        </w:rPr>
      </w:pPr>
      <w:r w:rsidRPr="00F13AE1">
        <w:rPr>
          <w:sz w:val="24"/>
        </w:rPr>
        <w:t>2</w:t>
      </w:r>
      <w:r w:rsidRPr="00F13AE1">
        <w:rPr>
          <w:rFonts w:hint="eastAsia"/>
          <w:sz w:val="24"/>
        </w:rPr>
        <w:t>9</w:t>
      </w:r>
      <w:r w:rsidRPr="00F13AE1">
        <w:rPr>
          <w:rFonts w:ascii="宋体" w:hAnsi="宋体" w:hint="eastAsia"/>
          <w:sz w:val="24"/>
        </w:rPr>
        <w:t>）</w:t>
      </w:r>
      <w:r w:rsidRPr="00F13AE1">
        <w:rPr>
          <w:bCs/>
          <w:sz w:val="24"/>
        </w:rPr>
        <w:t>法律法规及中国证监会规定的和基金合同约定的其他义务。</w:t>
      </w:r>
      <w:bookmarkStart w:id="105" w:name="_Hlt88897298"/>
      <w:bookmarkEnd w:id="105"/>
    </w:p>
    <w:p w:rsidR="0058020C" w:rsidRPr="00F13AE1" w:rsidRDefault="00D25CAD">
      <w:pPr>
        <w:widowControl/>
        <w:adjustRightInd w:val="0"/>
        <w:snapToGrid w:val="0"/>
        <w:spacing w:line="360" w:lineRule="auto"/>
        <w:ind w:firstLineChars="200" w:firstLine="480"/>
        <w:rPr>
          <w:kern w:val="0"/>
          <w:sz w:val="24"/>
        </w:rPr>
      </w:pPr>
      <w:r w:rsidRPr="00F13AE1">
        <w:rPr>
          <w:kern w:val="0"/>
          <w:sz w:val="24"/>
        </w:rPr>
        <w:t>2</w:t>
      </w:r>
      <w:r w:rsidRPr="00F13AE1">
        <w:rPr>
          <w:rFonts w:hAnsi="宋体"/>
          <w:kern w:val="0"/>
          <w:sz w:val="24"/>
        </w:rPr>
        <w:t>、基金托管人的权利与义务</w:t>
      </w:r>
      <w:r w:rsidRPr="00F13AE1">
        <w:rPr>
          <w:kern w:val="0"/>
          <w:sz w:val="24"/>
        </w:rPr>
        <w:t xml:space="preserve"> </w:t>
      </w:r>
    </w:p>
    <w:p w:rsidR="001931CB" w:rsidRPr="00F13AE1" w:rsidRDefault="00D25CAD" w:rsidP="00C70775">
      <w:pPr>
        <w:adjustRightInd w:val="0"/>
        <w:snapToGrid w:val="0"/>
        <w:spacing w:line="360" w:lineRule="auto"/>
        <w:ind w:firstLineChars="200" w:firstLine="480"/>
        <w:rPr>
          <w:bCs/>
          <w:sz w:val="24"/>
        </w:rPr>
      </w:pPr>
      <w:r w:rsidRPr="00F13AE1">
        <w:rPr>
          <w:rFonts w:hint="eastAsia"/>
          <w:bCs/>
          <w:sz w:val="24"/>
        </w:rPr>
        <w:t>（</w:t>
      </w:r>
      <w:r w:rsidRPr="00F13AE1">
        <w:rPr>
          <w:bCs/>
          <w:sz w:val="24"/>
        </w:rPr>
        <w:t>1</w:t>
      </w:r>
      <w:r w:rsidRPr="00F13AE1">
        <w:rPr>
          <w:rFonts w:hint="eastAsia"/>
          <w:bCs/>
          <w:sz w:val="24"/>
        </w:rPr>
        <w:t>）根据《基金法》、《运作办法》及其他有关规定，基金托管人的权利包括但不限于：</w:t>
      </w:r>
    </w:p>
    <w:p w:rsidR="0058020C" w:rsidRPr="00F13AE1" w:rsidRDefault="005E02F5">
      <w:pPr>
        <w:adjustRightInd w:val="0"/>
        <w:snapToGrid w:val="0"/>
        <w:spacing w:line="360" w:lineRule="auto"/>
        <w:ind w:firstLineChars="200" w:firstLine="480"/>
        <w:rPr>
          <w:bCs/>
          <w:sz w:val="24"/>
        </w:rPr>
      </w:pPr>
      <w:r w:rsidRPr="00F13AE1">
        <w:rPr>
          <w:bCs/>
          <w:sz w:val="24"/>
        </w:rPr>
        <w:t>1</w:t>
      </w:r>
      <w:r w:rsidRPr="00F13AE1">
        <w:rPr>
          <w:bCs/>
          <w:sz w:val="24"/>
        </w:rPr>
        <w:t>）自基金合同生效之日起，依法律法规和基金合同的规定安全保管基金财产；</w:t>
      </w:r>
    </w:p>
    <w:p w:rsidR="0058020C" w:rsidRPr="00F13AE1" w:rsidRDefault="005E02F5">
      <w:pPr>
        <w:adjustRightInd w:val="0"/>
        <w:snapToGrid w:val="0"/>
        <w:spacing w:line="360" w:lineRule="auto"/>
        <w:ind w:firstLineChars="200" w:firstLine="480"/>
        <w:rPr>
          <w:bCs/>
          <w:sz w:val="24"/>
        </w:rPr>
      </w:pPr>
      <w:r w:rsidRPr="00F13AE1">
        <w:rPr>
          <w:bCs/>
          <w:sz w:val="24"/>
        </w:rPr>
        <w:t>2</w:t>
      </w:r>
      <w:r w:rsidRPr="00F13AE1">
        <w:rPr>
          <w:bCs/>
          <w:sz w:val="24"/>
        </w:rPr>
        <w:t>）依基金合同约定获得基金托管费以及法律法规规定或监管部门批准的其他费用；</w:t>
      </w:r>
    </w:p>
    <w:p w:rsidR="0058020C" w:rsidRPr="00F13AE1" w:rsidRDefault="005E02F5">
      <w:pPr>
        <w:adjustRightInd w:val="0"/>
        <w:snapToGrid w:val="0"/>
        <w:spacing w:line="360" w:lineRule="auto"/>
        <w:ind w:firstLineChars="200" w:firstLine="480"/>
        <w:rPr>
          <w:bCs/>
          <w:sz w:val="24"/>
        </w:rPr>
      </w:pPr>
      <w:r w:rsidRPr="00F13AE1">
        <w:rPr>
          <w:bCs/>
          <w:sz w:val="24"/>
        </w:rPr>
        <w:t>3</w:t>
      </w:r>
      <w:r w:rsidRPr="00F13AE1">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58020C" w:rsidRPr="00F13AE1" w:rsidRDefault="005E02F5">
      <w:pPr>
        <w:adjustRightInd w:val="0"/>
        <w:snapToGrid w:val="0"/>
        <w:spacing w:line="360" w:lineRule="auto"/>
        <w:ind w:firstLineChars="200" w:firstLine="480"/>
        <w:rPr>
          <w:bCs/>
          <w:sz w:val="24"/>
        </w:rPr>
      </w:pPr>
      <w:r w:rsidRPr="00F13AE1">
        <w:rPr>
          <w:bCs/>
          <w:sz w:val="24"/>
        </w:rPr>
        <w:t>4</w:t>
      </w:r>
      <w:r w:rsidRPr="00F13AE1">
        <w:rPr>
          <w:bCs/>
          <w:sz w:val="24"/>
        </w:rPr>
        <w:t>）根据相关市场规则，为基金开设证券</w:t>
      </w:r>
      <w:r w:rsidRPr="00F13AE1">
        <w:rPr>
          <w:rFonts w:hint="eastAsia"/>
          <w:bCs/>
          <w:sz w:val="24"/>
        </w:rPr>
        <w:t>账户</w:t>
      </w:r>
      <w:r w:rsidRPr="00F13AE1">
        <w:rPr>
          <w:bCs/>
          <w:sz w:val="24"/>
        </w:rPr>
        <w:t>、为基金办理证券交易资金清算</w:t>
      </w:r>
      <w:r w:rsidRPr="00F13AE1">
        <w:rPr>
          <w:rFonts w:hint="eastAsia"/>
          <w:bCs/>
          <w:sz w:val="24"/>
        </w:rPr>
        <w:t>；</w:t>
      </w:r>
    </w:p>
    <w:p w:rsidR="0058020C" w:rsidRPr="00F13AE1" w:rsidRDefault="005E02F5">
      <w:pPr>
        <w:adjustRightInd w:val="0"/>
        <w:snapToGrid w:val="0"/>
        <w:spacing w:line="360" w:lineRule="auto"/>
        <w:ind w:firstLineChars="200" w:firstLine="480"/>
        <w:rPr>
          <w:bCs/>
          <w:sz w:val="24"/>
        </w:rPr>
      </w:pPr>
      <w:r w:rsidRPr="00F13AE1">
        <w:rPr>
          <w:bCs/>
          <w:sz w:val="24"/>
        </w:rPr>
        <w:t>5</w:t>
      </w:r>
      <w:r w:rsidRPr="00F13AE1">
        <w:rPr>
          <w:bCs/>
          <w:sz w:val="24"/>
        </w:rPr>
        <w:t>）提议召开或召集基金份额持有人大会；</w:t>
      </w:r>
    </w:p>
    <w:p w:rsidR="0058020C" w:rsidRPr="00F13AE1" w:rsidRDefault="005E02F5">
      <w:pPr>
        <w:adjustRightInd w:val="0"/>
        <w:snapToGrid w:val="0"/>
        <w:spacing w:line="360" w:lineRule="auto"/>
        <w:ind w:firstLineChars="200" w:firstLine="480"/>
        <w:rPr>
          <w:bCs/>
          <w:sz w:val="24"/>
        </w:rPr>
      </w:pPr>
      <w:r w:rsidRPr="00F13AE1">
        <w:rPr>
          <w:bCs/>
          <w:sz w:val="24"/>
        </w:rPr>
        <w:t>6</w:t>
      </w:r>
      <w:r w:rsidRPr="00F13AE1">
        <w:rPr>
          <w:bCs/>
          <w:sz w:val="24"/>
        </w:rPr>
        <w:t>）在基金管理人更换时，提名新的基金管理人；</w:t>
      </w:r>
    </w:p>
    <w:p w:rsidR="0058020C" w:rsidRPr="00F13AE1" w:rsidRDefault="005E02F5">
      <w:pPr>
        <w:adjustRightInd w:val="0"/>
        <w:snapToGrid w:val="0"/>
        <w:spacing w:line="360" w:lineRule="auto"/>
        <w:ind w:firstLineChars="200" w:firstLine="480"/>
        <w:rPr>
          <w:bCs/>
          <w:sz w:val="24"/>
        </w:rPr>
      </w:pPr>
      <w:r w:rsidRPr="00F13AE1">
        <w:rPr>
          <w:bCs/>
          <w:sz w:val="24"/>
        </w:rPr>
        <w:t>7</w:t>
      </w:r>
      <w:r w:rsidRPr="00F13AE1">
        <w:rPr>
          <w:bCs/>
          <w:sz w:val="24"/>
        </w:rPr>
        <w:t>）</w:t>
      </w:r>
      <w:r w:rsidRPr="00F13AE1">
        <w:rPr>
          <w:rFonts w:hint="eastAsia"/>
          <w:bCs/>
          <w:sz w:val="24"/>
        </w:rPr>
        <w:t>法律法规及中国证监会规定的和基金合同约定的其他权利</w:t>
      </w:r>
      <w:r w:rsidRPr="00F13AE1">
        <w:rPr>
          <w:bCs/>
          <w:sz w:val="24"/>
        </w:rPr>
        <w:t>。</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2</w:t>
      </w:r>
      <w:r w:rsidRPr="00F13AE1">
        <w:rPr>
          <w:rFonts w:hint="eastAsia"/>
          <w:bCs/>
          <w:sz w:val="24"/>
        </w:rPr>
        <w:t>）根据《基金法》、《运作办法》及其他有关规定，基金托管人的义务包括但不限于：</w:t>
      </w:r>
    </w:p>
    <w:p w:rsidR="0058020C" w:rsidRPr="00F13AE1" w:rsidRDefault="005E02F5">
      <w:pPr>
        <w:adjustRightInd w:val="0"/>
        <w:snapToGrid w:val="0"/>
        <w:spacing w:line="360" w:lineRule="auto"/>
        <w:ind w:firstLineChars="200" w:firstLine="480"/>
        <w:rPr>
          <w:bCs/>
          <w:sz w:val="24"/>
        </w:rPr>
      </w:pPr>
      <w:r w:rsidRPr="00F13AE1">
        <w:rPr>
          <w:bCs/>
          <w:sz w:val="24"/>
        </w:rPr>
        <w:t>1</w:t>
      </w:r>
      <w:r w:rsidRPr="00F13AE1">
        <w:rPr>
          <w:bCs/>
          <w:sz w:val="24"/>
        </w:rPr>
        <w:t>）以诚实信用、勤勉尽责的原则持有并安全保管基金财产；</w:t>
      </w:r>
    </w:p>
    <w:p w:rsidR="0058020C" w:rsidRPr="00F13AE1" w:rsidRDefault="005E02F5">
      <w:pPr>
        <w:adjustRightInd w:val="0"/>
        <w:snapToGrid w:val="0"/>
        <w:spacing w:line="360" w:lineRule="auto"/>
        <w:ind w:firstLineChars="200" w:firstLine="480"/>
        <w:rPr>
          <w:bCs/>
          <w:sz w:val="24"/>
        </w:rPr>
      </w:pPr>
      <w:r w:rsidRPr="00F13AE1">
        <w:rPr>
          <w:bCs/>
          <w:sz w:val="24"/>
        </w:rPr>
        <w:lastRenderedPageBreak/>
        <w:t>2</w:t>
      </w:r>
      <w:r w:rsidRPr="00F13AE1">
        <w:rPr>
          <w:bCs/>
          <w:sz w:val="24"/>
        </w:rPr>
        <w:t>）设立专门的基金托管部门，具有符合要求的营业场所，配备足够的、合格的熟悉基金托管业务的专职人员，负责基金财产托管事宜；</w:t>
      </w:r>
    </w:p>
    <w:p w:rsidR="0058020C" w:rsidRPr="00F13AE1" w:rsidRDefault="005E02F5">
      <w:pPr>
        <w:adjustRightInd w:val="0"/>
        <w:snapToGrid w:val="0"/>
        <w:spacing w:line="360" w:lineRule="auto"/>
        <w:ind w:firstLineChars="200" w:firstLine="480"/>
        <w:rPr>
          <w:bCs/>
          <w:sz w:val="24"/>
        </w:rPr>
      </w:pPr>
      <w:r w:rsidRPr="00F13AE1">
        <w:rPr>
          <w:bCs/>
          <w:sz w:val="24"/>
        </w:rPr>
        <w:t>3</w:t>
      </w:r>
      <w:r w:rsidRPr="00F13AE1">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58020C" w:rsidRPr="00F13AE1" w:rsidRDefault="005E02F5">
      <w:pPr>
        <w:adjustRightInd w:val="0"/>
        <w:snapToGrid w:val="0"/>
        <w:spacing w:line="360" w:lineRule="auto"/>
        <w:ind w:firstLineChars="200" w:firstLine="480"/>
        <w:rPr>
          <w:bCs/>
          <w:sz w:val="24"/>
        </w:rPr>
      </w:pPr>
      <w:r w:rsidRPr="00F13AE1">
        <w:rPr>
          <w:bCs/>
          <w:sz w:val="24"/>
        </w:rPr>
        <w:t>4</w:t>
      </w:r>
      <w:r w:rsidRPr="00F13AE1">
        <w:rPr>
          <w:bCs/>
          <w:sz w:val="24"/>
        </w:rPr>
        <w:t>）除依据《基金法》、基金合同及其他有关规定外，不得利用基金财产为自己及任何第三人谋取利益，不得委托第三人托管基金财产；</w:t>
      </w:r>
    </w:p>
    <w:p w:rsidR="0058020C" w:rsidRPr="00F13AE1" w:rsidRDefault="005E02F5">
      <w:pPr>
        <w:adjustRightInd w:val="0"/>
        <w:snapToGrid w:val="0"/>
        <w:spacing w:line="360" w:lineRule="auto"/>
        <w:ind w:firstLineChars="200" w:firstLine="480"/>
        <w:rPr>
          <w:bCs/>
          <w:sz w:val="24"/>
        </w:rPr>
      </w:pPr>
      <w:r w:rsidRPr="00F13AE1">
        <w:rPr>
          <w:bCs/>
          <w:sz w:val="24"/>
        </w:rPr>
        <w:t>5</w:t>
      </w:r>
      <w:r w:rsidRPr="00F13AE1">
        <w:rPr>
          <w:bCs/>
          <w:sz w:val="24"/>
        </w:rPr>
        <w:t>）保管由基金管理人代表基金签订的与基金有关的重大合同及有关凭证；</w:t>
      </w:r>
    </w:p>
    <w:p w:rsidR="0058020C" w:rsidRPr="00F13AE1" w:rsidRDefault="005E02F5">
      <w:pPr>
        <w:adjustRightInd w:val="0"/>
        <w:snapToGrid w:val="0"/>
        <w:spacing w:line="360" w:lineRule="auto"/>
        <w:ind w:firstLineChars="200" w:firstLine="480"/>
        <w:rPr>
          <w:bCs/>
          <w:sz w:val="24"/>
        </w:rPr>
      </w:pPr>
      <w:r w:rsidRPr="00F13AE1">
        <w:rPr>
          <w:bCs/>
          <w:sz w:val="24"/>
        </w:rPr>
        <w:t>6</w:t>
      </w:r>
      <w:r w:rsidRPr="00F13AE1">
        <w:rPr>
          <w:bCs/>
          <w:sz w:val="24"/>
        </w:rPr>
        <w:t>）按规定开设基金财产的资金账户和证券账户</w:t>
      </w:r>
      <w:r w:rsidR="008D3942" w:rsidRPr="00F13AE1">
        <w:rPr>
          <w:rFonts w:hint="eastAsia"/>
          <w:bCs/>
          <w:sz w:val="24"/>
        </w:rPr>
        <w:t>，</w:t>
      </w:r>
      <w:r w:rsidRPr="00F13AE1">
        <w:rPr>
          <w:bCs/>
          <w:sz w:val="24"/>
        </w:rPr>
        <w:t>按照基金合同的约定，根据基金管理人的投资指令，及时办理清算、交割事宜；</w:t>
      </w:r>
    </w:p>
    <w:p w:rsidR="0058020C" w:rsidRPr="00F13AE1" w:rsidRDefault="005E02F5">
      <w:pPr>
        <w:adjustRightInd w:val="0"/>
        <w:snapToGrid w:val="0"/>
        <w:spacing w:line="360" w:lineRule="auto"/>
        <w:ind w:firstLineChars="200" w:firstLine="480"/>
        <w:rPr>
          <w:bCs/>
          <w:sz w:val="24"/>
        </w:rPr>
      </w:pPr>
      <w:r w:rsidRPr="00F13AE1">
        <w:rPr>
          <w:bCs/>
          <w:sz w:val="24"/>
        </w:rPr>
        <w:t>7</w:t>
      </w:r>
      <w:r w:rsidRPr="00F13AE1">
        <w:rPr>
          <w:bCs/>
          <w:sz w:val="24"/>
        </w:rPr>
        <w:t>）保守基金商业秘密，除《基金法》、基金合同及其他有关规定另有规定外，在基金信息公开披露前予以保密，不得向他人泄露；</w:t>
      </w:r>
    </w:p>
    <w:p w:rsidR="0058020C" w:rsidRPr="00F13AE1" w:rsidRDefault="005E02F5">
      <w:pPr>
        <w:adjustRightInd w:val="0"/>
        <w:snapToGrid w:val="0"/>
        <w:spacing w:line="360" w:lineRule="auto"/>
        <w:ind w:firstLineChars="200" w:firstLine="480"/>
        <w:rPr>
          <w:bCs/>
          <w:sz w:val="24"/>
        </w:rPr>
      </w:pPr>
      <w:r w:rsidRPr="00F13AE1">
        <w:rPr>
          <w:bCs/>
          <w:sz w:val="24"/>
        </w:rPr>
        <w:t>8</w:t>
      </w:r>
      <w:r w:rsidRPr="00F13AE1">
        <w:rPr>
          <w:bCs/>
          <w:sz w:val="24"/>
        </w:rPr>
        <w:t>）复核、审查基金管理人计算的基金资产净值、基金份额申购、赎回价格；</w:t>
      </w:r>
    </w:p>
    <w:p w:rsidR="0058020C" w:rsidRPr="00F13AE1" w:rsidRDefault="005E02F5">
      <w:pPr>
        <w:adjustRightInd w:val="0"/>
        <w:snapToGrid w:val="0"/>
        <w:spacing w:line="360" w:lineRule="auto"/>
        <w:ind w:firstLineChars="200" w:firstLine="480"/>
        <w:rPr>
          <w:bCs/>
          <w:sz w:val="24"/>
        </w:rPr>
      </w:pPr>
      <w:r w:rsidRPr="00F13AE1">
        <w:rPr>
          <w:bCs/>
          <w:sz w:val="24"/>
        </w:rPr>
        <w:t>9</w:t>
      </w:r>
      <w:r w:rsidRPr="00F13AE1">
        <w:rPr>
          <w:bCs/>
          <w:sz w:val="24"/>
        </w:rPr>
        <w:t>）办理与基金托管业务活动有关的信息披露事项；</w:t>
      </w:r>
    </w:p>
    <w:p w:rsidR="0058020C" w:rsidRPr="00F13AE1" w:rsidRDefault="005E02F5">
      <w:pPr>
        <w:adjustRightInd w:val="0"/>
        <w:snapToGrid w:val="0"/>
        <w:spacing w:line="360" w:lineRule="auto"/>
        <w:ind w:firstLineChars="200" w:firstLine="480"/>
        <w:rPr>
          <w:bCs/>
          <w:sz w:val="24"/>
        </w:rPr>
      </w:pPr>
      <w:r w:rsidRPr="00F13AE1">
        <w:rPr>
          <w:bCs/>
          <w:sz w:val="24"/>
        </w:rPr>
        <w:t>10</w:t>
      </w:r>
      <w:r w:rsidRPr="00F13AE1">
        <w:rPr>
          <w:bCs/>
          <w:sz w:val="24"/>
        </w:rPr>
        <w:t>）对基金财务会计报告、</w:t>
      </w:r>
      <w:r w:rsidRPr="00F13AE1">
        <w:rPr>
          <w:rFonts w:hint="eastAsia"/>
          <w:bCs/>
          <w:sz w:val="24"/>
        </w:rPr>
        <w:t>季度、</w:t>
      </w:r>
      <w:r w:rsidRPr="00F13AE1">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58020C" w:rsidRPr="00F13AE1" w:rsidRDefault="005E02F5">
      <w:pPr>
        <w:adjustRightInd w:val="0"/>
        <w:snapToGrid w:val="0"/>
        <w:spacing w:line="360" w:lineRule="auto"/>
        <w:ind w:firstLineChars="200" w:firstLine="480"/>
        <w:rPr>
          <w:bCs/>
          <w:sz w:val="24"/>
        </w:rPr>
      </w:pPr>
      <w:r w:rsidRPr="00F13AE1">
        <w:rPr>
          <w:bCs/>
          <w:sz w:val="24"/>
        </w:rPr>
        <w:t>11</w:t>
      </w:r>
      <w:r w:rsidRPr="00F13AE1">
        <w:rPr>
          <w:bCs/>
          <w:sz w:val="24"/>
        </w:rPr>
        <w:t>）保存基金托管业务活动的记录、账册、报表和其他相关资料</w:t>
      </w:r>
      <w:r w:rsidRPr="00F13AE1">
        <w:rPr>
          <w:rFonts w:hint="eastAsia"/>
        </w:rPr>
        <w:t>15</w:t>
      </w:r>
      <w:r w:rsidRPr="00F13AE1">
        <w:rPr>
          <w:bCs/>
          <w:sz w:val="24"/>
        </w:rPr>
        <w:t>年以上；</w:t>
      </w:r>
    </w:p>
    <w:p w:rsidR="0058020C" w:rsidRPr="00F13AE1" w:rsidRDefault="005E02F5">
      <w:pPr>
        <w:adjustRightInd w:val="0"/>
        <w:snapToGrid w:val="0"/>
        <w:spacing w:line="360" w:lineRule="auto"/>
        <w:ind w:firstLineChars="200" w:firstLine="480"/>
        <w:rPr>
          <w:bCs/>
          <w:sz w:val="24"/>
        </w:rPr>
      </w:pPr>
      <w:r w:rsidRPr="00F13AE1">
        <w:rPr>
          <w:bCs/>
          <w:sz w:val="24"/>
        </w:rPr>
        <w:t>12</w:t>
      </w:r>
      <w:r w:rsidRPr="00F13AE1">
        <w:rPr>
          <w:bCs/>
          <w:sz w:val="24"/>
        </w:rPr>
        <w:t>）建立并保存基金份额持有人名册；</w:t>
      </w:r>
    </w:p>
    <w:p w:rsidR="0058020C" w:rsidRPr="00F13AE1" w:rsidRDefault="005E02F5">
      <w:pPr>
        <w:adjustRightInd w:val="0"/>
        <w:snapToGrid w:val="0"/>
        <w:spacing w:line="360" w:lineRule="auto"/>
        <w:ind w:firstLineChars="200" w:firstLine="480"/>
        <w:rPr>
          <w:bCs/>
          <w:sz w:val="24"/>
        </w:rPr>
      </w:pPr>
      <w:r w:rsidRPr="00F13AE1">
        <w:rPr>
          <w:bCs/>
          <w:sz w:val="24"/>
        </w:rPr>
        <w:t>13</w:t>
      </w:r>
      <w:r w:rsidRPr="00F13AE1">
        <w:rPr>
          <w:bCs/>
          <w:sz w:val="24"/>
        </w:rPr>
        <w:t>）按规定制作相关账册并与基金管理人核对；</w:t>
      </w:r>
    </w:p>
    <w:p w:rsidR="0058020C" w:rsidRPr="00F13AE1" w:rsidRDefault="005E02F5">
      <w:pPr>
        <w:adjustRightInd w:val="0"/>
        <w:snapToGrid w:val="0"/>
        <w:spacing w:line="360" w:lineRule="auto"/>
        <w:ind w:firstLineChars="200" w:firstLine="480"/>
        <w:rPr>
          <w:bCs/>
          <w:sz w:val="24"/>
        </w:rPr>
      </w:pPr>
      <w:r w:rsidRPr="00F13AE1">
        <w:rPr>
          <w:bCs/>
          <w:sz w:val="24"/>
        </w:rPr>
        <w:t>14</w:t>
      </w:r>
      <w:r w:rsidRPr="00F13AE1">
        <w:rPr>
          <w:bCs/>
          <w:sz w:val="24"/>
        </w:rPr>
        <w:t>）依据基金管理人的指令或有关规定向基金份额持有人支付基金收益和赎回款项；</w:t>
      </w:r>
    </w:p>
    <w:p w:rsidR="0058020C" w:rsidRPr="00F13AE1" w:rsidRDefault="005E02F5">
      <w:pPr>
        <w:adjustRightInd w:val="0"/>
        <w:snapToGrid w:val="0"/>
        <w:spacing w:line="360" w:lineRule="auto"/>
        <w:ind w:firstLineChars="200" w:firstLine="480"/>
        <w:rPr>
          <w:bCs/>
          <w:sz w:val="24"/>
        </w:rPr>
      </w:pPr>
      <w:r w:rsidRPr="00F13AE1">
        <w:rPr>
          <w:bCs/>
          <w:sz w:val="24"/>
        </w:rPr>
        <w:t>15</w:t>
      </w:r>
      <w:r w:rsidRPr="00F13AE1">
        <w:rPr>
          <w:bCs/>
          <w:sz w:val="24"/>
        </w:rPr>
        <w:t>）依据《基金法》、基金合同及其他有关规定，召集基金份额持有人大会或配合基金份额持有人</w:t>
      </w:r>
      <w:r w:rsidRPr="00F13AE1">
        <w:rPr>
          <w:rFonts w:hint="eastAsia"/>
          <w:bCs/>
          <w:sz w:val="24"/>
        </w:rPr>
        <w:t>、基金管理人</w:t>
      </w:r>
      <w:r w:rsidRPr="00F13AE1">
        <w:rPr>
          <w:bCs/>
          <w:sz w:val="24"/>
        </w:rPr>
        <w:t>依法召集基金份额持有人大会；</w:t>
      </w:r>
    </w:p>
    <w:p w:rsidR="0058020C" w:rsidRPr="00F13AE1" w:rsidRDefault="005E02F5">
      <w:pPr>
        <w:adjustRightInd w:val="0"/>
        <w:snapToGrid w:val="0"/>
        <w:spacing w:line="360" w:lineRule="auto"/>
        <w:ind w:firstLineChars="200" w:firstLine="480"/>
        <w:rPr>
          <w:bCs/>
          <w:sz w:val="24"/>
        </w:rPr>
      </w:pPr>
      <w:r w:rsidRPr="00F13AE1">
        <w:rPr>
          <w:bCs/>
          <w:sz w:val="24"/>
        </w:rPr>
        <w:t>16</w:t>
      </w:r>
      <w:r w:rsidRPr="00F13AE1">
        <w:rPr>
          <w:bCs/>
          <w:sz w:val="24"/>
        </w:rPr>
        <w:t>）按照法律法规和基金合同的规定监督基金管理人的投资运作；</w:t>
      </w:r>
    </w:p>
    <w:p w:rsidR="0058020C" w:rsidRPr="00F13AE1" w:rsidRDefault="005E02F5">
      <w:pPr>
        <w:adjustRightInd w:val="0"/>
        <w:snapToGrid w:val="0"/>
        <w:spacing w:line="360" w:lineRule="auto"/>
        <w:ind w:firstLineChars="200" w:firstLine="480"/>
        <w:rPr>
          <w:bCs/>
          <w:sz w:val="24"/>
        </w:rPr>
      </w:pPr>
      <w:r w:rsidRPr="00F13AE1">
        <w:rPr>
          <w:bCs/>
          <w:sz w:val="24"/>
        </w:rPr>
        <w:t>17</w:t>
      </w:r>
      <w:r w:rsidRPr="00F13AE1">
        <w:rPr>
          <w:bCs/>
          <w:sz w:val="24"/>
        </w:rPr>
        <w:t>）参加基金财产清算小组，参与基金财产的保管、清理、估价、变现和分配；</w:t>
      </w:r>
    </w:p>
    <w:p w:rsidR="0058020C" w:rsidRPr="00F13AE1" w:rsidRDefault="005E02F5">
      <w:pPr>
        <w:adjustRightInd w:val="0"/>
        <w:snapToGrid w:val="0"/>
        <w:spacing w:line="360" w:lineRule="auto"/>
        <w:ind w:firstLineChars="200" w:firstLine="480"/>
        <w:rPr>
          <w:bCs/>
          <w:sz w:val="24"/>
        </w:rPr>
      </w:pPr>
      <w:r w:rsidRPr="00F13AE1">
        <w:rPr>
          <w:bCs/>
          <w:sz w:val="24"/>
        </w:rPr>
        <w:t>18</w:t>
      </w:r>
      <w:r w:rsidRPr="00F13AE1">
        <w:rPr>
          <w:bCs/>
          <w:sz w:val="24"/>
        </w:rPr>
        <w:t>）面临解散、依法被撤销或者被依法宣告破产时，及时报告中国证监会和银</w:t>
      </w:r>
      <w:r w:rsidRPr="00F13AE1">
        <w:rPr>
          <w:bCs/>
          <w:sz w:val="24"/>
        </w:rPr>
        <w:lastRenderedPageBreak/>
        <w:t>行业监督管理机构，并通知基金管理人；</w:t>
      </w:r>
    </w:p>
    <w:p w:rsidR="0058020C" w:rsidRPr="00F13AE1" w:rsidRDefault="005E02F5">
      <w:pPr>
        <w:adjustRightInd w:val="0"/>
        <w:snapToGrid w:val="0"/>
        <w:spacing w:line="360" w:lineRule="auto"/>
        <w:ind w:firstLineChars="200" w:firstLine="480"/>
        <w:rPr>
          <w:bCs/>
          <w:sz w:val="24"/>
        </w:rPr>
      </w:pPr>
      <w:r w:rsidRPr="00F13AE1">
        <w:rPr>
          <w:bCs/>
          <w:sz w:val="24"/>
        </w:rPr>
        <w:t>19</w:t>
      </w:r>
      <w:r w:rsidRPr="00F13AE1">
        <w:rPr>
          <w:bCs/>
          <w:sz w:val="24"/>
        </w:rPr>
        <w:t>）因违反基金合同导致基金财产损失时，应承担赔偿责任，其赔偿责任不因其退任而免除；</w:t>
      </w:r>
    </w:p>
    <w:p w:rsidR="0058020C" w:rsidRPr="00F13AE1" w:rsidRDefault="005E02F5">
      <w:pPr>
        <w:adjustRightInd w:val="0"/>
        <w:snapToGrid w:val="0"/>
        <w:spacing w:line="360" w:lineRule="auto"/>
        <w:ind w:firstLineChars="200" w:firstLine="480"/>
        <w:rPr>
          <w:bCs/>
          <w:sz w:val="24"/>
        </w:rPr>
      </w:pPr>
      <w:r w:rsidRPr="00F13AE1">
        <w:rPr>
          <w:bCs/>
          <w:sz w:val="24"/>
        </w:rPr>
        <w:t>20</w:t>
      </w:r>
      <w:r w:rsidRPr="00F13AE1">
        <w:rPr>
          <w:bCs/>
          <w:sz w:val="24"/>
        </w:rPr>
        <w:t>）按规定监督基金管理人按法律法规和基金合同规定履行自己的义务，基金管理人因违反基金合同造成基金财产损失时，应为基金份额持有人利益向基金管理人追偿；</w:t>
      </w:r>
    </w:p>
    <w:p w:rsidR="0058020C" w:rsidRPr="00F13AE1" w:rsidRDefault="005E02F5">
      <w:pPr>
        <w:adjustRightInd w:val="0"/>
        <w:snapToGrid w:val="0"/>
        <w:spacing w:line="360" w:lineRule="auto"/>
        <w:ind w:firstLineChars="200" w:firstLine="480"/>
        <w:rPr>
          <w:bCs/>
          <w:sz w:val="24"/>
        </w:rPr>
      </w:pPr>
      <w:r w:rsidRPr="00F13AE1">
        <w:rPr>
          <w:bCs/>
          <w:sz w:val="24"/>
        </w:rPr>
        <w:t>21</w:t>
      </w:r>
      <w:r w:rsidRPr="00F13AE1">
        <w:rPr>
          <w:bCs/>
          <w:sz w:val="24"/>
        </w:rPr>
        <w:t>）执行生效的基金份额持有人大会的决定；</w:t>
      </w:r>
    </w:p>
    <w:p w:rsidR="0058020C" w:rsidRPr="00F13AE1" w:rsidRDefault="005E02F5">
      <w:pPr>
        <w:adjustRightInd w:val="0"/>
        <w:snapToGrid w:val="0"/>
        <w:spacing w:line="360" w:lineRule="auto"/>
        <w:ind w:firstLineChars="200" w:firstLine="480"/>
        <w:rPr>
          <w:sz w:val="24"/>
        </w:rPr>
      </w:pPr>
      <w:r w:rsidRPr="00F13AE1">
        <w:rPr>
          <w:bCs/>
          <w:sz w:val="24"/>
        </w:rPr>
        <w:t>22</w:t>
      </w:r>
      <w:r w:rsidRPr="00F13AE1">
        <w:rPr>
          <w:bCs/>
          <w:sz w:val="24"/>
        </w:rPr>
        <w:t>）法律法规及中国证监会规定的和基金合同约定的其他义务。</w:t>
      </w:r>
    </w:p>
    <w:p w:rsidR="0058020C" w:rsidRPr="00F13AE1" w:rsidRDefault="00D25CAD">
      <w:pPr>
        <w:widowControl/>
        <w:adjustRightInd w:val="0"/>
        <w:snapToGrid w:val="0"/>
        <w:spacing w:line="360" w:lineRule="auto"/>
        <w:ind w:firstLineChars="200" w:firstLine="480"/>
        <w:rPr>
          <w:kern w:val="0"/>
          <w:sz w:val="24"/>
        </w:rPr>
      </w:pPr>
      <w:r w:rsidRPr="00F13AE1">
        <w:rPr>
          <w:kern w:val="0"/>
          <w:sz w:val="24"/>
        </w:rPr>
        <w:t>3</w:t>
      </w:r>
      <w:r w:rsidRPr="00F13AE1">
        <w:rPr>
          <w:rFonts w:hint="eastAsia"/>
          <w:kern w:val="0"/>
          <w:sz w:val="24"/>
        </w:rPr>
        <w:t>、基金份额持有人的权利与义务</w:t>
      </w:r>
      <w:r w:rsidRPr="00F13AE1">
        <w:rPr>
          <w:kern w:val="0"/>
          <w:sz w:val="24"/>
        </w:rPr>
        <w:t xml:space="preserve"> </w:t>
      </w:r>
    </w:p>
    <w:p w:rsidR="005E02F5" w:rsidRPr="00F13AE1" w:rsidRDefault="005E02F5" w:rsidP="00C70775">
      <w:pPr>
        <w:adjustRightInd w:val="0"/>
        <w:snapToGrid w:val="0"/>
        <w:spacing w:line="360" w:lineRule="auto"/>
        <w:ind w:firstLineChars="200" w:firstLine="480"/>
        <w:rPr>
          <w:bCs/>
          <w:sz w:val="24"/>
        </w:rPr>
      </w:pPr>
      <w:r w:rsidRPr="00F13AE1">
        <w:rPr>
          <w:bCs/>
          <w:sz w:val="24"/>
        </w:rPr>
        <w:t>基金投资者</w:t>
      </w:r>
      <w:r w:rsidRPr="00F13AE1">
        <w:rPr>
          <w:rFonts w:hint="eastAsia"/>
          <w:bCs/>
          <w:sz w:val="24"/>
        </w:rPr>
        <w:t>持有</w:t>
      </w:r>
      <w:r w:rsidRPr="00F13AE1">
        <w:rPr>
          <w:bCs/>
          <w:sz w:val="24"/>
        </w:rPr>
        <w:t>本基金</w:t>
      </w:r>
      <w:bookmarkStart w:id="106" w:name="_Hlt88899909"/>
      <w:bookmarkEnd w:id="106"/>
      <w:r w:rsidRPr="00F13AE1">
        <w:rPr>
          <w:bCs/>
          <w:sz w:val="24"/>
        </w:rPr>
        <w:t>基金份额的行为即视为对基金合同的承认和接受，基金投资者自依据基金合同取得</w:t>
      </w:r>
      <w:r w:rsidRPr="00F13AE1">
        <w:rPr>
          <w:rFonts w:hint="eastAsia"/>
          <w:bCs/>
          <w:sz w:val="24"/>
        </w:rPr>
        <w:t>本基金</w:t>
      </w:r>
      <w:r w:rsidRPr="00F13AE1">
        <w:rPr>
          <w:bCs/>
          <w:sz w:val="24"/>
        </w:rPr>
        <w:t>的基金份额，即成为本基金份额持有人和基金合同的当事人，直至其不再持有本基金的基金份额。基金份额持有人作为基金合同当事人并不以在基金合同上书面签章或签字为必要条件。</w:t>
      </w:r>
    </w:p>
    <w:p w:rsidR="0058020C" w:rsidRPr="00F13AE1" w:rsidRDefault="005E02F5">
      <w:pPr>
        <w:widowControl/>
        <w:adjustRightInd w:val="0"/>
        <w:snapToGrid w:val="0"/>
        <w:spacing w:line="360" w:lineRule="auto"/>
        <w:ind w:firstLineChars="200" w:firstLine="480"/>
        <w:rPr>
          <w:bCs/>
          <w:sz w:val="24"/>
        </w:rPr>
      </w:pPr>
      <w:r w:rsidRPr="00F13AE1">
        <w:rPr>
          <w:bCs/>
          <w:sz w:val="24"/>
        </w:rPr>
        <w:t>每份基金份额具有同等的合法权益</w:t>
      </w:r>
      <w:r w:rsidRPr="00F13AE1">
        <w:rPr>
          <w:rFonts w:hint="eastAsia"/>
          <w:bCs/>
          <w:sz w:val="24"/>
        </w:rPr>
        <w:t>，基金合同另有约定的除外</w:t>
      </w:r>
      <w:r w:rsidRPr="00F13AE1">
        <w:rPr>
          <w:bCs/>
          <w:sz w:val="24"/>
        </w:rPr>
        <w:t>。</w:t>
      </w:r>
    </w:p>
    <w:p w:rsidR="0058020C" w:rsidRPr="00F13AE1" w:rsidRDefault="00D25CAD">
      <w:pPr>
        <w:widowControl/>
        <w:adjustRightInd w:val="0"/>
        <w:snapToGrid w:val="0"/>
        <w:spacing w:line="360" w:lineRule="auto"/>
        <w:ind w:firstLineChars="200" w:firstLine="480"/>
        <w:rPr>
          <w:bCs/>
          <w:sz w:val="24"/>
        </w:rPr>
      </w:pPr>
      <w:r w:rsidRPr="00F13AE1">
        <w:rPr>
          <w:rFonts w:hint="eastAsia"/>
          <w:bCs/>
          <w:sz w:val="24"/>
        </w:rPr>
        <w:t>（</w:t>
      </w:r>
      <w:r w:rsidRPr="00F13AE1">
        <w:rPr>
          <w:bCs/>
          <w:sz w:val="24"/>
        </w:rPr>
        <w:t>1</w:t>
      </w:r>
      <w:r w:rsidRPr="00F13AE1">
        <w:rPr>
          <w:rFonts w:hint="eastAsia"/>
          <w:bCs/>
          <w:sz w:val="24"/>
        </w:rPr>
        <w:t>）根据《基金法》、《运作办法》</w:t>
      </w:r>
      <w:bookmarkStart w:id="107" w:name="_Hlt88825668"/>
      <w:bookmarkEnd w:id="107"/>
      <w:r w:rsidRPr="00F13AE1">
        <w:rPr>
          <w:rFonts w:hint="eastAsia"/>
          <w:bCs/>
          <w:sz w:val="24"/>
        </w:rPr>
        <w:t>及其他有关规定，基金份额持有人的权利包括但不限于：</w:t>
      </w:r>
    </w:p>
    <w:p w:rsidR="005E02F5" w:rsidRPr="00F13AE1" w:rsidRDefault="005E02F5" w:rsidP="00C70775">
      <w:pPr>
        <w:adjustRightInd w:val="0"/>
        <w:snapToGrid w:val="0"/>
        <w:spacing w:line="360" w:lineRule="auto"/>
        <w:ind w:firstLineChars="200" w:firstLine="480"/>
        <w:rPr>
          <w:bCs/>
          <w:sz w:val="24"/>
        </w:rPr>
      </w:pPr>
      <w:r w:rsidRPr="00F13AE1">
        <w:rPr>
          <w:bCs/>
          <w:sz w:val="24"/>
        </w:rPr>
        <w:t>1</w:t>
      </w:r>
      <w:r w:rsidRPr="00F13AE1">
        <w:rPr>
          <w:bCs/>
          <w:sz w:val="24"/>
        </w:rPr>
        <w:t>）分享基金财产收益；</w:t>
      </w:r>
    </w:p>
    <w:p w:rsidR="0058020C" w:rsidRPr="00F13AE1" w:rsidRDefault="005E02F5">
      <w:pPr>
        <w:adjustRightInd w:val="0"/>
        <w:snapToGrid w:val="0"/>
        <w:spacing w:line="360" w:lineRule="auto"/>
        <w:ind w:firstLineChars="200" w:firstLine="480"/>
        <w:rPr>
          <w:bCs/>
          <w:sz w:val="24"/>
        </w:rPr>
      </w:pPr>
      <w:r w:rsidRPr="00F13AE1">
        <w:rPr>
          <w:bCs/>
          <w:sz w:val="24"/>
        </w:rPr>
        <w:t>2</w:t>
      </w:r>
      <w:r w:rsidRPr="00F13AE1">
        <w:rPr>
          <w:bCs/>
          <w:sz w:val="24"/>
        </w:rPr>
        <w:t>）参与分配清算后的剩余基金财产；</w:t>
      </w:r>
    </w:p>
    <w:p w:rsidR="0058020C" w:rsidRPr="00F13AE1" w:rsidRDefault="005E02F5">
      <w:pPr>
        <w:adjustRightInd w:val="0"/>
        <w:snapToGrid w:val="0"/>
        <w:spacing w:line="360" w:lineRule="auto"/>
        <w:ind w:firstLineChars="200" w:firstLine="480"/>
        <w:rPr>
          <w:bCs/>
          <w:sz w:val="24"/>
        </w:rPr>
      </w:pPr>
      <w:r w:rsidRPr="00F13AE1">
        <w:rPr>
          <w:bCs/>
          <w:sz w:val="24"/>
        </w:rPr>
        <w:t>3</w:t>
      </w:r>
      <w:r w:rsidRPr="00F13AE1">
        <w:rPr>
          <w:bCs/>
          <w:sz w:val="24"/>
        </w:rPr>
        <w:t>）依法申请赎回其持有的基金份额；</w:t>
      </w:r>
    </w:p>
    <w:p w:rsidR="0058020C" w:rsidRPr="00F13AE1" w:rsidRDefault="005E02F5">
      <w:pPr>
        <w:adjustRightInd w:val="0"/>
        <w:snapToGrid w:val="0"/>
        <w:spacing w:line="360" w:lineRule="auto"/>
        <w:ind w:firstLineChars="200" w:firstLine="480"/>
        <w:rPr>
          <w:bCs/>
          <w:sz w:val="24"/>
        </w:rPr>
      </w:pPr>
      <w:r w:rsidRPr="00F13AE1">
        <w:rPr>
          <w:bCs/>
          <w:sz w:val="24"/>
        </w:rPr>
        <w:t>4</w:t>
      </w:r>
      <w:r w:rsidRPr="00F13AE1">
        <w:rPr>
          <w:bCs/>
          <w:sz w:val="24"/>
        </w:rPr>
        <w:t>）按照规定要求召开基金份额持有人大会；</w:t>
      </w:r>
    </w:p>
    <w:p w:rsidR="0058020C" w:rsidRPr="00F13AE1" w:rsidRDefault="005E02F5">
      <w:pPr>
        <w:adjustRightInd w:val="0"/>
        <w:snapToGrid w:val="0"/>
        <w:spacing w:line="360" w:lineRule="auto"/>
        <w:ind w:firstLineChars="200" w:firstLine="480"/>
        <w:rPr>
          <w:bCs/>
          <w:sz w:val="24"/>
        </w:rPr>
      </w:pPr>
      <w:r w:rsidRPr="00F13AE1">
        <w:rPr>
          <w:bCs/>
          <w:sz w:val="24"/>
        </w:rPr>
        <w:t>5</w:t>
      </w:r>
      <w:r w:rsidRPr="00F13AE1">
        <w:rPr>
          <w:bCs/>
          <w:sz w:val="24"/>
        </w:rPr>
        <w:t>）出席或者委派代表出席基金份额持有人大会，对基金份额持有人大会审议事项行使表决权；</w:t>
      </w:r>
    </w:p>
    <w:p w:rsidR="0058020C" w:rsidRPr="00F13AE1" w:rsidRDefault="005E02F5">
      <w:pPr>
        <w:adjustRightInd w:val="0"/>
        <w:snapToGrid w:val="0"/>
        <w:spacing w:line="360" w:lineRule="auto"/>
        <w:ind w:firstLineChars="200" w:firstLine="480"/>
        <w:rPr>
          <w:bCs/>
          <w:sz w:val="24"/>
        </w:rPr>
      </w:pPr>
      <w:r w:rsidRPr="00F13AE1">
        <w:rPr>
          <w:bCs/>
          <w:sz w:val="24"/>
        </w:rPr>
        <w:t>6</w:t>
      </w:r>
      <w:r w:rsidRPr="00F13AE1">
        <w:rPr>
          <w:bCs/>
          <w:sz w:val="24"/>
        </w:rPr>
        <w:t>）查阅或者复制公开披露的基金信息资料；</w:t>
      </w:r>
    </w:p>
    <w:p w:rsidR="0058020C" w:rsidRPr="00F13AE1" w:rsidRDefault="005E02F5">
      <w:pPr>
        <w:adjustRightInd w:val="0"/>
        <w:snapToGrid w:val="0"/>
        <w:spacing w:line="360" w:lineRule="auto"/>
        <w:ind w:firstLineChars="200" w:firstLine="480"/>
        <w:rPr>
          <w:bCs/>
          <w:sz w:val="24"/>
        </w:rPr>
      </w:pPr>
      <w:r w:rsidRPr="00F13AE1">
        <w:rPr>
          <w:bCs/>
          <w:sz w:val="24"/>
        </w:rPr>
        <w:t>7</w:t>
      </w:r>
      <w:r w:rsidRPr="00F13AE1">
        <w:rPr>
          <w:bCs/>
          <w:sz w:val="24"/>
        </w:rPr>
        <w:t>）监督基金管理人的投资运作；</w:t>
      </w:r>
    </w:p>
    <w:p w:rsidR="0058020C" w:rsidRPr="00F13AE1" w:rsidRDefault="005E02F5">
      <w:pPr>
        <w:adjustRightInd w:val="0"/>
        <w:snapToGrid w:val="0"/>
        <w:spacing w:line="360" w:lineRule="auto"/>
        <w:ind w:firstLineChars="200" w:firstLine="480"/>
        <w:rPr>
          <w:bCs/>
          <w:sz w:val="24"/>
        </w:rPr>
      </w:pPr>
      <w:r w:rsidRPr="00F13AE1">
        <w:rPr>
          <w:bCs/>
          <w:sz w:val="24"/>
        </w:rPr>
        <w:t>8</w:t>
      </w:r>
      <w:r w:rsidRPr="00F13AE1">
        <w:rPr>
          <w:bCs/>
          <w:sz w:val="24"/>
        </w:rPr>
        <w:t>）对基金管理人、基金托管人、基金销售机构损害其合法权益的行为依法提起诉讼或仲裁；</w:t>
      </w:r>
    </w:p>
    <w:p w:rsidR="0058020C" w:rsidRPr="00F13AE1" w:rsidRDefault="005E02F5">
      <w:pPr>
        <w:adjustRightInd w:val="0"/>
        <w:snapToGrid w:val="0"/>
        <w:spacing w:line="360" w:lineRule="auto"/>
        <w:ind w:firstLineChars="200" w:firstLine="480"/>
        <w:rPr>
          <w:bCs/>
          <w:sz w:val="24"/>
        </w:rPr>
      </w:pPr>
      <w:r w:rsidRPr="00F13AE1">
        <w:rPr>
          <w:bCs/>
          <w:sz w:val="24"/>
        </w:rPr>
        <w:t>9</w:t>
      </w:r>
      <w:r w:rsidRPr="00F13AE1">
        <w:rPr>
          <w:rFonts w:hint="eastAsia"/>
          <w:bCs/>
          <w:sz w:val="24"/>
        </w:rPr>
        <w:t>）基金管理人或保本义务人未履行其保本清偿责任，或担保人未履行其连带责任保证时，基金份额持有人有权就其享有保本权益的基金份额直接向基金管理人或</w:t>
      </w:r>
      <w:r w:rsidRPr="00F13AE1">
        <w:rPr>
          <w:rFonts w:hint="eastAsia"/>
          <w:bCs/>
          <w:sz w:val="24"/>
        </w:rPr>
        <w:lastRenderedPageBreak/>
        <w:t>保本义务人</w:t>
      </w:r>
      <w:r w:rsidRPr="00F13AE1">
        <w:rPr>
          <w:bCs/>
          <w:sz w:val="24"/>
        </w:rPr>
        <w:t>/</w:t>
      </w:r>
      <w:r w:rsidRPr="00F13AE1">
        <w:rPr>
          <w:rFonts w:hint="eastAsia"/>
          <w:bCs/>
          <w:sz w:val="24"/>
        </w:rPr>
        <w:t>担保人追偿；</w:t>
      </w:r>
    </w:p>
    <w:p w:rsidR="0058020C" w:rsidRPr="00F13AE1" w:rsidRDefault="005E02F5">
      <w:pPr>
        <w:widowControl/>
        <w:adjustRightInd w:val="0"/>
        <w:snapToGrid w:val="0"/>
        <w:spacing w:line="360" w:lineRule="auto"/>
        <w:ind w:firstLineChars="200" w:firstLine="480"/>
        <w:rPr>
          <w:bCs/>
          <w:sz w:val="24"/>
        </w:rPr>
      </w:pPr>
      <w:r w:rsidRPr="00F13AE1">
        <w:rPr>
          <w:bCs/>
          <w:sz w:val="24"/>
        </w:rPr>
        <w:t>10</w:t>
      </w:r>
      <w:r w:rsidRPr="00F13AE1">
        <w:rPr>
          <w:rFonts w:hint="eastAsia"/>
          <w:bCs/>
          <w:sz w:val="24"/>
        </w:rPr>
        <w:t>）</w:t>
      </w:r>
      <w:r w:rsidRPr="00F13AE1">
        <w:rPr>
          <w:bCs/>
          <w:sz w:val="24"/>
        </w:rPr>
        <w:t>法律法规</w:t>
      </w:r>
      <w:r w:rsidRPr="00F13AE1">
        <w:rPr>
          <w:rFonts w:hint="eastAsia"/>
          <w:bCs/>
          <w:sz w:val="24"/>
        </w:rPr>
        <w:t>及中国证监会规定的</w:t>
      </w:r>
      <w:r w:rsidRPr="00F13AE1">
        <w:rPr>
          <w:bCs/>
          <w:sz w:val="24"/>
        </w:rPr>
        <w:t>和基金合同</w:t>
      </w:r>
      <w:r w:rsidRPr="00F13AE1">
        <w:rPr>
          <w:rFonts w:hint="eastAsia"/>
          <w:bCs/>
          <w:sz w:val="24"/>
        </w:rPr>
        <w:t>约</w:t>
      </w:r>
      <w:r w:rsidRPr="00F13AE1">
        <w:rPr>
          <w:bCs/>
          <w:sz w:val="24"/>
        </w:rPr>
        <w:t>定的其他权利。</w:t>
      </w:r>
    </w:p>
    <w:p w:rsidR="0058020C" w:rsidRPr="00F13AE1" w:rsidRDefault="00D25CAD">
      <w:pPr>
        <w:widowControl/>
        <w:adjustRightInd w:val="0"/>
        <w:snapToGrid w:val="0"/>
        <w:spacing w:line="360" w:lineRule="auto"/>
        <w:ind w:firstLineChars="200" w:firstLine="480"/>
        <w:rPr>
          <w:bCs/>
          <w:sz w:val="24"/>
        </w:rPr>
      </w:pPr>
      <w:r w:rsidRPr="00F13AE1">
        <w:rPr>
          <w:rFonts w:hint="eastAsia"/>
          <w:bCs/>
          <w:sz w:val="24"/>
        </w:rPr>
        <w:t>（</w:t>
      </w:r>
      <w:r w:rsidRPr="00F13AE1">
        <w:rPr>
          <w:bCs/>
          <w:sz w:val="24"/>
        </w:rPr>
        <w:t>2</w:t>
      </w:r>
      <w:r w:rsidRPr="00F13AE1">
        <w:rPr>
          <w:rFonts w:hint="eastAsia"/>
          <w:bCs/>
          <w:sz w:val="24"/>
        </w:rPr>
        <w:t>）根据《基金法》、《运作办法》及其他有关规定，基金份额持有人的义务包括但不限于：</w:t>
      </w:r>
    </w:p>
    <w:p w:rsidR="005E02F5" w:rsidRPr="00F13AE1" w:rsidRDefault="005E02F5" w:rsidP="00C70775">
      <w:pPr>
        <w:adjustRightInd w:val="0"/>
        <w:snapToGrid w:val="0"/>
        <w:spacing w:line="360" w:lineRule="auto"/>
        <w:ind w:firstLineChars="200" w:firstLine="480"/>
        <w:rPr>
          <w:bCs/>
          <w:sz w:val="24"/>
        </w:rPr>
      </w:pPr>
      <w:r w:rsidRPr="00F13AE1">
        <w:rPr>
          <w:bCs/>
          <w:sz w:val="24"/>
        </w:rPr>
        <w:t>1</w:t>
      </w:r>
      <w:r w:rsidRPr="00F13AE1">
        <w:rPr>
          <w:bCs/>
          <w:sz w:val="24"/>
        </w:rPr>
        <w:t>）认真阅读并遵守基金合同；</w:t>
      </w:r>
    </w:p>
    <w:p w:rsidR="0058020C" w:rsidRPr="00F13AE1" w:rsidRDefault="005E02F5">
      <w:pPr>
        <w:adjustRightInd w:val="0"/>
        <w:snapToGrid w:val="0"/>
        <w:spacing w:line="360" w:lineRule="auto"/>
        <w:ind w:firstLineChars="200" w:firstLine="480"/>
        <w:rPr>
          <w:bCs/>
          <w:sz w:val="24"/>
        </w:rPr>
      </w:pPr>
      <w:r w:rsidRPr="00F13AE1">
        <w:rPr>
          <w:bCs/>
          <w:sz w:val="24"/>
        </w:rPr>
        <w:t>2</w:t>
      </w:r>
      <w:r w:rsidRPr="00F13AE1">
        <w:rPr>
          <w:bCs/>
          <w:sz w:val="24"/>
        </w:rPr>
        <w:t>）了解所投资基金产品，了解自身风险承受能力，自行承担投资风险；</w:t>
      </w:r>
    </w:p>
    <w:p w:rsidR="0058020C" w:rsidRPr="00F13AE1" w:rsidRDefault="005E02F5">
      <w:pPr>
        <w:adjustRightInd w:val="0"/>
        <w:snapToGrid w:val="0"/>
        <w:spacing w:line="360" w:lineRule="auto"/>
        <w:ind w:firstLineChars="200" w:firstLine="480"/>
        <w:rPr>
          <w:bCs/>
          <w:sz w:val="24"/>
        </w:rPr>
      </w:pPr>
      <w:r w:rsidRPr="00F13AE1">
        <w:rPr>
          <w:bCs/>
          <w:sz w:val="24"/>
        </w:rPr>
        <w:t>3</w:t>
      </w:r>
      <w:r w:rsidRPr="00F13AE1">
        <w:rPr>
          <w:bCs/>
          <w:sz w:val="24"/>
        </w:rPr>
        <w:t>）关注基金信息披露，及时行使权利和履行义务；</w:t>
      </w:r>
    </w:p>
    <w:p w:rsidR="0058020C" w:rsidRPr="00F13AE1" w:rsidRDefault="005E02F5">
      <w:pPr>
        <w:adjustRightInd w:val="0"/>
        <w:snapToGrid w:val="0"/>
        <w:spacing w:line="360" w:lineRule="auto"/>
        <w:ind w:firstLineChars="200" w:firstLine="480"/>
        <w:rPr>
          <w:bCs/>
          <w:sz w:val="24"/>
        </w:rPr>
      </w:pPr>
      <w:r w:rsidRPr="00F13AE1">
        <w:rPr>
          <w:bCs/>
          <w:sz w:val="24"/>
        </w:rPr>
        <w:t>4</w:t>
      </w:r>
      <w:r w:rsidRPr="00F13AE1">
        <w:rPr>
          <w:bCs/>
          <w:sz w:val="24"/>
        </w:rPr>
        <w:t>）缴纳基金认购、申购、赎回款项及法律法规和基金合同所规定的费用；</w:t>
      </w:r>
    </w:p>
    <w:p w:rsidR="0058020C" w:rsidRPr="00F13AE1" w:rsidRDefault="005E02F5">
      <w:pPr>
        <w:adjustRightInd w:val="0"/>
        <w:snapToGrid w:val="0"/>
        <w:spacing w:line="360" w:lineRule="auto"/>
        <w:ind w:firstLineChars="200" w:firstLine="480"/>
        <w:rPr>
          <w:bCs/>
          <w:sz w:val="24"/>
        </w:rPr>
      </w:pPr>
      <w:r w:rsidRPr="00F13AE1">
        <w:rPr>
          <w:bCs/>
          <w:sz w:val="24"/>
        </w:rPr>
        <w:t>5</w:t>
      </w:r>
      <w:r w:rsidRPr="00F13AE1">
        <w:rPr>
          <w:bCs/>
          <w:sz w:val="24"/>
        </w:rPr>
        <w:t>）在其持有的基金份额范围内，承担基金亏损或者基金合同终止的有限责任；</w:t>
      </w:r>
    </w:p>
    <w:p w:rsidR="0058020C" w:rsidRPr="00F13AE1" w:rsidRDefault="005E02F5">
      <w:pPr>
        <w:adjustRightInd w:val="0"/>
        <w:snapToGrid w:val="0"/>
        <w:spacing w:line="360" w:lineRule="auto"/>
        <w:ind w:firstLineChars="200" w:firstLine="480"/>
        <w:rPr>
          <w:bCs/>
          <w:sz w:val="24"/>
        </w:rPr>
      </w:pPr>
      <w:r w:rsidRPr="00F13AE1">
        <w:rPr>
          <w:bCs/>
          <w:sz w:val="24"/>
        </w:rPr>
        <w:t>6</w:t>
      </w:r>
      <w:r w:rsidRPr="00F13AE1">
        <w:rPr>
          <w:bCs/>
          <w:sz w:val="24"/>
        </w:rPr>
        <w:t>）不从事任何有损基金及其他基金合同当事人合法权益的活动；</w:t>
      </w:r>
    </w:p>
    <w:p w:rsidR="0058020C" w:rsidRPr="00F13AE1" w:rsidRDefault="005E02F5">
      <w:pPr>
        <w:adjustRightInd w:val="0"/>
        <w:snapToGrid w:val="0"/>
        <w:spacing w:line="360" w:lineRule="auto"/>
        <w:ind w:firstLineChars="200" w:firstLine="480"/>
        <w:rPr>
          <w:bCs/>
          <w:sz w:val="24"/>
        </w:rPr>
      </w:pPr>
      <w:r w:rsidRPr="00F13AE1">
        <w:rPr>
          <w:bCs/>
          <w:sz w:val="24"/>
        </w:rPr>
        <w:t>7</w:t>
      </w:r>
      <w:r w:rsidRPr="00F13AE1">
        <w:rPr>
          <w:bCs/>
          <w:sz w:val="24"/>
        </w:rPr>
        <w:t>）执行生效的基金份额持有人大会的决定；</w:t>
      </w:r>
    </w:p>
    <w:p w:rsidR="0058020C" w:rsidRPr="00F13AE1" w:rsidRDefault="005E02F5">
      <w:pPr>
        <w:adjustRightInd w:val="0"/>
        <w:snapToGrid w:val="0"/>
        <w:spacing w:line="360" w:lineRule="auto"/>
        <w:ind w:firstLineChars="200" w:firstLine="480"/>
        <w:rPr>
          <w:bCs/>
          <w:sz w:val="24"/>
        </w:rPr>
      </w:pPr>
      <w:r w:rsidRPr="00F13AE1">
        <w:rPr>
          <w:bCs/>
          <w:sz w:val="24"/>
        </w:rPr>
        <w:t>8</w:t>
      </w:r>
      <w:r w:rsidRPr="00F13AE1">
        <w:rPr>
          <w:bCs/>
          <w:sz w:val="24"/>
        </w:rPr>
        <w:t>）返还在基金交易过程中因任何原因获得的不当得利；</w:t>
      </w:r>
    </w:p>
    <w:p w:rsidR="0058020C" w:rsidRPr="00F13AE1" w:rsidRDefault="005E02F5">
      <w:pPr>
        <w:adjustRightInd w:val="0"/>
        <w:snapToGrid w:val="0"/>
        <w:spacing w:line="360" w:lineRule="auto"/>
        <w:ind w:firstLineChars="200" w:firstLine="480"/>
        <w:rPr>
          <w:bCs/>
          <w:sz w:val="24"/>
        </w:rPr>
      </w:pPr>
      <w:r w:rsidRPr="00F13AE1">
        <w:rPr>
          <w:bCs/>
          <w:sz w:val="24"/>
        </w:rPr>
        <w:t>9</w:t>
      </w:r>
      <w:r w:rsidRPr="00F13AE1">
        <w:rPr>
          <w:bCs/>
          <w:sz w:val="24"/>
        </w:rPr>
        <w:t>）</w:t>
      </w:r>
      <w:r w:rsidRPr="00F13AE1">
        <w:rPr>
          <w:rFonts w:hint="eastAsia"/>
          <w:bCs/>
          <w:sz w:val="24"/>
        </w:rPr>
        <w:t>遵守基金管理人、基金托管人、销售机构和登记机构的相关交易及业务规则；</w:t>
      </w:r>
    </w:p>
    <w:p w:rsidR="0058020C" w:rsidRPr="00F13AE1" w:rsidRDefault="005E02F5">
      <w:pPr>
        <w:adjustRightInd w:val="0"/>
        <w:snapToGrid w:val="0"/>
        <w:spacing w:line="360" w:lineRule="auto"/>
        <w:ind w:firstLineChars="200" w:firstLine="480"/>
        <w:rPr>
          <w:bCs/>
          <w:sz w:val="24"/>
        </w:rPr>
      </w:pPr>
      <w:r w:rsidRPr="00F13AE1">
        <w:rPr>
          <w:rFonts w:hint="eastAsia"/>
          <w:bCs/>
          <w:sz w:val="24"/>
        </w:rPr>
        <w:t>10</w:t>
      </w:r>
      <w:r w:rsidRPr="00F13AE1">
        <w:rPr>
          <w:rFonts w:hint="eastAsia"/>
          <w:bCs/>
          <w:sz w:val="24"/>
        </w:rPr>
        <w:t>）提供基金管理人和监管机构依法要求提供的信息，以及不时的更新和补充，并保证其真实性；</w:t>
      </w:r>
    </w:p>
    <w:p w:rsidR="0058020C" w:rsidRPr="00F13AE1" w:rsidRDefault="005E02F5">
      <w:pPr>
        <w:adjustRightInd w:val="0"/>
        <w:snapToGrid w:val="0"/>
        <w:spacing w:line="360" w:lineRule="auto"/>
        <w:ind w:firstLineChars="200" w:firstLine="480"/>
        <w:rPr>
          <w:sz w:val="24"/>
        </w:rPr>
      </w:pPr>
      <w:r w:rsidRPr="00F13AE1">
        <w:rPr>
          <w:rFonts w:hint="eastAsia"/>
          <w:bCs/>
          <w:sz w:val="24"/>
        </w:rPr>
        <w:t>11</w:t>
      </w:r>
      <w:r w:rsidRPr="00F13AE1">
        <w:rPr>
          <w:rFonts w:hint="eastAsia"/>
          <w:bCs/>
          <w:sz w:val="24"/>
        </w:rPr>
        <w:t>）</w:t>
      </w:r>
      <w:r w:rsidRPr="00F13AE1">
        <w:rPr>
          <w:bCs/>
          <w:sz w:val="24"/>
        </w:rPr>
        <w:t>法律法规及中国证监会规定的和基金合同约定的其他义务。</w:t>
      </w:r>
    </w:p>
    <w:p w:rsidR="0058020C" w:rsidRPr="00F13AE1" w:rsidRDefault="00CB5196">
      <w:pPr>
        <w:widowControl/>
        <w:adjustRightInd w:val="0"/>
        <w:snapToGrid w:val="0"/>
        <w:spacing w:line="360" w:lineRule="auto"/>
        <w:ind w:firstLineChars="200" w:firstLine="480"/>
        <w:rPr>
          <w:kern w:val="0"/>
          <w:sz w:val="24"/>
        </w:rPr>
      </w:pPr>
      <w:r w:rsidRPr="00F13AE1">
        <w:rPr>
          <w:rFonts w:hint="eastAsia"/>
          <w:kern w:val="0"/>
          <w:sz w:val="24"/>
        </w:rPr>
        <w:t>（二）基金份额持有人大会</w:t>
      </w:r>
      <w:r w:rsidRPr="00F13AE1">
        <w:rPr>
          <w:kern w:val="0"/>
          <w:sz w:val="24"/>
        </w:rPr>
        <w:t xml:space="preserve"> </w:t>
      </w:r>
    </w:p>
    <w:p w:rsidR="0058020C" w:rsidRPr="00F13AE1" w:rsidRDefault="00F30770">
      <w:pPr>
        <w:widowControl/>
        <w:adjustRightInd w:val="0"/>
        <w:snapToGrid w:val="0"/>
        <w:spacing w:line="360" w:lineRule="auto"/>
        <w:ind w:firstLineChars="200" w:firstLine="480"/>
        <w:rPr>
          <w:sz w:val="24"/>
        </w:rPr>
      </w:pPr>
      <w:r w:rsidRPr="00F13AE1">
        <w:rPr>
          <w:bCs/>
          <w:sz w:val="24"/>
        </w:rPr>
        <w:t>基金份额持有人大会由基金份额持有人组成，基金份额持有人的合法授权代表有权代表基金份额持有人出席会议并表决。基金份额持有人持有的每一基金份额拥有平等的投票权。</w:t>
      </w:r>
    </w:p>
    <w:p w:rsidR="0058020C" w:rsidRPr="00F13AE1" w:rsidRDefault="00D25CAD">
      <w:pPr>
        <w:widowControl/>
        <w:adjustRightInd w:val="0"/>
        <w:snapToGrid w:val="0"/>
        <w:spacing w:line="360" w:lineRule="auto"/>
        <w:ind w:firstLineChars="200" w:firstLine="480"/>
        <w:rPr>
          <w:sz w:val="24"/>
        </w:rPr>
      </w:pPr>
      <w:r w:rsidRPr="00F13AE1">
        <w:rPr>
          <w:sz w:val="24"/>
        </w:rPr>
        <w:t>1</w:t>
      </w:r>
      <w:r w:rsidRPr="00F13AE1">
        <w:rPr>
          <w:rFonts w:hint="eastAsia"/>
          <w:sz w:val="24"/>
        </w:rPr>
        <w:t>、召开事由</w:t>
      </w:r>
    </w:p>
    <w:p w:rsidR="001931CB" w:rsidRPr="00F13AE1" w:rsidRDefault="00D25CAD" w:rsidP="00C70775">
      <w:pPr>
        <w:adjustRightInd w:val="0"/>
        <w:snapToGrid w:val="0"/>
        <w:spacing w:line="360" w:lineRule="auto"/>
        <w:ind w:firstLineChars="200" w:firstLine="480"/>
        <w:rPr>
          <w:bCs/>
          <w:sz w:val="24"/>
        </w:rPr>
      </w:pPr>
      <w:r w:rsidRPr="00F13AE1">
        <w:rPr>
          <w:rFonts w:hint="eastAsia"/>
          <w:bCs/>
          <w:sz w:val="24"/>
        </w:rPr>
        <w:t>（</w:t>
      </w:r>
      <w:r w:rsidRPr="00F13AE1">
        <w:rPr>
          <w:bCs/>
          <w:sz w:val="24"/>
        </w:rPr>
        <w:t>1</w:t>
      </w:r>
      <w:r w:rsidRPr="00F13AE1">
        <w:rPr>
          <w:rFonts w:hint="eastAsia"/>
          <w:bCs/>
          <w:sz w:val="24"/>
        </w:rPr>
        <w:t>）当出现或需要决定下列事由之一的</w:t>
      </w:r>
      <w:bookmarkStart w:id="108" w:name="_Hlt88825574"/>
      <w:bookmarkEnd w:id="108"/>
      <w:r w:rsidRPr="00F13AE1">
        <w:rPr>
          <w:rFonts w:hint="eastAsia"/>
          <w:bCs/>
          <w:sz w:val="24"/>
        </w:rPr>
        <w:t>，应当召开基金份额持有人大会：</w:t>
      </w:r>
      <w:bookmarkStart w:id="109" w:name="_Hlt94543071"/>
      <w:bookmarkEnd w:id="109"/>
    </w:p>
    <w:p w:rsidR="0058020C" w:rsidRPr="00F13AE1" w:rsidRDefault="00F30770">
      <w:pPr>
        <w:adjustRightInd w:val="0"/>
        <w:snapToGrid w:val="0"/>
        <w:spacing w:line="360" w:lineRule="auto"/>
        <w:ind w:firstLineChars="200" w:firstLine="480"/>
        <w:rPr>
          <w:bCs/>
          <w:sz w:val="24"/>
        </w:rPr>
      </w:pPr>
      <w:r w:rsidRPr="00F13AE1">
        <w:rPr>
          <w:bCs/>
          <w:sz w:val="24"/>
        </w:rPr>
        <w:t>1</w:t>
      </w:r>
      <w:r w:rsidRPr="00F13AE1">
        <w:rPr>
          <w:bCs/>
          <w:sz w:val="24"/>
        </w:rPr>
        <w:t>）终止基金合同；</w:t>
      </w:r>
    </w:p>
    <w:p w:rsidR="0058020C" w:rsidRPr="00F13AE1" w:rsidRDefault="00F30770">
      <w:pPr>
        <w:adjustRightInd w:val="0"/>
        <w:snapToGrid w:val="0"/>
        <w:spacing w:line="360" w:lineRule="auto"/>
        <w:ind w:firstLineChars="200" w:firstLine="480"/>
        <w:rPr>
          <w:bCs/>
          <w:sz w:val="24"/>
        </w:rPr>
      </w:pPr>
      <w:r w:rsidRPr="00F13AE1">
        <w:rPr>
          <w:bCs/>
          <w:sz w:val="24"/>
        </w:rPr>
        <w:t>2</w:t>
      </w:r>
      <w:r w:rsidRPr="00F13AE1">
        <w:rPr>
          <w:bCs/>
          <w:sz w:val="24"/>
        </w:rPr>
        <w:t>）更换基金管理人；</w:t>
      </w:r>
    </w:p>
    <w:p w:rsidR="0058020C" w:rsidRPr="00F13AE1" w:rsidRDefault="00F30770">
      <w:pPr>
        <w:adjustRightInd w:val="0"/>
        <w:snapToGrid w:val="0"/>
        <w:spacing w:line="360" w:lineRule="auto"/>
        <w:ind w:firstLineChars="200" w:firstLine="480"/>
        <w:rPr>
          <w:bCs/>
          <w:sz w:val="24"/>
        </w:rPr>
      </w:pPr>
      <w:r w:rsidRPr="00F13AE1">
        <w:rPr>
          <w:bCs/>
          <w:sz w:val="24"/>
        </w:rPr>
        <w:t>3</w:t>
      </w:r>
      <w:r w:rsidRPr="00F13AE1">
        <w:rPr>
          <w:bCs/>
          <w:sz w:val="24"/>
        </w:rPr>
        <w:t>）更换基金托管人；</w:t>
      </w:r>
    </w:p>
    <w:p w:rsidR="0058020C" w:rsidRPr="00F13AE1" w:rsidRDefault="00F30770">
      <w:pPr>
        <w:adjustRightInd w:val="0"/>
        <w:snapToGrid w:val="0"/>
        <w:spacing w:line="360" w:lineRule="auto"/>
        <w:ind w:firstLineChars="200" w:firstLine="480"/>
        <w:rPr>
          <w:bCs/>
          <w:sz w:val="24"/>
        </w:rPr>
      </w:pPr>
      <w:r w:rsidRPr="00F13AE1">
        <w:rPr>
          <w:bCs/>
          <w:sz w:val="24"/>
        </w:rPr>
        <w:t>4</w:t>
      </w:r>
      <w:r w:rsidRPr="00F13AE1">
        <w:rPr>
          <w:bCs/>
          <w:sz w:val="24"/>
        </w:rPr>
        <w:t>）转换基金运作方式；</w:t>
      </w:r>
    </w:p>
    <w:p w:rsidR="0058020C" w:rsidRPr="00F13AE1" w:rsidRDefault="00F30770">
      <w:pPr>
        <w:adjustRightInd w:val="0"/>
        <w:snapToGrid w:val="0"/>
        <w:spacing w:line="360" w:lineRule="auto"/>
        <w:ind w:firstLineChars="200" w:firstLine="480"/>
        <w:rPr>
          <w:bCs/>
          <w:sz w:val="24"/>
        </w:rPr>
      </w:pPr>
      <w:r w:rsidRPr="00F13AE1">
        <w:rPr>
          <w:bCs/>
          <w:sz w:val="24"/>
        </w:rPr>
        <w:t>5</w:t>
      </w:r>
      <w:r w:rsidRPr="00F13AE1">
        <w:rPr>
          <w:bCs/>
          <w:sz w:val="24"/>
        </w:rPr>
        <w:t>）提高基金管理人、基金托管人的报酬标准</w:t>
      </w:r>
      <w:r w:rsidRPr="00F13AE1">
        <w:rPr>
          <w:rFonts w:ascii="宋体" w:hAnsi="宋体" w:hint="eastAsia"/>
          <w:bCs/>
          <w:sz w:val="24"/>
        </w:rPr>
        <w:t>，但法律法规要求提高该等报酬标准的除外</w:t>
      </w:r>
      <w:r w:rsidRPr="00F13AE1">
        <w:rPr>
          <w:bCs/>
          <w:sz w:val="24"/>
        </w:rPr>
        <w:t>；</w:t>
      </w:r>
    </w:p>
    <w:p w:rsidR="0058020C" w:rsidRPr="00F13AE1" w:rsidRDefault="00F30770">
      <w:pPr>
        <w:adjustRightInd w:val="0"/>
        <w:snapToGrid w:val="0"/>
        <w:spacing w:line="360" w:lineRule="auto"/>
        <w:ind w:firstLineChars="200" w:firstLine="480"/>
        <w:rPr>
          <w:bCs/>
          <w:sz w:val="24"/>
        </w:rPr>
      </w:pPr>
      <w:r w:rsidRPr="00F13AE1">
        <w:rPr>
          <w:bCs/>
          <w:sz w:val="24"/>
        </w:rPr>
        <w:lastRenderedPageBreak/>
        <w:t>6</w:t>
      </w:r>
      <w:r w:rsidRPr="00F13AE1">
        <w:rPr>
          <w:bCs/>
          <w:sz w:val="24"/>
        </w:rPr>
        <w:t>）变更基金类别</w:t>
      </w:r>
      <w:r w:rsidRPr="00F13AE1">
        <w:rPr>
          <w:rFonts w:hint="eastAsia"/>
          <w:bCs/>
          <w:sz w:val="24"/>
        </w:rPr>
        <w:t>，但在保本周期到期后在基金合同规定范围内变更为“交银施罗德稳固收益债券型证券投资基金”除外</w:t>
      </w:r>
      <w:r w:rsidRPr="00F13AE1">
        <w:rPr>
          <w:bCs/>
          <w:sz w:val="24"/>
        </w:rPr>
        <w:t>；</w:t>
      </w:r>
    </w:p>
    <w:p w:rsidR="0058020C" w:rsidRPr="00F13AE1" w:rsidRDefault="00F30770">
      <w:pPr>
        <w:adjustRightInd w:val="0"/>
        <w:snapToGrid w:val="0"/>
        <w:spacing w:line="360" w:lineRule="auto"/>
        <w:ind w:firstLineChars="200" w:firstLine="480"/>
        <w:rPr>
          <w:bCs/>
          <w:sz w:val="24"/>
        </w:rPr>
      </w:pPr>
      <w:r w:rsidRPr="00F13AE1">
        <w:rPr>
          <w:bCs/>
          <w:sz w:val="24"/>
        </w:rPr>
        <w:t>7</w:t>
      </w:r>
      <w:r w:rsidRPr="00F13AE1">
        <w:rPr>
          <w:bCs/>
          <w:sz w:val="24"/>
        </w:rPr>
        <w:t>）本基金与其他基金的合并；</w:t>
      </w:r>
    </w:p>
    <w:p w:rsidR="0058020C" w:rsidRPr="00F13AE1" w:rsidRDefault="00F30770">
      <w:pPr>
        <w:adjustRightInd w:val="0"/>
        <w:snapToGrid w:val="0"/>
        <w:spacing w:line="360" w:lineRule="auto"/>
        <w:ind w:firstLineChars="200" w:firstLine="480"/>
        <w:rPr>
          <w:bCs/>
          <w:sz w:val="24"/>
        </w:rPr>
      </w:pPr>
      <w:r w:rsidRPr="00F13AE1">
        <w:rPr>
          <w:bCs/>
          <w:sz w:val="24"/>
        </w:rPr>
        <w:t>8</w:t>
      </w:r>
      <w:r w:rsidRPr="00F13AE1">
        <w:rPr>
          <w:bCs/>
          <w:sz w:val="24"/>
        </w:rPr>
        <w:t>）变更基金投资目标、范围或策略</w:t>
      </w:r>
      <w:r w:rsidRPr="00F13AE1">
        <w:rPr>
          <w:rFonts w:hint="eastAsia"/>
          <w:bCs/>
          <w:sz w:val="24"/>
        </w:rPr>
        <w:t>，</w:t>
      </w:r>
      <w:r w:rsidRPr="00F13AE1">
        <w:rPr>
          <w:rFonts w:ascii="宋体" w:hAnsi="宋体" w:hint="eastAsia"/>
          <w:sz w:val="24"/>
        </w:rPr>
        <w:t>但在保本</w:t>
      </w:r>
      <w:r w:rsidRPr="00F13AE1">
        <w:rPr>
          <w:rFonts w:hint="eastAsia"/>
          <w:sz w:val="24"/>
        </w:rPr>
        <w:t>周期</w:t>
      </w:r>
      <w:r w:rsidRPr="00F13AE1">
        <w:rPr>
          <w:rFonts w:ascii="宋体" w:hAnsi="宋体" w:hint="eastAsia"/>
          <w:sz w:val="24"/>
        </w:rPr>
        <w:t>到期后在基金合同规定范围内变更为“交银施罗德稳固收益债券型证券投资基金”，并按基金合同约定的“交银施罗德稳固收益债券型证券投资基金”的投资目标、投资范围或投资策略执行的以及法律法规和中国证监会另有规定的除外</w:t>
      </w:r>
      <w:r w:rsidRPr="00F13AE1">
        <w:rPr>
          <w:bCs/>
          <w:sz w:val="24"/>
        </w:rPr>
        <w:t>；</w:t>
      </w:r>
    </w:p>
    <w:p w:rsidR="0058020C" w:rsidRPr="00F13AE1" w:rsidRDefault="00F30770">
      <w:pPr>
        <w:adjustRightInd w:val="0"/>
        <w:snapToGrid w:val="0"/>
        <w:spacing w:line="360" w:lineRule="auto"/>
        <w:ind w:firstLineChars="200" w:firstLine="480"/>
        <w:rPr>
          <w:bCs/>
          <w:sz w:val="24"/>
        </w:rPr>
      </w:pPr>
      <w:r w:rsidRPr="00F13AE1">
        <w:rPr>
          <w:bCs/>
          <w:sz w:val="24"/>
        </w:rPr>
        <w:t>9</w:t>
      </w:r>
      <w:r w:rsidRPr="00F13AE1">
        <w:rPr>
          <w:bCs/>
          <w:sz w:val="24"/>
        </w:rPr>
        <w:t>）变更基金份额持有人大会程序；</w:t>
      </w:r>
    </w:p>
    <w:p w:rsidR="0058020C" w:rsidRPr="00F13AE1" w:rsidRDefault="00F30770">
      <w:pPr>
        <w:adjustRightInd w:val="0"/>
        <w:snapToGrid w:val="0"/>
        <w:spacing w:line="360" w:lineRule="auto"/>
        <w:ind w:firstLineChars="200" w:firstLine="480"/>
        <w:rPr>
          <w:bCs/>
          <w:sz w:val="24"/>
        </w:rPr>
      </w:pPr>
      <w:r w:rsidRPr="00F13AE1">
        <w:rPr>
          <w:bCs/>
          <w:sz w:val="24"/>
        </w:rPr>
        <w:t>10</w:t>
      </w:r>
      <w:r w:rsidRPr="00F13AE1">
        <w:rPr>
          <w:bCs/>
          <w:sz w:val="24"/>
        </w:rPr>
        <w:t>）基金管理人或基金托管人要求召开基金份额持有人大会；</w:t>
      </w:r>
    </w:p>
    <w:p w:rsidR="0058020C" w:rsidRPr="00F13AE1" w:rsidRDefault="00F30770">
      <w:pPr>
        <w:adjustRightInd w:val="0"/>
        <w:snapToGrid w:val="0"/>
        <w:spacing w:line="360" w:lineRule="auto"/>
        <w:ind w:firstLineChars="200" w:firstLine="480"/>
        <w:rPr>
          <w:bCs/>
          <w:sz w:val="24"/>
        </w:rPr>
      </w:pPr>
      <w:r w:rsidRPr="00F13AE1">
        <w:rPr>
          <w:bCs/>
          <w:sz w:val="24"/>
        </w:rPr>
        <w:t>11</w:t>
      </w:r>
      <w:r w:rsidRPr="00F13AE1">
        <w:rPr>
          <w:bCs/>
          <w:sz w:val="24"/>
        </w:rPr>
        <w:t>）单独或合计持有本基金总份额</w:t>
      </w:r>
      <w:r w:rsidRPr="00F13AE1">
        <w:rPr>
          <w:bCs/>
          <w:sz w:val="24"/>
        </w:rPr>
        <w:t>10%</w:t>
      </w:r>
      <w:r w:rsidRPr="00F13AE1">
        <w:rPr>
          <w:bCs/>
          <w:sz w:val="24"/>
        </w:rPr>
        <w:t>以上（含</w:t>
      </w:r>
      <w:r w:rsidRPr="00F13AE1">
        <w:rPr>
          <w:bCs/>
          <w:sz w:val="24"/>
        </w:rPr>
        <w:t>10%</w:t>
      </w:r>
      <w:r w:rsidRPr="00F13AE1">
        <w:rPr>
          <w:bCs/>
          <w:sz w:val="24"/>
        </w:rPr>
        <w:t>）基金份额的基金份额持有人（以基金管理人收到提议当日的基金份额计算，下同）就同一事项书面要求召开基金份额持有人大会；</w:t>
      </w:r>
    </w:p>
    <w:p w:rsidR="0058020C" w:rsidRPr="00F13AE1" w:rsidRDefault="00F30770">
      <w:pPr>
        <w:adjustRightInd w:val="0"/>
        <w:snapToGrid w:val="0"/>
        <w:spacing w:line="360" w:lineRule="auto"/>
        <w:ind w:firstLineChars="200" w:firstLine="480"/>
        <w:rPr>
          <w:rFonts w:ascii="宋体" w:hAnsi="宋体"/>
          <w:sz w:val="24"/>
        </w:rPr>
      </w:pPr>
      <w:r w:rsidRPr="00F13AE1">
        <w:rPr>
          <w:bCs/>
          <w:sz w:val="24"/>
        </w:rPr>
        <w:t>12</w:t>
      </w:r>
      <w:r w:rsidRPr="00F13AE1">
        <w:rPr>
          <w:bCs/>
          <w:sz w:val="24"/>
        </w:rPr>
        <w:t>）</w:t>
      </w:r>
      <w:r w:rsidRPr="00F13AE1">
        <w:rPr>
          <w:rFonts w:ascii="宋体" w:hAnsi="宋体" w:hint="eastAsia"/>
          <w:sz w:val="24"/>
        </w:rPr>
        <w:t>保本周期内更换担保人或保本义务人或变更保本保障机制，但因担保人或保本义务人发生合并或分立，由合并或分立后的法人或其他组织继承担保人或保本义务人的权利和义务除外；</w:t>
      </w:r>
    </w:p>
    <w:p w:rsidR="0058020C" w:rsidRPr="00F13AE1" w:rsidRDefault="00F30770">
      <w:pPr>
        <w:adjustRightInd w:val="0"/>
        <w:snapToGrid w:val="0"/>
        <w:spacing w:line="360" w:lineRule="auto"/>
        <w:ind w:firstLineChars="200" w:firstLine="480"/>
        <w:rPr>
          <w:bCs/>
          <w:sz w:val="24"/>
        </w:rPr>
      </w:pPr>
      <w:r w:rsidRPr="00F13AE1">
        <w:rPr>
          <w:sz w:val="24"/>
        </w:rPr>
        <w:t>13</w:t>
      </w:r>
      <w:r w:rsidRPr="00F13AE1">
        <w:rPr>
          <w:rFonts w:hAnsi="宋体"/>
          <w:sz w:val="24"/>
        </w:rPr>
        <w:t>）</w:t>
      </w:r>
      <w:r w:rsidRPr="00F13AE1">
        <w:rPr>
          <w:bCs/>
          <w:sz w:val="24"/>
        </w:rPr>
        <w:t>对基金当事人权利和义务产生重大影响的其他事项；</w:t>
      </w:r>
    </w:p>
    <w:p w:rsidR="0058020C" w:rsidRPr="00F13AE1" w:rsidRDefault="00F30770">
      <w:pPr>
        <w:widowControl/>
        <w:adjustRightInd w:val="0"/>
        <w:snapToGrid w:val="0"/>
        <w:spacing w:line="360" w:lineRule="auto"/>
        <w:ind w:firstLineChars="200" w:firstLine="480"/>
        <w:rPr>
          <w:sz w:val="24"/>
        </w:rPr>
      </w:pPr>
      <w:r w:rsidRPr="00F13AE1">
        <w:rPr>
          <w:bCs/>
          <w:sz w:val="24"/>
        </w:rPr>
        <w:t>1</w:t>
      </w:r>
      <w:r w:rsidRPr="00F13AE1">
        <w:rPr>
          <w:rFonts w:hint="eastAsia"/>
          <w:bCs/>
          <w:sz w:val="24"/>
        </w:rPr>
        <w:t>4</w:t>
      </w:r>
      <w:r w:rsidRPr="00F13AE1">
        <w:rPr>
          <w:bCs/>
          <w:sz w:val="24"/>
        </w:rPr>
        <w:t>）法律法规、基金合同或中国证监会规定的其他应当召开基金份额持有人大会的事项。</w:t>
      </w:r>
    </w:p>
    <w:p w:rsidR="001931CB" w:rsidRPr="00F13AE1" w:rsidRDefault="00D25CAD" w:rsidP="00C70775">
      <w:pPr>
        <w:adjustRightInd w:val="0"/>
        <w:snapToGrid w:val="0"/>
        <w:spacing w:line="360" w:lineRule="auto"/>
        <w:ind w:firstLineChars="200" w:firstLine="480"/>
        <w:rPr>
          <w:bCs/>
          <w:sz w:val="24"/>
        </w:rPr>
      </w:pPr>
      <w:r w:rsidRPr="00F13AE1">
        <w:rPr>
          <w:rFonts w:hint="eastAsia"/>
          <w:sz w:val="24"/>
        </w:rPr>
        <w:t>（</w:t>
      </w:r>
      <w:r w:rsidRPr="00F13AE1">
        <w:rPr>
          <w:sz w:val="24"/>
        </w:rPr>
        <w:t>2</w:t>
      </w:r>
      <w:r w:rsidRPr="00F13AE1">
        <w:rPr>
          <w:rFonts w:hint="eastAsia"/>
          <w:sz w:val="24"/>
        </w:rPr>
        <w:t>）</w:t>
      </w:r>
      <w:r w:rsidRPr="00F13AE1">
        <w:rPr>
          <w:rFonts w:hint="eastAsia"/>
          <w:bCs/>
          <w:sz w:val="24"/>
        </w:rPr>
        <w:t>以下情况可由基金管理人和基金托管人协商后修改，不需召开基金份额持有人大会：</w:t>
      </w:r>
    </w:p>
    <w:p w:rsidR="0058020C" w:rsidRPr="00F13AE1" w:rsidRDefault="00F30770">
      <w:pPr>
        <w:adjustRightInd w:val="0"/>
        <w:snapToGrid w:val="0"/>
        <w:spacing w:line="360" w:lineRule="auto"/>
        <w:ind w:firstLineChars="200" w:firstLine="480"/>
        <w:rPr>
          <w:bCs/>
          <w:sz w:val="24"/>
        </w:rPr>
      </w:pPr>
      <w:r w:rsidRPr="00F13AE1">
        <w:rPr>
          <w:bCs/>
          <w:sz w:val="24"/>
        </w:rPr>
        <w:t>1</w:t>
      </w:r>
      <w:r w:rsidRPr="00F13AE1">
        <w:rPr>
          <w:bCs/>
          <w:sz w:val="24"/>
        </w:rPr>
        <w:t>）调低基金管理费、基金托管费</w:t>
      </w:r>
      <w:r w:rsidRPr="00F13AE1">
        <w:rPr>
          <w:rFonts w:hint="eastAsia"/>
          <w:bCs/>
          <w:sz w:val="24"/>
        </w:rPr>
        <w:t>和其他应由本基金或基金份额持有人承担的费用</w:t>
      </w:r>
      <w:r w:rsidRPr="00F13AE1">
        <w:rPr>
          <w:bCs/>
          <w:sz w:val="24"/>
        </w:rPr>
        <w:t>；</w:t>
      </w:r>
    </w:p>
    <w:p w:rsidR="0058020C" w:rsidRPr="00F13AE1" w:rsidRDefault="00F30770">
      <w:pPr>
        <w:adjustRightInd w:val="0"/>
        <w:snapToGrid w:val="0"/>
        <w:spacing w:line="360" w:lineRule="auto"/>
        <w:ind w:firstLineChars="200" w:firstLine="480"/>
        <w:rPr>
          <w:sz w:val="24"/>
        </w:rPr>
      </w:pPr>
      <w:r w:rsidRPr="00F13AE1">
        <w:rPr>
          <w:bCs/>
          <w:sz w:val="24"/>
        </w:rPr>
        <w:t>2</w:t>
      </w:r>
      <w:r w:rsidRPr="00F13AE1">
        <w:rPr>
          <w:bCs/>
          <w:sz w:val="24"/>
        </w:rPr>
        <w:t>）</w:t>
      </w:r>
      <w:r w:rsidRPr="00F13AE1">
        <w:rPr>
          <w:rFonts w:hAnsi="宋体"/>
          <w:sz w:val="24"/>
        </w:rPr>
        <w:t>某一个保本周期结束后，保持或更换下一个保本周期的担保人或保本义务人</w:t>
      </w:r>
      <w:r w:rsidRPr="00F13AE1">
        <w:rPr>
          <w:rFonts w:hAnsi="宋体" w:hint="eastAsia"/>
          <w:sz w:val="24"/>
        </w:rPr>
        <w:t>，</w:t>
      </w:r>
      <w:r w:rsidRPr="00F13AE1">
        <w:rPr>
          <w:rFonts w:hAnsi="宋体"/>
          <w:sz w:val="24"/>
        </w:rPr>
        <w:t>或者保持或变更下一个保本周期的保本保障机制；</w:t>
      </w:r>
    </w:p>
    <w:p w:rsidR="0058020C" w:rsidRPr="00F13AE1" w:rsidRDefault="00F30770">
      <w:pPr>
        <w:adjustRightInd w:val="0"/>
        <w:snapToGrid w:val="0"/>
        <w:spacing w:line="360" w:lineRule="auto"/>
        <w:ind w:firstLineChars="200" w:firstLine="480"/>
        <w:rPr>
          <w:sz w:val="24"/>
        </w:rPr>
      </w:pPr>
      <w:r w:rsidRPr="00F13AE1">
        <w:rPr>
          <w:sz w:val="24"/>
        </w:rPr>
        <w:t>3</w:t>
      </w:r>
      <w:r w:rsidRPr="00F13AE1">
        <w:rPr>
          <w:rFonts w:hAnsi="宋体"/>
          <w:sz w:val="24"/>
        </w:rPr>
        <w:t>）保本周期到期后，在基金合同规定范围内变更为</w:t>
      </w:r>
      <w:r w:rsidRPr="00F13AE1">
        <w:rPr>
          <w:rFonts w:hAnsi="宋体" w:hint="eastAsia"/>
          <w:sz w:val="24"/>
        </w:rPr>
        <w:t>“</w:t>
      </w:r>
      <w:r w:rsidRPr="00F13AE1">
        <w:rPr>
          <w:rFonts w:hAnsi="宋体"/>
          <w:sz w:val="24"/>
        </w:rPr>
        <w:t>交银施罗德稳固收益债券型证券投资基金</w:t>
      </w:r>
      <w:r w:rsidRPr="00F13AE1">
        <w:rPr>
          <w:rFonts w:hAnsi="宋体" w:hint="eastAsia"/>
          <w:sz w:val="24"/>
        </w:rPr>
        <w:t>”</w:t>
      </w:r>
      <w:r w:rsidRPr="00F13AE1">
        <w:rPr>
          <w:rFonts w:hAnsi="宋体"/>
          <w:sz w:val="24"/>
        </w:rPr>
        <w:t>，并按基金合同约定的</w:t>
      </w:r>
      <w:r w:rsidRPr="00F13AE1">
        <w:rPr>
          <w:rFonts w:hAnsi="宋体" w:hint="eastAsia"/>
          <w:sz w:val="24"/>
        </w:rPr>
        <w:t>“</w:t>
      </w:r>
      <w:r w:rsidRPr="00F13AE1">
        <w:rPr>
          <w:rFonts w:hAnsi="宋体"/>
          <w:sz w:val="24"/>
        </w:rPr>
        <w:t>交银施罗德稳固收益债券型证券投资基金</w:t>
      </w:r>
      <w:r w:rsidRPr="00F13AE1">
        <w:rPr>
          <w:rFonts w:hAnsi="宋体" w:hint="eastAsia"/>
          <w:sz w:val="24"/>
        </w:rPr>
        <w:t>”</w:t>
      </w:r>
      <w:r w:rsidRPr="00F13AE1">
        <w:rPr>
          <w:rFonts w:hAnsi="宋体"/>
          <w:sz w:val="24"/>
        </w:rPr>
        <w:t>的投资目标、投资范围或投资策略执行；</w:t>
      </w:r>
    </w:p>
    <w:p w:rsidR="0058020C" w:rsidRPr="00F13AE1" w:rsidRDefault="00F30770">
      <w:pPr>
        <w:adjustRightInd w:val="0"/>
        <w:snapToGrid w:val="0"/>
        <w:spacing w:line="360" w:lineRule="auto"/>
        <w:ind w:firstLineChars="200" w:firstLine="480"/>
        <w:rPr>
          <w:sz w:val="24"/>
        </w:rPr>
      </w:pPr>
      <w:r w:rsidRPr="00F13AE1">
        <w:rPr>
          <w:sz w:val="24"/>
        </w:rPr>
        <w:t>4</w:t>
      </w:r>
      <w:r w:rsidRPr="00F13AE1">
        <w:rPr>
          <w:rFonts w:hAnsi="宋体"/>
          <w:sz w:val="24"/>
        </w:rPr>
        <w:t>）保本周期内，因担保人或保本义务人发生合并或分立，由合并或分立后的法</w:t>
      </w:r>
      <w:r w:rsidRPr="00F13AE1">
        <w:rPr>
          <w:rFonts w:hAnsi="宋体"/>
          <w:sz w:val="24"/>
        </w:rPr>
        <w:lastRenderedPageBreak/>
        <w:t>人或其他组织继承担保人或保本义务人的权利、义务而引起的担保人或保本义务人变更；</w:t>
      </w:r>
    </w:p>
    <w:p w:rsidR="0058020C" w:rsidRPr="00F13AE1" w:rsidRDefault="00F30770">
      <w:pPr>
        <w:adjustRightInd w:val="0"/>
        <w:snapToGrid w:val="0"/>
        <w:spacing w:line="360" w:lineRule="auto"/>
        <w:ind w:firstLineChars="200" w:firstLine="480"/>
        <w:rPr>
          <w:bCs/>
          <w:sz w:val="24"/>
        </w:rPr>
      </w:pPr>
      <w:r w:rsidRPr="00F13AE1">
        <w:rPr>
          <w:sz w:val="24"/>
        </w:rPr>
        <w:t>5</w:t>
      </w:r>
      <w:r w:rsidRPr="00F13AE1">
        <w:rPr>
          <w:rFonts w:hAnsi="宋体"/>
          <w:sz w:val="24"/>
        </w:rPr>
        <w:t>）</w:t>
      </w:r>
      <w:r w:rsidRPr="00F13AE1">
        <w:rPr>
          <w:bCs/>
          <w:sz w:val="24"/>
        </w:rPr>
        <w:t>法律法规要求增加的基金费用的收取；</w:t>
      </w:r>
    </w:p>
    <w:p w:rsidR="0058020C" w:rsidRPr="00F13AE1" w:rsidRDefault="00F30770">
      <w:pPr>
        <w:adjustRightInd w:val="0"/>
        <w:snapToGrid w:val="0"/>
        <w:spacing w:line="360" w:lineRule="auto"/>
        <w:ind w:firstLineChars="200" w:firstLine="480"/>
        <w:rPr>
          <w:bCs/>
          <w:sz w:val="24"/>
        </w:rPr>
      </w:pPr>
      <w:r w:rsidRPr="00F13AE1">
        <w:rPr>
          <w:bCs/>
          <w:sz w:val="24"/>
        </w:rPr>
        <w:t>6</w:t>
      </w:r>
      <w:r w:rsidRPr="00F13AE1">
        <w:rPr>
          <w:bCs/>
          <w:sz w:val="24"/>
        </w:rPr>
        <w:t>）在法律法规和基金合同规定的范围内调整本基金的申购费率、调低赎回费率</w:t>
      </w:r>
      <w:r w:rsidRPr="00F13AE1">
        <w:rPr>
          <w:rFonts w:hint="eastAsia"/>
          <w:bCs/>
          <w:sz w:val="24"/>
        </w:rPr>
        <w:t>、变更或增加收费方式</w:t>
      </w:r>
      <w:r w:rsidRPr="00F13AE1">
        <w:rPr>
          <w:bCs/>
          <w:sz w:val="24"/>
        </w:rPr>
        <w:t>；</w:t>
      </w:r>
    </w:p>
    <w:p w:rsidR="0058020C" w:rsidRPr="00F13AE1" w:rsidRDefault="00F30770">
      <w:pPr>
        <w:adjustRightInd w:val="0"/>
        <w:snapToGrid w:val="0"/>
        <w:spacing w:line="360" w:lineRule="auto"/>
        <w:ind w:firstLineChars="200" w:firstLine="480"/>
        <w:rPr>
          <w:bCs/>
          <w:sz w:val="24"/>
        </w:rPr>
      </w:pPr>
      <w:r w:rsidRPr="00F13AE1">
        <w:rPr>
          <w:bCs/>
          <w:sz w:val="24"/>
        </w:rPr>
        <w:t>7</w:t>
      </w:r>
      <w:r w:rsidRPr="00F13AE1">
        <w:rPr>
          <w:bCs/>
          <w:sz w:val="24"/>
        </w:rPr>
        <w:t>）因相应的法律法规发生变动而应当对基金合同进行修改；</w:t>
      </w:r>
    </w:p>
    <w:p w:rsidR="0058020C" w:rsidRPr="00F13AE1" w:rsidRDefault="00F30770">
      <w:pPr>
        <w:adjustRightInd w:val="0"/>
        <w:snapToGrid w:val="0"/>
        <w:spacing w:line="360" w:lineRule="auto"/>
        <w:ind w:firstLineChars="200" w:firstLine="480"/>
        <w:rPr>
          <w:bCs/>
          <w:sz w:val="24"/>
        </w:rPr>
      </w:pPr>
      <w:r w:rsidRPr="00F13AE1">
        <w:rPr>
          <w:bCs/>
          <w:sz w:val="24"/>
        </w:rPr>
        <w:t>8</w:t>
      </w:r>
      <w:r w:rsidRPr="00F13AE1">
        <w:rPr>
          <w:bCs/>
          <w:sz w:val="24"/>
        </w:rPr>
        <w:t>）对基金合同的修改对基金份额持有人利益无实质性不利影响或修改不涉及基金合同当事人权利义务关系发生</w:t>
      </w:r>
      <w:r w:rsidRPr="00F13AE1">
        <w:rPr>
          <w:rFonts w:hint="eastAsia"/>
          <w:bCs/>
          <w:sz w:val="24"/>
        </w:rPr>
        <w:t>重大</w:t>
      </w:r>
      <w:r w:rsidRPr="00F13AE1">
        <w:rPr>
          <w:bCs/>
          <w:sz w:val="24"/>
        </w:rPr>
        <w:t>变化；</w:t>
      </w:r>
    </w:p>
    <w:p w:rsidR="0058020C" w:rsidRPr="00F13AE1" w:rsidRDefault="00F30770">
      <w:pPr>
        <w:widowControl/>
        <w:adjustRightInd w:val="0"/>
        <w:snapToGrid w:val="0"/>
        <w:spacing w:line="360" w:lineRule="auto"/>
        <w:ind w:firstLineChars="200" w:firstLine="480"/>
        <w:rPr>
          <w:sz w:val="24"/>
        </w:rPr>
      </w:pPr>
      <w:r w:rsidRPr="00F13AE1">
        <w:rPr>
          <w:bCs/>
          <w:sz w:val="24"/>
        </w:rPr>
        <w:t>9</w:t>
      </w:r>
      <w:r w:rsidRPr="00F13AE1">
        <w:rPr>
          <w:bCs/>
          <w:sz w:val="24"/>
        </w:rPr>
        <w:t>）按照法律法规和基金合同规定不需召开基金份额持有人大会的以外的其他情形。</w:t>
      </w:r>
    </w:p>
    <w:p w:rsidR="0058020C" w:rsidRPr="00F13AE1" w:rsidRDefault="00D25CAD">
      <w:pPr>
        <w:widowControl/>
        <w:adjustRightInd w:val="0"/>
        <w:snapToGrid w:val="0"/>
        <w:spacing w:line="360" w:lineRule="auto"/>
        <w:ind w:firstLineChars="200" w:firstLine="480"/>
        <w:rPr>
          <w:sz w:val="24"/>
        </w:rPr>
      </w:pPr>
      <w:r w:rsidRPr="00F13AE1">
        <w:rPr>
          <w:sz w:val="24"/>
        </w:rPr>
        <w:t>2</w:t>
      </w:r>
      <w:r w:rsidRPr="00F13AE1">
        <w:rPr>
          <w:rFonts w:hint="eastAsia"/>
          <w:sz w:val="24"/>
        </w:rPr>
        <w:t>、会议召集人及召集方式</w:t>
      </w:r>
    </w:p>
    <w:p w:rsidR="001931CB" w:rsidRPr="00F13AE1" w:rsidRDefault="00D25CAD" w:rsidP="00C70775">
      <w:pPr>
        <w:adjustRightInd w:val="0"/>
        <w:snapToGrid w:val="0"/>
        <w:spacing w:line="360" w:lineRule="auto"/>
        <w:ind w:firstLineChars="200" w:firstLine="480"/>
        <w:rPr>
          <w:bCs/>
          <w:sz w:val="24"/>
        </w:rPr>
      </w:pPr>
      <w:r w:rsidRPr="00F13AE1">
        <w:rPr>
          <w:rFonts w:hint="eastAsia"/>
          <w:bCs/>
          <w:sz w:val="24"/>
        </w:rPr>
        <w:t>（</w:t>
      </w:r>
      <w:r w:rsidRPr="00F13AE1">
        <w:rPr>
          <w:bCs/>
          <w:sz w:val="24"/>
        </w:rPr>
        <w:t>1</w:t>
      </w:r>
      <w:r w:rsidRPr="00F13AE1">
        <w:rPr>
          <w:rFonts w:hint="eastAsia"/>
          <w:bCs/>
          <w:sz w:val="24"/>
        </w:rPr>
        <w:t>）</w:t>
      </w:r>
      <w:r w:rsidR="000F6B90" w:rsidRPr="00F13AE1">
        <w:rPr>
          <w:bCs/>
          <w:sz w:val="24"/>
        </w:rPr>
        <w:t>除法律法规规定或基金合同另有约定外，基金份额持有人大会由基金管理人召集</w:t>
      </w:r>
      <w:r w:rsidR="000F6B90" w:rsidRPr="00F13AE1">
        <w:rPr>
          <w:rFonts w:hint="eastAsia"/>
          <w:bCs/>
          <w:sz w:val="24"/>
        </w:rPr>
        <w:t>。</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2</w:t>
      </w:r>
      <w:r w:rsidRPr="00F13AE1">
        <w:rPr>
          <w:rFonts w:hint="eastAsia"/>
          <w:bCs/>
          <w:sz w:val="24"/>
        </w:rPr>
        <w:t>）</w:t>
      </w:r>
      <w:r w:rsidR="000F6B90" w:rsidRPr="00F13AE1">
        <w:rPr>
          <w:bCs/>
          <w:sz w:val="24"/>
        </w:rPr>
        <w:t>基金管理人未按规定召集或不能召集时，由基金托管人召集</w:t>
      </w:r>
      <w:r w:rsidR="000F6B90" w:rsidRPr="00F13AE1">
        <w:rPr>
          <w:rFonts w:hint="eastAsia"/>
          <w:bCs/>
          <w:sz w:val="24"/>
        </w:rPr>
        <w:t>。</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3</w:t>
      </w:r>
      <w:r w:rsidRPr="00F13AE1">
        <w:rPr>
          <w:rFonts w:hint="eastAsia"/>
          <w:bCs/>
          <w:sz w:val="24"/>
        </w:rPr>
        <w:t>）</w:t>
      </w:r>
      <w:r w:rsidR="000F6B90" w:rsidRPr="00F13AE1">
        <w:rPr>
          <w:bCs/>
          <w:sz w:val="24"/>
        </w:rPr>
        <w:t>基金托管人认为有必要召开基金份额持有人大会的，应当向基金管理人提出书面提议。基金管理人应当自收到书面提议之日起</w:t>
      </w:r>
      <w:r w:rsidR="000F6B90" w:rsidRPr="00F13AE1">
        <w:rPr>
          <w:rFonts w:hint="eastAsia"/>
          <w:bCs/>
          <w:sz w:val="24"/>
        </w:rPr>
        <w:t>10</w:t>
      </w:r>
      <w:r w:rsidR="000F6B90" w:rsidRPr="00F13AE1">
        <w:rPr>
          <w:bCs/>
          <w:sz w:val="24"/>
        </w:rPr>
        <w:t>日内决定是否召集，并书面告知基金托管人。基金管理人决定召集的，应当自出具书面决定之日起</w:t>
      </w:r>
      <w:r w:rsidR="000F6B90" w:rsidRPr="00F13AE1">
        <w:rPr>
          <w:rFonts w:hint="eastAsia"/>
          <w:bCs/>
          <w:sz w:val="24"/>
        </w:rPr>
        <w:t>60</w:t>
      </w:r>
      <w:r w:rsidR="000F6B90" w:rsidRPr="00F13AE1">
        <w:rPr>
          <w:bCs/>
          <w:sz w:val="24"/>
        </w:rPr>
        <w:t>日内召开；基金管理人决定不召集，基金托管人仍认为有必要召开的，应当由基金托管人自行召集。</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4</w:t>
      </w:r>
      <w:r w:rsidRPr="00F13AE1">
        <w:rPr>
          <w:rFonts w:hint="eastAsia"/>
          <w:bCs/>
          <w:sz w:val="24"/>
        </w:rPr>
        <w:t>）</w:t>
      </w:r>
      <w:r w:rsidR="000F6B90" w:rsidRPr="00F13AE1">
        <w:rPr>
          <w:bCs/>
          <w:sz w:val="24"/>
        </w:rPr>
        <w:t>代表基金份额</w:t>
      </w:r>
      <w:r w:rsidR="000F6B90" w:rsidRPr="00F13AE1">
        <w:rPr>
          <w:rFonts w:hint="eastAsia"/>
          <w:bCs/>
          <w:sz w:val="24"/>
        </w:rPr>
        <w:t>10%</w:t>
      </w:r>
      <w:r w:rsidR="000F6B90" w:rsidRPr="00F13AE1">
        <w:rPr>
          <w:bCs/>
          <w:sz w:val="24"/>
        </w:rPr>
        <w:t>以上（含</w:t>
      </w:r>
      <w:r w:rsidR="000F6B90" w:rsidRPr="00F13AE1">
        <w:rPr>
          <w:rFonts w:hint="eastAsia"/>
          <w:bCs/>
          <w:sz w:val="24"/>
        </w:rPr>
        <w:t>10%</w:t>
      </w:r>
      <w:r w:rsidR="000F6B90" w:rsidRPr="00F13AE1">
        <w:rPr>
          <w:bCs/>
          <w:sz w:val="24"/>
        </w:rPr>
        <w:t>）的基金份额持有人就同一事项书面要求召开基金份额持有人大会，应当向基金管理人提出书面提议。基金管理人应当自收到书面提议之日起</w:t>
      </w:r>
      <w:r w:rsidR="000F6B90" w:rsidRPr="00F13AE1">
        <w:rPr>
          <w:rFonts w:hint="eastAsia"/>
          <w:bCs/>
          <w:sz w:val="24"/>
        </w:rPr>
        <w:t>10</w:t>
      </w:r>
      <w:r w:rsidR="000F6B90" w:rsidRPr="00F13AE1">
        <w:rPr>
          <w:bCs/>
          <w:sz w:val="24"/>
        </w:rPr>
        <w:t>日内决定是否召集，并书面告知提出提议的基金份额持有人代表和基金托管人。基金管理人决定召集的，应当自出具书面决定之日起</w:t>
      </w:r>
      <w:r w:rsidR="000F6B90" w:rsidRPr="00F13AE1">
        <w:rPr>
          <w:rFonts w:hint="eastAsia"/>
          <w:bCs/>
          <w:sz w:val="24"/>
        </w:rPr>
        <w:t>60</w:t>
      </w:r>
      <w:r w:rsidR="000F6B90" w:rsidRPr="00F13AE1">
        <w:rPr>
          <w:bCs/>
          <w:sz w:val="24"/>
        </w:rPr>
        <w:t>日内召开；基金管理人决定不召集，代表基金份额</w:t>
      </w:r>
      <w:r w:rsidR="000F6B90" w:rsidRPr="00F13AE1">
        <w:rPr>
          <w:rFonts w:hint="eastAsia"/>
          <w:bCs/>
          <w:sz w:val="24"/>
        </w:rPr>
        <w:t>10%</w:t>
      </w:r>
      <w:r w:rsidR="000F6B90" w:rsidRPr="00F13AE1">
        <w:rPr>
          <w:bCs/>
          <w:sz w:val="24"/>
        </w:rPr>
        <w:t>以上（含</w:t>
      </w:r>
      <w:r w:rsidR="000F6B90" w:rsidRPr="00F13AE1">
        <w:rPr>
          <w:rFonts w:hint="eastAsia"/>
          <w:bCs/>
          <w:sz w:val="24"/>
        </w:rPr>
        <w:t>10%</w:t>
      </w:r>
      <w:r w:rsidR="000F6B90" w:rsidRPr="00F13AE1">
        <w:rPr>
          <w:bCs/>
          <w:sz w:val="24"/>
        </w:rPr>
        <w:t>）的基金份额持有人仍认为有必要召开的，应当向基金托管人提出书面提议。基金托管人应当自收到书面提议之日起</w:t>
      </w:r>
      <w:r w:rsidR="000F6B90" w:rsidRPr="00F13AE1">
        <w:rPr>
          <w:rFonts w:hint="eastAsia"/>
          <w:bCs/>
          <w:sz w:val="24"/>
        </w:rPr>
        <w:t>10</w:t>
      </w:r>
      <w:r w:rsidR="000F6B90" w:rsidRPr="00F13AE1">
        <w:rPr>
          <w:bCs/>
          <w:sz w:val="24"/>
        </w:rPr>
        <w:t>日内决定是否召集，并书面告知提出提议的基金份额持有人代表和基金管理人；基金托管人决定召集的，应当自出具书面决定之日起</w:t>
      </w:r>
      <w:r w:rsidR="000F6B90" w:rsidRPr="00F13AE1">
        <w:rPr>
          <w:bCs/>
          <w:sz w:val="24"/>
        </w:rPr>
        <w:t>60</w:t>
      </w:r>
      <w:r w:rsidR="000F6B90" w:rsidRPr="00F13AE1">
        <w:rPr>
          <w:bCs/>
          <w:sz w:val="24"/>
        </w:rPr>
        <w:t>日内召开。</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5</w:t>
      </w:r>
      <w:r w:rsidRPr="00F13AE1">
        <w:rPr>
          <w:rFonts w:hint="eastAsia"/>
          <w:bCs/>
          <w:sz w:val="24"/>
        </w:rPr>
        <w:t>）</w:t>
      </w:r>
      <w:r w:rsidR="000F6B90" w:rsidRPr="00F13AE1">
        <w:rPr>
          <w:bCs/>
          <w:sz w:val="24"/>
        </w:rPr>
        <w:t>代表基金份额</w:t>
      </w:r>
      <w:r w:rsidR="000F6B90" w:rsidRPr="00F13AE1">
        <w:rPr>
          <w:rFonts w:hint="eastAsia"/>
          <w:bCs/>
          <w:sz w:val="24"/>
        </w:rPr>
        <w:t>10%</w:t>
      </w:r>
      <w:r w:rsidR="000F6B90" w:rsidRPr="00F13AE1">
        <w:rPr>
          <w:bCs/>
          <w:sz w:val="24"/>
        </w:rPr>
        <w:t>以上（含</w:t>
      </w:r>
      <w:r w:rsidR="000F6B90" w:rsidRPr="00F13AE1">
        <w:rPr>
          <w:rFonts w:hint="eastAsia"/>
          <w:bCs/>
          <w:sz w:val="24"/>
        </w:rPr>
        <w:t>10%</w:t>
      </w:r>
      <w:r w:rsidR="000F6B90" w:rsidRPr="00F13AE1">
        <w:rPr>
          <w:bCs/>
          <w:sz w:val="24"/>
        </w:rPr>
        <w:t>）的基金份额持有人就同一事项要求召</w:t>
      </w:r>
      <w:r w:rsidR="000F6B90" w:rsidRPr="00F13AE1">
        <w:rPr>
          <w:bCs/>
          <w:sz w:val="24"/>
        </w:rPr>
        <w:lastRenderedPageBreak/>
        <w:t>开基金份额持有人大会，而基金管理人、基金托管人都不召集的，单独或合计代表基金份额</w:t>
      </w:r>
      <w:r w:rsidR="000F6B90" w:rsidRPr="00F13AE1">
        <w:rPr>
          <w:rFonts w:hint="eastAsia"/>
          <w:bCs/>
          <w:sz w:val="24"/>
        </w:rPr>
        <w:t>10%</w:t>
      </w:r>
      <w:r w:rsidR="000F6B90" w:rsidRPr="00F13AE1">
        <w:rPr>
          <w:bCs/>
          <w:sz w:val="24"/>
        </w:rPr>
        <w:t>以上（含</w:t>
      </w:r>
      <w:r w:rsidR="000F6B90" w:rsidRPr="00F13AE1">
        <w:rPr>
          <w:rFonts w:hint="eastAsia"/>
          <w:bCs/>
          <w:sz w:val="24"/>
        </w:rPr>
        <w:t>10%</w:t>
      </w:r>
      <w:r w:rsidR="000F6B90" w:rsidRPr="00F13AE1">
        <w:rPr>
          <w:bCs/>
          <w:sz w:val="24"/>
        </w:rPr>
        <w:t>）的基金份额持有人有权自行召集，并至少提前</w:t>
      </w:r>
      <w:r w:rsidR="000F6B90" w:rsidRPr="00F13AE1">
        <w:rPr>
          <w:bCs/>
          <w:sz w:val="24"/>
        </w:rPr>
        <w:t>30</w:t>
      </w:r>
      <w:r w:rsidR="000F6B90" w:rsidRPr="00F13AE1">
        <w:rPr>
          <w:bCs/>
          <w:sz w:val="24"/>
        </w:rPr>
        <w:t>日报中国证监会备案。基金份额持有人依法自行召集基金份额持有人大会的，基金管理人、基金托管人应当配合，不得阻碍、干扰。</w:t>
      </w:r>
    </w:p>
    <w:p w:rsidR="0058020C" w:rsidRPr="00F13AE1" w:rsidRDefault="00D25CAD">
      <w:pPr>
        <w:adjustRightInd w:val="0"/>
        <w:snapToGrid w:val="0"/>
        <w:spacing w:line="360" w:lineRule="auto"/>
        <w:ind w:firstLineChars="200" w:firstLine="480"/>
        <w:rPr>
          <w:sz w:val="24"/>
        </w:rPr>
      </w:pPr>
      <w:r w:rsidRPr="00F13AE1">
        <w:rPr>
          <w:rFonts w:hint="eastAsia"/>
          <w:bCs/>
          <w:sz w:val="24"/>
        </w:rPr>
        <w:t>（</w:t>
      </w:r>
      <w:r w:rsidRPr="00F13AE1">
        <w:rPr>
          <w:bCs/>
          <w:sz w:val="24"/>
        </w:rPr>
        <w:t>6</w:t>
      </w:r>
      <w:r w:rsidRPr="00F13AE1">
        <w:rPr>
          <w:rFonts w:hint="eastAsia"/>
          <w:bCs/>
          <w:sz w:val="24"/>
        </w:rPr>
        <w:t>）</w:t>
      </w:r>
      <w:r w:rsidR="000F6B90" w:rsidRPr="00F13AE1">
        <w:rPr>
          <w:bCs/>
          <w:sz w:val="24"/>
        </w:rPr>
        <w:t>基金份额持有人会议的召集人负责选择确定开会时间、地点、方式和权益登记日。</w:t>
      </w:r>
    </w:p>
    <w:p w:rsidR="0058020C" w:rsidRPr="00F13AE1" w:rsidRDefault="00D25CAD">
      <w:pPr>
        <w:widowControl/>
        <w:adjustRightInd w:val="0"/>
        <w:snapToGrid w:val="0"/>
        <w:spacing w:line="360" w:lineRule="auto"/>
        <w:ind w:firstLineChars="200" w:firstLine="480"/>
        <w:rPr>
          <w:sz w:val="24"/>
        </w:rPr>
      </w:pPr>
      <w:r w:rsidRPr="00F13AE1">
        <w:rPr>
          <w:sz w:val="24"/>
        </w:rPr>
        <w:t>3</w:t>
      </w:r>
      <w:r w:rsidRPr="00F13AE1">
        <w:rPr>
          <w:rFonts w:hint="eastAsia"/>
          <w:sz w:val="24"/>
        </w:rPr>
        <w:t>、召开基金份额持有人大会的通知时间、通知内容、通知方式</w:t>
      </w:r>
    </w:p>
    <w:p w:rsidR="001931CB" w:rsidRPr="00F13AE1" w:rsidRDefault="00D25CAD" w:rsidP="00C70775">
      <w:pPr>
        <w:adjustRightInd w:val="0"/>
        <w:snapToGrid w:val="0"/>
        <w:spacing w:line="360" w:lineRule="auto"/>
        <w:ind w:firstLineChars="200" w:firstLine="480"/>
        <w:rPr>
          <w:bCs/>
          <w:sz w:val="24"/>
        </w:rPr>
      </w:pPr>
      <w:r w:rsidRPr="00F13AE1">
        <w:rPr>
          <w:rFonts w:hint="eastAsia"/>
          <w:bCs/>
          <w:sz w:val="24"/>
        </w:rPr>
        <w:t>（</w:t>
      </w:r>
      <w:r w:rsidRPr="00F13AE1">
        <w:rPr>
          <w:bCs/>
          <w:sz w:val="24"/>
        </w:rPr>
        <w:t>1</w:t>
      </w:r>
      <w:r w:rsidRPr="00F13AE1">
        <w:rPr>
          <w:rFonts w:hint="eastAsia"/>
          <w:bCs/>
          <w:sz w:val="24"/>
        </w:rPr>
        <w:t>）召开基金份额持有人大会，召集人应于会议召开前</w:t>
      </w:r>
      <w:r w:rsidRPr="00F13AE1">
        <w:rPr>
          <w:bCs/>
          <w:sz w:val="24"/>
        </w:rPr>
        <w:t>30</w:t>
      </w:r>
      <w:r w:rsidRPr="00F13AE1">
        <w:rPr>
          <w:rFonts w:hint="eastAsia"/>
          <w:bCs/>
          <w:sz w:val="24"/>
        </w:rPr>
        <w:t>日，在指定媒体公告。基金份额持有人大会通知应至少载明以下内容：</w:t>
      </w:r>
    </w:p>
    <w:p w:rsidR="0058020C" w:rsidRPr="00F13AE1" w:rsidRDefault="000F6B90">
      <w:pPr>
        <w:adjustRightInd w:val="0"/>
        <w:snapToGrid w:val="0"/>
        <w:spacing w:line="360" w:lineRule="auto"/>
        <w:ind w:firstLineChars="200" w:firstLine="480"/>
        <w:rPr>
          <w:bCs/>
          <w:sz w:val="24"/>
        </w:rPr>
      </w:pPr>
      <w:r w:rsidRPr="00F13AE1">
        <w:rPr>
          <w:bCs/>
          <w:sz w:val="24"/>
        </w:rPr>
        <w:t>1</w:t>
      </w:r>
      <w:r w:rsidRPr="00F13AE1">
        <w:rPr>
          <w:bCs/>
          <w:sz w:val="24"/>
        </w:rPr>
        <w:t>）会议召开的时间、地点和会议形式；</w:t>
      </w:r>
    </w:p>
    <w:p w:rsidR="0058020C" w:rsidRPr="00F13AE1" w:rsidRDefault="000F6B90">
      <w:pPr>
        <w:adjustRightInd w:val="0"/>
        <w:snapToGrid w:val="0"/>
        <w:spacing w:line="360" w:lineRule="auto"/>
        <w:ind w:firstLineChars="200" w:firstLine="480"/>
        <w:rPr>
          <w:bCs/>
          <w:sz w:val="24"/>
        </w:rPr>
      </w:pPr>
      <w:r w:rsidRPr="00F13AE1">
        <w:rPr>
          <w:bCs/>
          <w:sz w:val="24"/>
        </w:rPr>
        <w:t>2</w:t>
      </w:r>
      <w:r w:rsidRPr="00F13AE1">
        <w:rPr>
          <w:bCs/>
          <w:sz w:val="24"/>
        </w:rPr>
        <w:t>）会议拟审议的事项、议事程序和表决方式；</w:t>
      </w:r>
    </w:p>
    <w:p w:rsidR="0058020C" w:rsidRPr="00F13AE1" w:rsidRDefault="000F6B90">
      <w:pPr>
        <w:adjustRightInd w:val="0"/>
        <w:snapToGrid w:val="0"/>
        <w:spacing w:line="360" w:lineRule="auto"/>
        <w:ind w:firstLineChars="200" w:firstLine="480"/>
        <w:rPr>
          <w:bCs/>
          <w:sz w:val="24"/>
        </w:rPr>
      </w:pPr>
      <w:r w:rsidRPr="00F13AE1">
        <w:rPr>
          <w:bCs/>
          <w:sz w:val="24"/>
        </w:rPr>
        <w:t>3</w:t>
      </w:r>
      <w:r w:rsidRPr="00F13AE1">
        <w:rPr>
          <w:bCs/>
          <w:sz w:val="24"/>
        </w:rPr>
        <w:t>）有权出席基金份额持有人大会的基金份额持有人的权益登记日；</w:t>
      </w:r>
    </w:p>
    <w:p w:rsidR="0058020C" w:rsidRPr="00F13AE1" w:rsidRDefault="000F6B90">
      <w:pPr>
        <w:adjustRightInd w:val="0"/>
        <w:snapToGrid w:val="0"/>
        <w:spacing w:line="360" w:lineRule="auto"/>
        <w:ind w:firstLineChars="200" w:firstLine="480"/>
        <w:rPr>
          <w:bCs/>
          <w:sz w:val="24"/>
        </w:rPr>
      </w:pPr>
      <w:r w:rsidRPr="00F13AE1">
        <w:rPr>
          <w:bCs/>
          <w:sz w:val="24"/>
        </w:rPr>
        <w:t>4</w:t>
      </w:r>
      <w:r w:rsidRPr="00F13AE1">
        <w:rPr>
          <w:bCs/>
          <w:sz w:val="24"/>
        </w:rPr>
        <w:t>）授权委托证明的内容要求（包括但不限于代理人身份，代理权限和代理有效期限等）、送达时间和地点</w:t>
      </w:r>
      <w:r w:rsidRPr="00F13AE1">
        <w:rPr>
          <w:rFonts w:hint="eastAsia"/>
          <w:bCs/>
          <w:sz w:val="24"/>
        </w:rPr>
        <w:t>；</w:t>
      </w:r>
    </w:p>
    <w:p w:rsidR="0058020C" w:rsidRPr="00F13AE1" w:rsidRDefault="000F6B90">
      <w:pPr>
        <w:adjustRightInd w:val="0"/>
        <w:snapToGrid w:val="0"/>
        <w:spacing w:line="360" w:lineRule="auto"/>
        <w:ind w:firstLineChars="200" w:firstLine="480"/>
        <w:rPr>
          <w:bCs/>
          <w:sz w:val="24"/>
        </w:rPr>
      </w:pPr>
      <w:r w:rsidRPr="00F13AE1">
        <w:rPr>
          <w:bCs/>
          <w:sz w:val="24"/>
        </w:rPr>
        <w:t>5</w:t>
      </w:r>
      <w:r w:rsidRPr="00F13AE1">
        <w:rPr>
          <w:bCs/>
          <w:sz w:val="24"/>
        </w:rPr>
        <w:t>）会务常设联系人姓名及联系电话；</w:t>
      </w:r>
    </w:p>
    <w:p w:rsidR="0058020C" w:rsidRPr="00F13AE1" w:rsidRDefault="000F6B90">
      <w:pPr>
        <w:adjustRightInd w:val="0"/>
        <w:snapToGrid w:val="0"/>
        <w:spacing w:line="360" w:lineRule="auto"/>
        <w:ind w:firstLineChars="200" w:firstLine="480"/>
        <w:rPr>
          <w:bCs/>
          <w:sz w:val="24"/>
        </w:rPr>
      </w:pPr>
      <w:r w:rsidRPr="00F13AE1">
        <w:rPr>
          <w:bCs/>
          <w:sz w:val="24"/>
        </w:rPr>
        <w:t>6</w:t>
      </w:r>
      <w:r w:rsidRPr="00F13AE1">
        <w:rPr>
          <w:bCs/>
          <w:sz w:val="24"/>
        </w:rPr>
        <w:t>）出席会议者必须准备的文件和必须履行的手续；</w:t>
      </w:r>
    </w:p>
    <w:p w:rsidR="0058020C" w:rsidRPr="00F13AE1" w:rsidRDefault="000F6B90">
      <w:pPr>
        <w:adjustRightInd w:val="0"/>
        <w:snapToGrid w:val="0"/>
        <w:spacing w:line="360" w:lineRule="auto"/>
        <w:ind w:firstLineChars="200" w:firstLine="480"/>
        <w:rPr>
          <w:bCs/>
          <w:sz w:val="24"/>
        </w:rPr>
      </w:pPr>
      <w:r w:rsidRPr="00F13AE1">
        <w:rPr>
          <w:bCs/>
          <w:sz w:val="24"/>
        </w:rPr>
        <w:t>7</w:t>
      </w:r>
      <w:r w:rsidRPr="00F13AE1">
        <w:rPr>
          <w:bCs/>
          <w:sz w:val="24"/>
        </w:rPr>
        <w:t>）召集人需要通知的其他事项。</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2</w:t>
      </w:r>
      <w:r w:rsidRPr="00F13AE1">
        <w:rPr>
          <w:rFonts w:hint="eastAsia"/>
          <w:bCs/>
          <w:sz w:val="24"/>
        </w:rPr>
        <w:t>）</w:t>
      </w:r>
      <w:r w:rsidR="000F6B90" w:rsidRPr="00F13AE1">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58020C" w:rsidRPr="00F13AE1" w:rsidRDefault="00D25CAD">
      <w:pPr>
        <w:widowControl/>
        <w:adjustRightInd w:val="0"/>
        <w:snapToGrid w:val="0"/>
        <w:spacing w:line="360" w:lineRule="auto"/>
        <w:ind w:firstLineChars="200" w:firstLine="480"/>
        <w:rPr>
          <w:sz w:val="24"/>
        </w:rPr>
      </w:pPr>
      <w:r w:rsidRPr="00F13AE1">
        <w:rPr>
          <w:rFonts w:hint="eastAsia"/>
          <w:bCs/>
          <w:sz w:val="24"/>
        </w:rPr>
        <w:t>（</w:t>
      </w:r>
      <w:r w:rsidRPr="00F13AE1">
        <w:rPr>
          <w:bCs/>
          <w:sz w:val="24"/>
        </w:rPr>
        <w:t>3</w:t>
      </w:r>
      <w:r w:rsidRPr="00F13AE1">
        <w:rPr>
          <w:rFonts w:hint="eastAsia"/>
          <w:bCs/>
          <w:sz w:val="24"/>
        </w:rPr>
        <w:t>）</w:t>
      </w:r>
      <w:r w:rsidR="000F6B90" w:rsidRPr="00F13AE1">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58020C" w:rsidRPr="00F13AE1" w:rsidRDefault="00D25CAD">
      <w:pPr>
        <w:widowControl/>
        <w:adjustRightInd w:val="0"/>
        <w:snapToGrid w:val="0"/>
        <w:spacing w:line="360" w:lineRule="auto"/>
        <w:ind w:firstLineChars="200" w:firstLine="480"/>
        <w:rPr>
          <w:sz w:val="24"/>
        </w:rPr>
      </w:pPr>
      <w:r w:rsidRPr="00F13AE1">
        <w:rPr>
          <w:sz w:val="24"/>
        </w:rPr>
        <w:t>4</w:t>
      </w:r>
      <w:r w:rsidRPr="00F13AE1">
        <w:rPr>
          <w:rFonts w:hint="eastAsia"/>
          <w:sz w:val="24"/>
        </w:rPr>
        <w:t>、基金份额持有人出席会议的方式</w:t>
      </w:r>
    </w:p>
    <w:p w:rsidR="001931CB" w:rsidRPr="00F13AE1" w:rsidRDefault="000F6B90" w:rsidP="00C70775">
      <w:pPr>
        <w:adjustRightInd w:val="0"/>
        <w:snapToGrid w:val="0"/>
        <w:spacing w:line="360" w:lineRule="auto"/>
        <w:ind w:firstLineChars="200" w:firstLine="480"/>
        <w:rPr>
          <w:bCs/>
          <w:sz w:val="24"/>
        </w:rPr>
      </w:pPr>
      <w:r w:rsidRPr="00F13AE1">
        <w:rPr>
          <w:bCs/>
          <w:sz w:val="24"/>
        </w:rPr>
        <w:t>基金份额持有人大会可通过现场开会方式</w:t>
      </w:r>
      <w:r w:rsidRPr="00F13AE1">
        <w:rPr>
          <w:rFonts w:hint="eastAsia"/>
          <w:bCs/>
          <w:sz w:val="24"/>
        </w:rPr>
        <w:t>、</w:t>
      </w:r>
      <w:r w:rsidRPr="00F13AE1">
        <w:rPr>
          <w:bCs/>
          <w:sz w:val="24"/>
        </w:rPr>
        <w:t>通讯开会方式</w:t>
      </w:r>
      <w:r w:rsidRPr="00F13AE1">
        <w:rPr>
          <w:rFonts w:ascii="宋体" w:hAnsi="宋体" w:hint="eastAsia"/>
          <w:sz w:val="24"/>
        </w:rPr>
        <w:t>或法律法规和监管机</w:t>
      </w:r>
      <w:r w:rsidRPr="00F13AE1">
        <w:rPr>
          <w:rFonts w:ascii="宋体" w:hAnsi="宋体" w:hint="eastAsia"/>
          <w:sz w:val="24"/>
        </w:rPr>
        <w:lastRenderedPageBreak/>
        <w:t>关允许的其他方式</w:t>
      </w:r>
      <w:r w:rsidRPr="00F13AE1">
        <w:rPr>
          <w:bCs/>
          <w:sz w:val="24"/>
        </w:rPr>
        <w:t>召开，会议的召开方式由会议召集人确定。</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1</w:t>
      </w:r>
      <w:r w:rsidRPr="00F13AE1">
        <w:rPr>
          <w:rFonts w:hint="eastAsia"/>
          <w:bCs/>
          <w:sz w:val="24"/>
        </w:rPr>
        <w:t>）</w:t>
      </w:r>
      <w:r w:rsidR="000F6B90" w:rsidRPr="00F13AE1">
        <w:rPr>
          <w:bCs/>
          <w:sz w:val="24"/>
        </w:rPr>
        <w:t>现场开会。由基金份额持有人本人出席或以代理投票授权委托证明委派代表出席，现场开会时基金管理人和基金托管人的授权代表应当列席基金份额持有人大会，基金管理人或</w:t>
      </w:r>
      <w:r w:rsidR="000F6B90" w:rsidRPr="00F13AE1">
        <w:rPr>
          <w:rFonts w:hint="eastAsia"/>
          <w:bCs/>
          <w:sz w:val="24"/>
        </w:rPr>
        <w:t>基金</w:t>
      </w:r>
      <w:r w:rsidR="000F6B90" w:rsidRPr="00F13AE1">
        <w:rPr>
          <w:bCs/>
          <w:sz w:val="24"/>
        </w:rPr>
        <w:t>托管人不派代表列席的，不影响表决效力。现场开会同时符合以下条件时，可以进行基金份额持有人大会议程：</w:t>
      </w:r>
    </w:p>
    <w:p w:rsidR="0058020C" w:rsidRPr="00F13AE1" w:rsidRDefault="000F6B90">
      <w:pPr>
        <w:adjustRightInd w:val="0"/>
        <w:snapToGrid w:val="0"/>
        <w:spacing w:line="360" w:lineRule="auto"/>
        <w:ind w:firstLineChars="200" w:firstLine="480"/>
        <w:rPr>
          <w:bCs/>
          <w:sz w:val="24"/>
        </w:rPr>
      </w:pPr>
      <w:r w:rsidRPr="00F13AE1">
        <w:rPr>
          <w:bCs/>
          <w:sz w:val="24"/>
        </w:rPr>
        <w:t>1</w:t>
      </w:r>
      <w:r w:rsidRPr="00F13AE1">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58020C" w:rsidRPr="00F13AE1" w:rsidRDefault="000F6B90">
      <w:pPr>
        <w:adjustRightInd w:val="0"/>
        <w:snapToGrid w:val="0"/>
        <w:spacing w:line="360" w:lineRule="auto"/>
        <w:ind w:firstLineChars="200" w:firstLine="480"/>
        <w:rPr>
          <w:bCs/>
          <w:sz w:val="24"/>
        </w:rPr>
      </w:pPr>
      <w:r w:rsidRPr="00F13AE1">
        <w:rPr>
          <w:bCs/>
          <w:sz w:val="24"/>
        </w:rPr>
        <w:t>2</w:t>
      </w:r>
      <w:r w:rsidRPr="00F13AE1">
        <w:rPr>
          <w:bCs/>
          <w:sz w:val="24"/>
        </w:rPr>
        <w:t>）经核对，汇总到会者出示的在权益登记日持有基金份额的凭证显示，有效的基金份额不少于本基金在权益登记日基金总份额的</w:t>
      </w:r>
      <w:r w:rsidRPr="00F13AE1">
        <w:rPr>
          <w:rFonts w:hint="eastAsia"/>
          <w:bCs/>
          <w:sz w:val="24"/>
        </w:rPr>
        <w:t>50%</w:t>
      </w:r>
      <w:r w:rsidRPr="00F13AE1">
        <w:rPr>
          <w:bCs/>
          <w:sz w:val="24"/>
        </w:rPr>
        <w:t>（含</w:t>
      </w:r>
      <w:r w:rsidRPr="00F13AE1">
        <w:rPr>
          <w:rFonts w:hint="eastAsia"/>
          <w:bCs/>
          <w:sz w:val="24"/>
        </w:rPr>
        <w:t>50%</w:t>
      </w:r>
      <w:r w:rsidRPr="00F13AE1">
        <w:rPr>
          <w:bCs/>
          <w:sz w:val="24"/>
        </w:rPr>
        <w:t>）。</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2</w:t>
      </w:r>
      <w:r w:rsidRPr="00F13AE1">
        <w:rPr>
          <w:rFonts w:hint="eastAsia"/>
          <w:bCs/>
          <w:sz w:val="24"/>
        </w:rPr>
        <w:t>）</w:t>
      </w:r>
      <w:r w:rsidR="00E72C8E" w:rsidRPr="00F13AE1">
        <w:rPr>
          <w:rFonts w:hint="eastAsia"/>
          <w:bCs/>
          <w:sz w:val="24"/>
        </w:rPr>
        <w:t>通</w:t>
      </w:r>
      <w:r w:rsidR="000F6B90" w:rsidRPr="00F13AE1">
        <w:rPr>
          <w:bCs/>
          <w:sz w:val="24"/>
        </w:rPr>
        <w:t>讯开会。通讯开会系指基金份额持有人将其对表决事项的投票以书面形式在表决截至日以前送达至召集人指定的地址。通讯开会应以书面方式进行表决。</w:t>
      </w:r>
    </w:p>
    <w:p w:rsidR="0058020C" w:rsidRPr="00F13AE1" w:rsidRDefault="000F6B90">
      <w:pPr>
        <w:adjustRightInd w:val="0"/>
        <w:snapToGrid w:val="0"/>
        <w:spacing w:line="360" w:lineRule="auto"/>
        <w:ind w:firstLineChars="200" w:firstLine="480"/>
        <w:rPr>
          <w:bCs/>
          <w:sz w:val="24"/>
        </w:rPr>
      </w:pPr>
      <w:r w:rsidRPr="00F13AE1">
        <w:rPr>
          <w:bCs/>
          <w:sz w:val="24"/>
        </w:rPr>
        <w:t>在同时符合以下条件时，通讯开会的方式视为有效：</w:t>
      </w:r>
    </w:p>
    <w:p w:rsidR="0058020C" w:rsidRPr="00F13AE1" w:rsidRDefault="000F6B90">
      <w:pPr>
        <w:adjustRightInd w:val="0"/>
        <w:snapToGrid w:val="0"/>
        <w:spacing w:line="360" w:lineRule="auto"/>
        <w:ind w:firstLineChars="200" w:firstLine="480"/>
        <w:rPr>
          <w:bCs/>
          <w:sz w:val="24"/>
        </w:rPr>
      </w:pPr>
      <w:r w:rsidRPr="00F13AE1">
        <w:rPr>
          <w:bCs/>
          <w:sz w:val="24"/>
        </w:rPr>
        <w:t>1</w:t>
      </w:r>
      <w:r w:rsidRPr="00F13AE1">
        <w:rPr>
          <w:bCs/>
          <w:sz w:val="24"/>
        </w:rPr>
        <w:t>）会议召集人按基金合同约定公布会议通知后，在</w:t>
      </w:r>
      <w:r w:rsidRPr="00F13AE1">
        <w:rPr>
          <w:rFonts w:hint="eastAsia"/>
          <w:bCs/>
          <w:sz w:val="24"/>
        </w:rPr>
        <w:t>2</w:t>
      </w:r>
      <w:r w:rsidRPr="00F13AE1">
        <w:rPr>
          <w:bCs/>
          <w:sz w:val="24"/>
        </w:rPr>
        <w:t>个工作日内连续公布相关提示性公告；</w:t>
      </w:r>
    </w:p>
    <w:p w:rsidR="0058020C" w:rsidRPr="00F13AE1" w:rsidRDefault="000F6B90">
      <w:pPr>
        <w:adjustRightInd w:val="0"/>
        <w:snapToGrid w:val="0"/>
        <w:spacing w:line="360" w:lineRule="auto"/>
        <w:ind w:firstLineChars="200" w:firstLine="480"/>
        <w:rPr>
          <w:bCs/>
          <w:sz w:val="24"/>
        </w:rPr>
      </w:pPr>
      <w:r w:rsidRPr="00F13AE1">
        <w:rPr>
          <w:bCs/>
          <w:sz w:val="24"/>
        </w:rPr>
        <w:t>2</w:t>
      </w:r>
      <w:r w:rsidRPr="00F13AE1">
        <w:rPr>
          <w:bCs/>
          <w:sz w:val="24"/>
        </w:rPr>
        <w:t>）召集人按基金合同</w:t>
      </w:r>
      <w:r w:rsidRPr="00F13AE1">
        <w:rPr>
          <w:rFonts w:hint="eastAsia"/>
          <w:bCs/>
          <w:sz w:val="24"/>
        </w:rPr>
        <w:t>约</w:t>
      </w:r>
      <w:r w:rsidRPr="00F13AE1">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58020C" w:rsidRPr="00F13AE1" w:rsidRDefault="000F6B90">
      <w:pPr>
        <w:adjustRightInd w:val="0"/>
        <w:snapToGrid w:val="0"/>
        <w:spacing w:line="360" w:lineRule="auto"/>
        <w:ind w:firstLineChars="200" w:firstLine="480"/>
        <w:rPr>
          <w:bCs/>
          <w:sz w:val="24"/>
        </w:rPr>
      </w:pPr>
      <w:r w:rsidRPr="00F13AE1">
        <w:rPr>
          <w:bCs/>
          <w:sz w:val="24"/>
        </w:rPr>
        <w:t>3</w:t>
      </w:r>
      <w:r w:rsidRPr="00F13AE1">
        <w:rPr>
          <w:bCs/>
          <w:sz w:val="24"/>
        </w:rPr>
        <w:t>）本人直接出具书面意见或授权他人代表出具书面意见的基金份额持有人所持有的基金份额不小于在权益登记日基金总份额的</w:t>
      </w:r>
      <w:r w:rsidRPr="00F13AE1">
        <w:rPr>
          <w:rFonts w:hint="eastAsia"/>
          <w:bCs/>
          <w:sz w:val="24"/>
        </w:rPr>
        <w:t>50%</w:t>
      </w:r>
      <w:r w:rsidRPr="00F13AE1">
        <w:rPr>
          <w:bCs/>
          <w:sz w:val="24"/>
        </w:rPr>
        <w:t>（含</w:t>
      </w:r>
      <w:r w:rsidRPr="00F13AE1">
        <w:rPr>
          <w:rFonts w:hint="eastAsia"/>
          <w:bCs/>
          <w:sz w:val="24"/>
        </w:rPr>
        <w:t>50%</w:t>
      </w:r>
      <w:r w:rsidRPr="00F13AE1">
        <w:rPr>
          <w:bCs/>
          <w:sz w:val="24"/>
        </w:rPr>
        <w:t>）；</w:t>
      </w:r>
    </w:p>
    <w:p w:rsidR="0058020C" w:rsidRPr="00F13AE1" w:rsidRDefault="000F6B90">
      <w:pPr>
        <w:adjustRightInd w:val="0"/>
        <w:snapToGrid w:val="0"/>
        <w:spacing w:line="360" w:lineRule="auto"/>
        <w:ind w:firstLineChars="200" w:firstLine="480"/>
        <w:rPr>
          <w:bCs/>
          <w:sz w:val="24"/>
        </w:rPr>
      </w:pPr>
      <w:r w:rsidRPr="00F13AE1">
        <w:rPr>
          <w:bCs/>
          <w:sz w:val="24"/>
        </w:rPr>
        <w:t>4</w:t>
      </w:r>
      <w:r w:rsidRPr="00F13AE1">
        <w:rPr>
          <w:bCs/>
          <w:sz w:val="24"/>
        </w:rPr>
        <w:t>）上述第</w:t>
      </w:r>
      <w:r w:rsidRPr="00F13AE1">
        <w:rPr>
          <w:bCs/>
          <w:sz w:val="24"/>
        </w:rPr>
        <w:t>3</w:t>
      </w:r>
      <w:r w:rsidRPr="00F13AE1">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58020C" w:rsidRPr="00F13AE1" w:rsidRDefault="000F6B90">
      <w:pPr>
        <w:adjustRightInd w:val="0"/>
        <w:snapToGrid w:val="0"/>
        <w:spacing w:line="360" w:lineRule="auto"/>
        <w:ind w:firstLineChars="200" w:firstLine="480"/>
        <w:rPr>
          <w:bCs/>
          <w:sz w:val="24"/>
        </w:rPr>
      </w:pPr>
      <w:r w:rsidRPr="00F13AE1">
        <w:rPr>
          <w:bCs/>
          <w:sz w:val="24"/>
        </w:rPr>
        <w:t>5</w:t>
      </w:r>
      <w:r w:rsidRPr="00F13AE1">
        <w:rPr>
          <w:bCs/>
          <w:sz w:val="24"/>
        </w:rPr>
        <w:t>）会议通知公布前报中国证监会备案。</w:t>
      </w:r>
    </w:p>
    <w:p w:rsidR="0058020C" w:rsidRPr="00F13AE1" w:rsidRDefault="00D25CAD">
      <w:pPr>
        <w:adjustRightInd w:val="0"/>
        <w:snapToGrid w:val="0"/>
        <w:spacing w:line="360" w:lineRule="auto"/>
        <w:ind w:firstLineChars="200" w:firstLine="480"/>
        <w:rPr>
          <w:sz w:val="24"/>
        </w:rPr>
      </w:pPr>
      <w:r w:rsidRPr="00F13AE1">
        <w:rPr>
          <w:rFonts w:hint="eastAsia"/>
          <w:bCs/>
          <w:sz w:val="24"/>
        </w:rPr>
        <w:t>（</w:t>
      </w:r>
      <w:r w:rsidRPr="00F13AE1">
        <w:rPr>
          <w:bCs/>
          <w:sz w:val="24"/>
        </w:rPr>
        <w:t>3</w:t>
      </w:r>
      <w:r w:rsidRPr="00F13AE1">
        <w:rPr>
          <w:rFonts w:hint="eastAsia"/>
          <w:bCs/>
          <w:sz w:val="24"/>
        </w:rPr>
        <w:t>）</w:t>
      </w:r>
      <w:r w:rsidR="000F6B90" w:rsidRPr="00F13AE1">
        <w:rPr>
          <w:rFonts w:ascii="宋体" w:hAnsi="宋体" w:hint="eastAsia"/>
          <w:sz w:val="24"/>
        </w:rPr>
        <w:t>在法律法规或监管机构允许的情况下，本基金亦可采用网络、电话等其他</w:t>
      </w:r>
      <w:r w:rsidR="000F6B90" w:rsidRPr="00F13AE1">
        <w:rPr>
          <w:rFonts w:ascii="宋体" w:hAnsi="宋体" w:hint="eastAsia"/>
          <w:sz w:val="24"/>
        </w:rPr>
        <w:lastRenderedPageBreak/>
        <w:t>非书面方式由基金份额持有人向其授权代表进行授权。</w:t>
      </w:r>
    </w:p>
    <w:p w:rsidR="0058020C" w:rsidRPr="00F13AE1" w:rsidRDefault="00D25CAD">
      <w:pPr>
        <w:widowControl/>
        <w:adjustRightInd w:val="0"/>
        <w:snapToGrid w:val="0"/>
        <w:spacing w:line="360" w:lineRule="auto"/>
        <w:ind w:firstLineChars="200" w:firstLine="480"/>
        <w:rPr>
          <w:sz w:val="24"/>
        </w:rPr>
      </w:pPr>
      <w:r w:rsidRPr="00F13AE1">
        <w:rPr>
          <w:rFonts w:hint="eastAsia"/>
          <w:bCs/>
          <w:sz w:val="24"/>
        </w:rPr>
        <w:t>（</w:t>
      </w:r>
      <w:r w:rsidRPr="00F13AE1">
        <w:rPr>
          <w:bCs/>
          <w:sz w:val="24"/>
        </w:rPr>
        <w:t>4</w:t>
      </w:r>
      <w:r w:rsidRPr="00F13AE1">
        <w:rPr>
          <w:rFonts w:hint="eastAsia"/>
          <w:bCs/>
          <w:sz w:val="24"/>
        </w:rPr>
        <w:t>）</w:t>
      </w:r>
      <w:r w:rsidR="000F6B90" w:rsidRPr="00F13AE1">
        <w:rPr>
          <w:rFonts w:hint="eastAsia"/>
          <w:bCs/>
          <w:sz w:val="24"/>
        </w:rPr>
        <w:t>在法律法规和监管机关允许的情况下，本基金亦可采用网络、电话等其他非现场方式或者以非现场方式与现场方式结合的方式召开基金份额持有人大会，会议程序比照现场开会和通讯方式开会的程序进行。</w:t>
      </w:r>
    </w:p>
    <w:p w:rsidR="0058020C" w:rsidRPr="00F13AE1" w:rsidRDefault="00D25CAD">
      <w:pPr>
        <w:widowControl/>
        <w:adjustRightInd w:val="0"/>
        <w:snapToGrid w:val="0"/>
        <w:spacing w:line="360" w:lineRule="auto"/>
        <w:ind w:firstLineChars="200" w:firstLine="480"/>
        <w:rPr>
          <w:sz w:val="24"/>
        </w:rPr>
      </w:pPr>
      <w:r w:rsidRPr="00F13AE1">
        <w:rPr>
          <w:sz w:val="24"/>
        </w:rPr>
        <w:t>5</w:t>
      </w:r>
      <w:r w:rsidRPr="00F13AE1">
        <w:rPr>
          <w:rFonts w:hint="eastAsia"/>
          <w:sz w:val="24"/>
        </w:rPr>
        <w:t>、议事内容与程序</w:t>
      </w:r>
    </w:p>
    <w:p w:rsidR="001931CB" w:rsidRPr="00F13AE1" w:rsidRDefault="00D25CAD" w:rsidP="00C70775">
      <w:pPr>
        <w:adjustRightInd w:val="0"/>
        <w:snapToGrid w:val="0"/>
        <w:spacing w:line="360" w:lineRule="auto"/>
        <w:ind w:firstLineChars="200" w:firstLine="480"/>
        <w:rPr>
          <w:bCs/>
          <w:sz w:val="24"/>
        </w:rPr>
      </w:pPr>
      <w:r w:rsidRPr="00F13AE1">
        <w:rPr>
          <w:rFonts w:hint="eastAsia"/>
          <w:bCs/>
          <w:sz w:val="24"/>
        </w:rPr>
        <w:t>（</w:t>
      </w:r>
      <w:r w:rsidRPr="00F13AE1">
        <w:rPr>
          <w:bCs/>
          <w:sz w:val="24"/>
        </w:rPr>
        <w:t>1</w:t>
      </w:r>
      <w:r w:rsidRPr="00F13AE1">
        <w:rPr>
          <w:rFonts w:hint="eastAsia"/>
          <w:bCs/>
          <w:sz w:val="24"/>
        </w:rPr>
        <w:t>）议事内容及提案权</w:t>
      </w:r>
    </w:p>
    <w:p w:rsidR="0058020C" w:rsidRPr="00F13AE1" w:rsidRDefault="000F6B90">
      <w:pPr>
        <w:adjustRightInd w:val="0"/>
        <w:snapToGrid w:val="0"/>
        <w:spacing w:line="360" w:lineRule="auto"/>
        <w:ind w:firstLineChars="200" w:firstLine="480"/>
        <w:rPr>
          <w:bCs/>
          <w:sz w:val="24"/>
        </w:rPr>
      </w:pPr>
      <w:r w:rsidRPr="00F13AE1">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58020C" w:rsidRPr="00F13AE1" w:rsidRDefault="000F6B90">
      <w:pPr>
        <w:adjustRightInd w:val="0"/>
        <w:snapToGrid w:val="0"/>
        <w:spacing w:line="360" w:lineRule="auto"/>
        <w:ind w:firstLineChars="200" w:firstLine="480"/>
        <w:rPr>
          <w:bCs/>
          <w:sz w:val="24"/>
        </w:rPr>
      </w:pPr>
      <w:r w:rsidRPr="00F13AE1">
        <w:rPr>
          <w:bCs/>
          <w:sz w:val="24"/>
        </w:rPr>
        <w:t>基金份额持有人大会的召集人发出召集会议的通知后，对原有提案的修改应当在基金份额持有人大会召开前及时公告。</w:t>
      </w:r>
    </w:p>
    <w:p w:rsidR="0058020C" w:rsidRPr="00F13AE1" w:rsidRDefault="000F6B90">
      <w:pPr>
        <w:adjustRightInd w:val="0"/>
        <w:snapToGrid w:val="0"/>
        <w:spacing w:line="360" w:lineRule="auto"/>
        <w:ind w:firstLineChars="200" w:firstLine="480"/>
        <w:rPr>
          <w:bCs/>
          <w:sz w:val="24"/>
        </w:rPr>
      </w:pPr>
      <w:r w:rsidRPr="00F13AE1">
        <w:rPr>
          <w:bCs/>
          <w:sz w:val="24"/>
        </w:rPr>
        <w:t>基金份额持有人大会不得对未事先公告的议事内容进行表决。</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2</w:t>
      </w:r>
      <w:r w:rsidRPr="00F13AE1">
        <w:rPr>
          <w:rFonts w:hint="eastAsia"/>
          <w:bCs/>
          <w:sz w:val="24"/>
        </w:rPr>
        <w:t>）议事程序</w:t>
      </w:r>
    </w:p>
    <w:p w:rsidR="0058020C" w:rsidRPr="00F13AE1" w:rsidRDefault="00D25CAD">
      <w:pPr>
        <w:adjustRightInd w:val="0"/>
        <w:snapToGrid w:val="0"/>
        <w:spacing w:line="360" w:lineRule="auto"/>
        <w:ind w:firstLineChars="200" w:firstLine="480"/>
        <w:rPr>
          <w:bCs/>
          <w:sz w:val="24"/>
        </w:rPr>
      </w:pPr>
      <w:r w:rsidRPr="00F13AE1">
        <w:rPr>
          <w:bCs/>
          <w:sz w:val="24"/>
        </w:rPr>
        <w:t>1</w:t>
      </w:r>
      <w:r w:rsidRPr="00F13AE1">
        <w:rPr>
          <w:rFonts w:hint="eastAsia"/>
          <w:bCs/>
          <w:sz w:val="24"/>
        </w:rPr>
        <w:t>）现场开会</w:t>
      </w:r>
    </w:p>
    <w:p w:rsidR="0058020C" w:rsidRPr="00F13AE1" w:rsidRDefault="000F6B90">
      <w:pPr>
        <w:adjustRightInd w:val="0"/>
        <w:snapToGrid w:val="0"/>
        <w:spacing w:line="360" w:lineRule="auto"/>
        <w:ind w:firstLineChars="200" w:firstLine="480"/>
        <w:rPr>
          <w:bCs/>
          <w:sz w:val="24"/>
        </w:rPr>
      </w:pPr>
      <w:r w:rsidRPr="00F13AE1">
        <w:rPr>
          <w:bCs/>
          <w:sz w:val="24"/>
        </w:rPr>
        <w:t>在现场开会的方式下，首先由大会主持人按照下列</w:t>
      </w:r>
      <w:r w:rsidR="00DD4185" w:rsidRPr="00F13AE1">
        <w:rPr>
          <w:bCs/>
          <w:sz w:val="24"/>
        </w:rPr>
        <w:t>第</w:t>
      </w:r>
      <w:r w:rsidR="00DD4185" w:rsidRPr="00F13AE1">
        <w:rPr>
          <w:rFonts w:hint="eastAsia"/>
          <w:bCs/>
          <w:sz w:val="24"/>
        </w:rPr>
        <w:t>7</w:t>
      </w:r>
      <w:r w:rsidRPr="00F13AE1">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F13AE1">
        <w:rPr>
          <w:rFonts w:hint="eastAsia"/>
          <w:bCs/>
          <w:sz w:val="24"/>
        </w:rPr>
        <w:t>50%</w:t>
      </w:r>
      <w:r w:rsidRPr="00F13AE1">
        <w:rPr>
          <w:bCs/>
          <w:sz w:val="24"/>
        </w:rPr>
        <w:t>以上（含</w:t>
      </w:r>
      <w:r w:rsidRPr="00F13AE1">
        <w:rPr>
          <w:rFonts w:hint="eastAsia"/>
          <w:bCs/>
          <w:sz w:val="24"/>
        </w:rPr>
        <w:t>50%</w:t>
      </w:r>
      <w:r w:rsidRPr="00F13AE1">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58020C" w:rsidRPr="00F13AE1" w:rsidRDefault="000F6B90">
      <w:pPr>
        <w:adjustRightInd w:val="0"/>
        <w:snapToGrid w:val="0"/>
        <w:spacing w:line="360" w:lineRule="auto"/>
        <w:ind w:firstLineChars="200" w:firstLine="480"/>
        <w:rPr>
          <w:bCs/>
          <w:sz w:val="24"/>
        </w:rPr>
      </w:pPr>
      <w:r w:rsidRPr="00F13AE1">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58020C" w:rsidRPr="00F13AE1" w:rsidRDefault="00D25CAD">
      <w:pPr>
        <w:adjustRightInd w:val="0"/>
        <w:snapToGrid w:val="0"/>
        <w:spacing w:line="360" w:lineRule="auto"/>
        <w:ind w:firstLineChars="200" w:firstLine="480"/>
        <w:rPr>
          <w:bCs/>
          <w:sz w:val="24"/>
        </w:rPr>
      </w:pPr>
      <w:r w:rsidRPr="00F13AE1">
        <w:rPr>
          <w:bCs/>
          <w:sz w:val="24"/>
        </w:rPr>
        <w:t>2</w:t>
      </w:r>
      <w:r w:rsidRPr="00F13AE1">
        <w:rPr>
          <w:rFonts w:hint="eastAsia"/>
          <w:bCs/>
          <w:sz w:val="24"/>
        </w:rPr>
        <w:t>）通讯开会</w:t>
      </w:r>
    </w:p>
    <w:p w:rsidR="0058020C" w:rsidRPr="00F13AE1" w:rsidRDefault="000F6B90">
      <w:pPr>
        <w:adjustRightInd w:val="0"/>
        <w:snapToGrid w:val="0"/>
        <w:spacing w:line="360" w:lineRule="auto"/>
        <w:ind w:firstLineChars="200" w:firstLine="480"/>
        <w:rPr>
          <w:sz w:val="24"/>
        </w:rPr>
      </w:pPr>
      <w:r w:rsidRPr="00F13AE1">
        <w:rPr>
          <w:bCs/>
          <w:sz w:val="24"/>
        </w:rPr>
        <w:t>在通讯开会的情况下，首先由召集人提前</w:t>
      </w:r>
      <w:r w:rsidRPr="00F13AE1">
        <w:rPr>
          <w:rFonts w:hint="eastAsia"/>
          <w:bCs/>
          <w:sz w:val="24"/>
        </w:rPr>
        <w:t>30</w:t>
      </w:r>
      <w:r w:rsidRPr="00F13AE1">
        <w:rPr>
          <w:bCs/>
          <w:sz w:val="24"/>
        </w:rPr>
        <w:t>日公布提案，在所通知的表决截止</w:t>
      </w:r>
      <w:r w:rsidRPr="00F13AE1">
        <w:rPr>
          <w:bCs/>
          <w:sz w:val="24"/>
        </w:rPr>
        <w:lastRenderedPageBreak/>
        <w:t>日期后</w:t>
      </w:r>
      <w:r w:rsidRPr="00F13AE1">
        <w:rPr>
          <w:rFonts w:hint="eastAsia"/>
          <w:bCs/>
          <w:sz w:val="24"/>
        </w:rPr>
        <w:t>2</w:t>
      </w:r>
      <w:r w:rsidRPr="00F13AE1">
        <w:rPr>
          <w:bCs/>
          <w:sz w:val="24"/>
        </w:rPr>
        <w:t>个工作日内在公证机关监督下由召集人统计全部有效表决，在公证机关监督下形成决议。</w:t>
      </w:r>
    </w:p>
    <w:p w:rsidR="0058020C" w:rsidRPr="00F13AE1" w:rsidRDefault="00D25CAD">
      <w:pPr>
        <w:widowControl/>
        <w:adjustRightInd w:val="0"/>
        <w:snapToGrid w:val="0"/>
        <w:spacing w:line="360" w:lineRule="auto"/>
        <w:ind w:firstLineChars="200" w:firstLine="480"/>
        <w:rPr>
          <w:sz w:val="24"/>
        </w:rPr>
      </w:pPr>
      <w:r w:rsidRPr="00F13AE1">
        <w:rPr>
          <w:sz w:val="24"/>
        </w:rPr>
        <w:t>6</w:t>
      </w:r>
      <w:r w:rsidRPr="00F13AE1">
        <w:rPr>
          <w:rFonts w:hint="eastAsia"/>
          <w:sz w:val="24"/>
        </w:rPr>
        <w:t>、</w:t>
      </w:r>
      <w:r w:rsidRPr="00F13AE1">
        <w:rPr>
          <w:rFonts w:hint="eastAsia"/>
          <w:sz w:val="24"/>
          <w:szCs w:val="18"/>
        </w:rPr>
        <w:t>表决</w:t>
      </w:r>
    </w:p>
    <w:p w:rsidR="000F6B90" w:rsidRPr="00F13AE1" w:rsidRDefault="000F6B90" w:rsidP="00C70775">
      <w:pPr>
        <w:adjustRightInd w:val="0"/>
        <w:snapToGrid w:val="0"/>
        <w:spacing w:line="360" w:lineRule="auto"/>
        <w:ind w:firstLineChars="200" w:firstLine="480"/>
        <w:rPr>
          <w:bCs/>
          <w:sz w:val="24"/>
        </w:rPr>
      </w:pPr>
      <w:r w:rsidRPr="00F13AE1">
        <w:rPr>
          <w:bCs/>
          <w:sz w:val="24"/>
        </w:rPr>
        <w:t>基金份额持有人所持每份基金份额有一票表决权。</w:t>
      </w:r>
    </w:p>
    <w:p w:rsidR="0058020C" w:rsidRPr="00F13AE1" w:rsidRDefault="000F6B90">
      <w:pPr>
        <w:adjustRightInd w:val="0"/>
        <w:snapToGrid w:val="0"/>
        <w:spacing w:line="360" w:lineRule="auto"/>
        <w:ind w:firstLineChars="200" w:firstLine="480"/>
        <w:rPr>
          <w:bCs/>
          <w:sz w:val="24"/>
        </w:rPr>
      </w:pPr>
      <w:r w:rsidRPr="00F13AE1">
        <w:rPr>
          <w:bCs/>
          <w:sz w:val="24"/>
        </w:rPr>
        <w:t>基金份额持有人大会决议分为一般决议和特别决议：</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1</w:t>
      </w:r>
      <w:r w:rsidRPr="00F13AE1">
        <w:rPr>
          <w:rFonts w:hint="eastAsia"/>
          <w:bCs/>
          <w:sz w:val="24"/>
        </w:rPr>
        <w:t>）</w:t>
      </w:r>
      <w:r w:rsidR="000F6B90" w:rsidRPr="00F13AE1">
        <w:rPr>
          <w:bCs/>
          <w:sz w:val="24"/>
        </w:rPr>
        <w:t>一般决议，一般决议须经参加大会的基金份额持有人或其代理人所持表决权的</w:t>
      </w:r>
      <w:r w:rsidR="000F6B90" w:rsidRPr="00F13AE1">
        <w:rPr>
          <w:rFonts w:hint="eastAsia"/>
          <w:bCs/>
          <w:sz w:val="24"/>
        </w:rPr>
        <w:t>50%</w:t>
      </w:r>
      <w:r w:rsidR="000F6B90" w:rsidRPr="00F13AE1">
        <w:rPr>
          <w:bCs/>
          <w:sz w:val="24"/>
        </w:rPr>
        <w:t>以上（含</w:t>
      </w:r>
      <w:r w:rsidR="000F6B90" w:rsidRPr="00F13AE1">
        <w:rPr>
          <w:rFonts w:hint="eastAsia"/>
          <w:bCs/>
          <w:sz w:val="24"/>
        </w:rPr>
        <w:t>50%</w:t>
      </w:r>
      <w:r w:rsidR="000F6B90" w:rsidRPr="00F13AE1">
        <w:rPr>
          <w:bCs/>
          <w:sz w:val="24"/>
        </w:rPr>
        <w:t>）通过方为有效；除下列第</w:t>
      </w:r>
      <w:r w:rsidR="00E72C8E" w:rsidRPr="00F13AE1">
        <w:rPr>
          <w:rFonts w:hint="eastAsia"/>
          <w:bCs/>
          <w:sz w:val="24"/>
        </w:rPr>
        <w:t>（</w:t>
      </w:r>
      <w:r w:rsidR="000F6B90" w:rsidRPr="00F13AE1">
        <w:rPr>
          <w:bCs/>
          <w:sz w:val="24"/>
        </w:rPr>
        <w:t>2</w:t>
      </w:r>
      <w:r w:rsidR="00E72C8E" w:rsidRPr="00F13AE1">
        <w:rPr>
          <w:rFonts w:hint="eastAsia"/>
          <w:bCs/>
          <w:sz w:val="24"/>
        </w:rPr>
        <w:t>）</w:t>
      </w:r>
      <w:r w:rsidR="000F6B90" w:rsidRPr="00F13AE1">
        <w:rPr>
          <w:bCs/>
          <w:sz w:val="24"/>
        </w:rPr>
        <w:t>项所规定的须以特别决议通过事项以外的其他事项均以一般决议的方式通过。</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2</w:t>
      </w:r>
      <w:r w:rsidRPr="00F13AE1">
        <w:rPr>
          <w:rFonts w:hint="eastAsia"/>
          <w:bCs/>
          <w:sz w:val="24"/>
        </w:rPr>
        <w:t>）</w:t>
      </w:r>
      <w:r w:rsidR="000F6B90" w:rsidRPr="00F13AE1">
        <w:rPr>
          <w:bCs/>
          <w:sz w:val="24"/>
        </w:rPr>
        <w:t>特别决议，特别决议应当经参加大会的基金份额持有人或其代理人所持表决权的</w:t>
      </w:r>
      <w:r w:rsidR="000F6B90" w:rsidRPr="00F13AE1">
        <w:rPr>
          <w:rFonts w:hint="eastAsia"/>
          <w:bCs/>
          <w:sz w:val="24"/>
        </w:rPr>
        <w:t>2/3</w:t>
      </w:r>
      <w:r w:rsidR="000F6B90" w:rsidRPr="00F13AE1">
        <w:rPr>
          <w:bCs/>
          <w:sz w:val="24"/>
        </w:rPr>
        <w:t>以上（含</w:t>
      </w:r>
      <w:r w:rsidR="000F6B90" w:rsidRPr="00F13AE1">
        <w:rPr>
          <w:rFonts w:hint="eastAsia"/>
          <w:bCs/>
          <w:sz w:val="24"/>
        </w:rPr>
        <w:t>2/3</w:t>
      </w:r>
      <w:r w:rsidR="000F6B90" w:rsidRPr="00F13AE1">
        <w:rPr>
          <w:bCs/>
          <w:sz w:val="24"/>
        </w:rPr>
        <w:t>）通过方可做出。转换基金运作方式、更换基金管理人或者基金托管人、终止基金合同以特别决议通过方为有效。</w:t>
      </w:r>
    </w:p>
    <w:p w:rsidR="0058020C" w:rsidRPr="00F13AE1" w:rsidRDefault="000F6B90">
      <w:pPr>
        <w:adjustRightInd w:val="0"/>
        <w:snapToGrid w:val="0"/>
        <w:spacing w:line="360" w:lineRule="auto"/>
        <w:ind w:firstLineChars="200" w:firstLine="480"/>
        <w:rPr>
          <w:bCs/>
          <w:sz w:val="24"/>
        </w:rPr>
      </w:pPr>
      <w:r w:rsidRPr="00F13AE1">
        <w:rPr>
          <w:bCs/>
          <w:sz w:val="24"/>
        </w:rPr>
        <w:t>基金份额持有人大会采取记名方式进行投票表决。</w:t>
      </w:r>
    </w:p>
    <w:p w:rsidR="0058020C" w:rsidRPr="00F13AE1" w:rsidRDefault="000F6B90">
      <w:pPr>
        <w:adjustRightInd w:val="0"/>
        <w:snapToGrid w:val="0"/>
        <w:spacing w:line="360" w:lineRule="auto"/>
        <w:ind w:firstLineChars="200" w:firstLine="480"/>
        <w:rPr>
          <w:bCs/>
          <w:sz w:val="24"/>
        </w:rPr>
      </w:pPr>
      <w:r w:rsidRPr="00F13AE1">
        <w:rPr>
          <w:rFonts w:hint="eastAsia"/>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58020C" w:rsidRPr="00F13AE1" w:rsidRDefault="000F6B90">
      <w:pPr>
        <w:adjustRightInd w:val="0"/>
        <w:snapToGrid w:val="0"/>
        <w:spacing w:line="360" w:lineRule="auto"/>
        <w:ind w:firstLineChars="200" w:firstLine="480"/>
        <w:rPr>
          <w:sz w:val="24"/>
        </w:rPr>
      </w:pPr>
      <w:r w:rsidRPr="00F13AE1">
        <w:rPr>
          <w:bCs/>
          <w:sz w:val="24"/>
        </w:rPr>
        <w:t>基金份额持有人大会的各项提案或同一项提案内并列的各项议题应当分开审议、逐项表决。</w:t>
      </w:r>
    </w:p>
    <w:p w:rsidR="0058020C" w:rsidRPr="00F13AE1" w:rsidRDefault="00D25CAD">
      <w:pPr>
        <w:widowControl/>
        <w:adjustRightInd w:val="0"/>
        <w:snapToGrid w:val="0"/>
        <w:spacing w:line="360" w:lineRule="auto"/>
        <w:ind w:firstLineChars="200" w:firstLine="480"/>
        <w:rPr>
          <w:sz w:val="24"/>
        </w:rPr>
      </w:pPr>
      <w:r w:rsidRPr="00F13AE1">
        <w:rPr>
          <w:sz w:val="24"/>
        </w:rPr>
        <w:t>7</w:t>
      </w:r>
      <w:r w:rsidRPr="00F13AE1">
        <w:rPr>
          <w:rFonts w:hint="eastAsia"/>
          <w:sz w:val="24"/>
        </w:rPr>
        <w:t>、计票</w:t>
      </w:r>
    </w:p>
    <w:p w:rsidR="001931CB" w:rsidRPr="00F13AE1" w:rsidRDefault="00D25CAD" w:rsidP="00C70775">
      <w:pPr>
        <w:adjustRightInd w:val="0"/>
        <w:snapToGrid w:val="0"/>
        <w:spacing w:line="360" w:lineRule="auto"/>
        <w:ind w:firstLineChars="200" w:firstLine="480"/>
        <w:rPr>
          <w:bCs/>
          <w:sz w:val="24"/>
        </w:rPr>
      </w:pPr>
      <w:r w:rsidRPr="00F13AE1">
        <w:rPr>
          <w:rFonts w:hint="eastAsia"/>
          <w:bCs/>
          <w:sz w:val="24"/>
        </w:rPr>
        <w:t>（</w:t>
      </w:r>
      <w:r w:rsidRPr="00F13AE1">
        <w:rPr>
          <w:bCs/>
          <w:sz w:val="24"/>
        </w:rPr>
        <w:t>1</w:t>
      </w:r>
      <w:r w:rsidRPr="00F13AE1">
        <w:rPr>
          <w:rFonts w:hint="eastAsia"/>
          <w:bCs/>
          <w:sz w:val="24"/>
        </w:rPr>
        <w:t>）现场开会</w:t>
      </w:r>
    </w:p>
    <w:p w:rsidR="001931CB" w:rsidRPr="00F13AE1" w:rsidRDefault="00D25CAD" w:rsidP="00C70775">
      <w:pPr>
        <w:adjustRightInd w:val="0"/>
        <w:snapToGrid w:val="0"/>
        <w:spacing w:line="360" w:lineRule="auto"/>
        <w:ind w:firstLineChars="200" w:firstLine="480"/>
        <w:rPr>
          <w:bCs/>
          <w:sz w:val="24"/>
        </w:rPr>
      </w:pPr>
      <w:r w:rsidRPr="00F13AE1">
        <w:rPr>
          <w:bCs/>
          <w:sz w:val="24"/>
        </w:rPr>
        <w:t>1</w:t>
      </w:r>
      <w:r w:rsidRPr="00F13AE1">
        <w:rPr>
          <w:rFonts w:hint="eastAsia"/>
          <w:bCs/>
          <w:sz w:val="24"/>
        </w:rPr>
        <w:t>）</w:t>
      </w:r>
      <w:r w:rsidR="000F6B90" w:rsidRPr="00F13AE1">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000F6B90" w:rsidRPr="00F13AE1">
        <w:rPr>
          <w:rFonts w:hint="eastAsia"/>
          <w:bCs/>
          <w:sz w:val="24"/>
        </w:rPr>
        <w:t>和代理人</w:t>
      </w:r>
      <w:r w:rsidR="000F6B90" w:rsidRPr="00F13AE1">
        <w:rPr>
          <w:bCs/>
          <w:sz w:val="24"/>
        </w:rPr>
        <w:t>中选举三名基金份额持有人代表担任监票人。基金管理人或基金托管人不出席大会的，不影响计票的效力。</w:t>
      </w:r>
    </w:p>
    <w:p w:rsidR="0058020C" w:rsidRPr="00F13AE1" w:rsidRDefault="00D25CAD">
      <w:pPr>
        <w:adjustRightInd w:val="0"/>
        <w:snapToGrid w:val="0"/>
        <w:spacing w:line="360" w:lineRule="auto"/>
        <w:ind w:firstLineChars="200" w:firstLine="480"/>
        <w:rPr>
          <w:bCs/>
          <w:sz w:val="24"/>
        </w:rPr>
      </w:pPr>
      <w:r w:rsidRPr="00F13AE1">
        <w:rPr>
          <w:bCs/>
          <w:sz w:val="24"/>
        </w:rPr>
        <w:t>2</w:t>
      </w:r>
      <w:r w:rsidRPr="00F13AE1">
        <w:rPr>
          <w:rFonts w:hint="eastAsia"/>
          <w:bCs/>
          <w:sz w:val="24"/>
        </w:rPr>
        <w:t>）</w:t>
      </w:r>
      <w:r w:rsidR="000F6B90" w:rsidRPr="00F13AE1">
        <w:rPr>
          <w:bCs/>
          <w:sz w:val="24"/>
        </w:rPr>
        <w:t>监票人应当在基金份额持有人表决后立即进行清点并由大会主持人当场公布</w:t>
      </w:r>
      <w:r w:rsidR="000F6B90" w:rsidRPr="00F13AE1">
        <w:rPr>
          <w:bCs/>
          <w:sz w:val="24"/>
        </w:rPr>
        <w:lastRenderedPageBreak/>
        <w:t>计票结果。</w:t>
      </w:r>
    </w:p>
    <w:p w:rsidR="0058020C" w:rsidRPr="00F13AE1" w:rsidRDefault="00D25CAD">
      <w:pPr>
        <w:adjustRightInd w:val="0"/>
        <w:snapToGrid w:val="0"/>
        <w:spacing w:line="360" w:lineRule="auto"/>
        <w:ind w:firstLineChars="200" w:firstLine="480"/>
        <w:rPr>
          <w:bCs/>
          <w:sz w:val="24"/>
        </w:rPr>
      </w:pPr>
      <w:r w:rsidRPr="00F13AE1">
        <w:rPr>
          <w:bCs/>
          <w:sz w:val="24"/>
        </w:rPr>
        <w:t>3</w:t>
      </w:r>
      <w:r w:rsidRPr="00F13AE1">
        <w:rPr>
          <w:rFonts w:hint="eastAsia"/>
          <w:bCs/>
          <w:sz w:val="24"/>
        </w:rPr>
        <w:t>）</w:t>
      </w:r>
      <w:r w:rsidR="000F6B90" w:rsidRPr="00F13AE1">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58020C" w:rsidRPr="00F13AE1" w:rsidRDefault="00D25CAD">
      <w:pPr>
        <w:adjustRightInd w:val="0"/>
        <w:snapToGrid w:val="0"/>
        <w:spacing w:line="360" w:lineRule="auto"/>
        <w:ind w:firstLineChars="200" w:firstLine="480"/>
        <w:rPr>
          <w:bCs/>
          <w:sz w:val="24"/>
        </w:rPr>
      </w:pPr>
      <w:r w:rsidRPr="00F13AE1">
        <w:rPr>
          <w:bCs/>
          <w:sz w:val="24"/>
        </w:rPr>
        <w:t>4</w:t>
      </w:r>
      <w:r w:rsidRPr="00F13AE1">
        <w:rPr>
          <w:rFonts w:hint="eastAsia"/>
          <w:bCs/>
          <w:sz w:val="24"/>
        </w:rPr>
        <w:t>）</w:t>
      </w:r>
      <w:r w:rsidR="000F6B90" w:rsidRPr="00F13AE1">
        <w:rPr>
          <w:bCs/>
          <w:sz w:val="24"/>
        </w:rPr>
        <w:t>计票过程应由公证机关予以公证</w:t>
      </w:r>
      <w:r w:rsidR="000F6B90" w:rsidRPr="00F13AE1">
        <w:rPr>
          <w:rFonts w:hint="eastAsia"/>
          <w:bCs/>
          <w:sz w:val="24"/>
        </w:rPr>
        <w:t>，</w:t>
      </w:r>
      <w:r w:rsidR="000F6B90" w:rsidRPr="00F13AE1">
        <w:rPr>
          <w:bCs/>
          <w:sz w:val="24"/>
        </w:rPr>
        <w:t>基金管理人或基金托管人拒不出席大会的，不影响计票的效力。</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2</w:t>
      </w:r>
      <w:r w:rsidRPr="00F13AE1">
        <w:rPr>
          <w:rFonts w:hint="eastAsia"/>
          <w:bCs/>
          <w:sz w:val="24"/>
        </w:rPr>
        <w:t>）通讯开会</w:t>
      </w:r>
    </w:p>
    <w:p w:rsidR="0058020C" w:rsidRPr="00F13AE1" w:rsidRDefault="000F6B90">
      <w:pPr>
        <w:widowControl/>
        <w:adjustRightInd w:val="0"/>
        <w:snapToGrid w:val="0"/>
        <w:spacing w:line="360" w:lineRule="auto"/>
        <w:ind w:firstLineChars="200" w:firstLine="480"/>
        <w:rPr>
          <w:sz w:val="24"/>
        </w:rPr>
      </w:pPr>
      <w:r w:rsidRPr="00F13AE1">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58020C" w:rsidRPr="00F13AE1" w:rsidRDefault="00D25CAD">
      <w:pPr>
        <w:widowControl/>
        <w:adjustRightInd w:val="0"/>
        <w:snapToGrid w:val="0"/>
        <w:spacing w:line="360" w:lineRule="auto"/>
        <w:ind w:firstLineChars="200" w:firstLine="480"/>
        <w:rPr>
          <w:sz w:val="24"/>
        </w:rPr>
      </w:pPr>
      <w:r w:rsidRPr="00F13AE1">
        <w:rPr>
          <w:sz w:val="24"/>
        </w:rPr>
        <w:t>8</w:t>
      </w:r>
      <w:r w:rsidRPr="00F13AE1">
        <w:rPr>
          <w:rFonts w:hint="eastAsia"/>
          <w:sz w:val="24"/>
        </w:rPr>
        <w:t>、</w:t>
      </w:r>
      <w:r w:rsidRPr="00F13AE1">
        <w:rPr>
          <w:rFonts w:hint="eastAsia"/>
          <w:bCs/>
          <w:sz w:val="24"/>
        </w:rPr>
        <w:t>生效与公告</w:t>
      </w:r>
    </w:p>
    <w:p w:rsidR="000F6B90" w:rsidRPr="00F13AE1" w:rsidRDefault="000F6B90" w:rsidP="00C70775">
      <w:pPr>
        <w:adjustRightInd w:val="0"/>
        <w:snapToGrid w:val="0"/>
        <w:spacing w:line="360" w:lineRule="auto"/>
        <w:ind w:firstLineChars="200" w:firstLine="480"/>
        <w:rPr>
          <w:bCs/>
          <w:sz w:val="24"/>
        </w:rPr>
      </w:pPr>
      <w:r w:rsidRPr="00F13AE1">
        <w:rPr>
          <w:bCs/>
          <w:sz w:val="24"/>
        </w:rPr>
        <w:t>基金份额持有人大会的决议，召集人应当自通过之日起</w:t>
      </w:r>
      <w:r w:rsidRPr="00F13AE1">
        <w:rPr>
          <w:rFonts w:hint="eastAsia"/>
          <w:bCs/>
          <w:sz w:val="24"/>
        </w:rPr>
        <w:t>5</w:t>
      </w:r>
      <w:r w:rsidRPr="00F13AE1">
        <w:rPr>
          <w:bCs/>
          <w:sz w:val="24"/>
        </w:rPr>
        <w:t>日内报中国证监会核准或者备案。</w:t>
      </w:r>
    </w:p>
    <w:p w:rsidR="0058020C" w:rsidRPr="00F13AE1" w:rsidRDefault="000F6B90">
      <w:pPr>
        <w:adjustRightInd w:val="0"/>
        <w:snapToGrid w:val="0"/>
        <w:spacing w:line="360" w:lineRule="auto"/>
        <w:ind w:firstLineChars="200" w:firstLine="480"/>
        <w:rPr>
          <w:bCs/>
          <w:sz w:val="24"/>
        </w:rPr>
      </w:pPr>
      <w:r w:rsidRPr="00F13AE1">
        <w:rPr>
          <w:bCs/>
          <w:sz w:val="24"/>
        </w:rPr>
        <w:t>基金份额持有人大会的决议自中国证监会依法核准或者出具无异议意见之日起生效。</w:t>
      </w:r>
    </w:p>
    <w:p w:rsidR="0058020C" w:rsidRPr="00F13AE1" w:rsidRDefault="000F6B90">
      <w:pPr>
        <w:adjustRightInd w:val="0"/>
        <w:snapToGrid w:val="0"/>
        <w:spacing w:line="360" w:lineRule="auto"/>
        <w:ind w:firstLineChars="200" w:firstLine="480"/>
        <w:rPr>
          <w:bCs/>
          <w:sz w:val="24"/>
        </w:rPr>
      </w:pPr>
      <w:r w:rsidRPr="00F13AE1">
        <w:rPr>
          <w:bCs/>
          <w:sz w:val="24"/>
        </w:rPr>
        <w:t>基金份额持有人大会决议自生效之日起</w:t>
      </w:r>
      <w:r w:rsidRPr="00F13AE1">
        <w:rPr>
          <w:rFonts w:hint="eastAsia"/>
          <w:bCs/>
          <w:sz w:val="24"/>
        </w:rPr>
        <w:t>2</w:t>
      </w:r>
      <w:r w:rsidRPr="00F13AE1">
        <w:rPr>
          <w:bCs/>
          <w:sz w:val="24"/>
        </w:rPr>
        <w:t>个工作日内在</w:t>
      </w:r>
      <w:r w:rsidRPr="00F13AE1">
        <w:rPr>
          <w:rFonts w:hint="eastAsia"/>
          <w:bCs/>
          <w:sz w:val="24"/>
        </w:rPr>
        <w:t>指定媒体</w:t>
      </w:r>
      <w:r w:rsidRPr="00F13AE1">
        <w:rPr>
          <w:bCs/>
          <w:sz w:val="24"/>
        </w:rPr>
        <w:t>上公告。如果采用通讯方式进行表决，在公告基金份额持有人大会决议时，必须将公证书全文、公证机构、公证员姓名等一同公告。</w:t>
      </w:r>
    </w:p>
    <w:p w:rsidR="0058020C" w:rsidRPr="00F13AE1" w:rsidRDefault="000F6B90">
      <w:pPr>
        <w:widowControl/>
        <w:adjustRightInd w:val="0"/>
        <w:snapToGrid w:val="0"/>
        <w:spacing w:line="360" w:lineRule="auto"/>
        <w:ind w:firstLineChars="200" w:firstLine="480"/>
        <w:rPr>
          <w:bCs/>
          <w:sz w:val="24"/>
        </w:rPr>
      </w:pPr>
      <w:r w:rsidRPr="00F13AE1">
        <w:rPr>
          <w:bCs/>
          <w:sz w:val="24"/>
        </w:rPr>
        <w:t>基金管理人、基金托管人和基金份额持有人应当执行生效的基金份额持有人大会的决议。生效的基金份额持有人大会决议对全体基金份额持有人、基金管理人、基金托管人均有约束力。</w:t>
      </w:r>
    </w:p>
    <w:p w:rsidR="0058020C" w:rsidRPr="00F13AE1" w:rsidRDefault="00D25CAD">
      <w:pPr>
        <w:widowControl/>
        <w:adjustRightInd w:val="0"/>
        <w:snapToGrid w:val="0"/>
        <w:spacing w:line="360" w:lineRule="auto"/>
        <w:ind w:firstLineChars="200" w:firstLine="480"/>
        <w:rPr>
          <w:kern w:val="0"/>
          <w:sz w:val="24"/>
        </w:rPr>
      </w:pPr>
      <w:r w:rsidRPr="00F13AE1">
        <w:rPr>
          <w:bCs/>
          <w:sz w:val="24"/>
        </w:rPr>
        <w:t>9</w:t>
      </w:r>
      <w:r w:rsidRPr="00F13AE1">
        <w:rPr>
          <w:rFonts w:hint="eastAsia"/>
          <w:bCs/>
          <w:sz w:val="24"/>
        </w:rPr>
        <w:t>、</w:t>
      </w:r>
      <w:r w:rsidR="000F6B90" w:rsidRPr="00F13AE1">
        <w:rPr>
          <w:rFonts w:hint="eastAsia"/>
          <w:bCs/>
          <w:sz w:val="24"/>
        </w:rPr>
        <w:t>法律法规或监管部门对基金份额持有人大会另有规定的，从其规定。</w:t>
      </w:r>
    </w:p>
    <w:p w:rsidR="0058020C" w:rsidRPr="00F13AE1" w:rsidRDefault="00CB5196">
      <w:pPr>
        <w:widowControl/>
        <w:adjustRightInd w:val="0"/>
        <w:snapToGrid w:val="0"/>
        <w:spacing w:line="360" w:lineRule="auto"/>
        <w:ind w:firstLineChars="200" w:firstLine="480"/>
        <w:rPr>
          <w:kern w:val="0"/>
          <w:sz w:val="24"/>
        </w:rPr>
      </w:pPr>
      <w:r w:rsidRPr="00F13AE1">
        <w:rPr>
          <w:rFonts w:hint="eastAsia"/>
          <w:kern w:val="0"/>
          <w:sz w:val="24"/>
        </w:rPr>
        <w:t>（三）基金合同的变更与终止</w:t>
      </w:r>
    </w:p>
    <w:p w:rsidR="0058020C" w:rsidRPr="00F13AE1" w:rsidRDefault="00C92FC0">
      <w:pPr>
        <w:widowControl/>
        <w:adjustRightInd w:val="0"/>
        <w:snapToGrid w:val="0"/>
        <w:spacing w:line="360" w:lineRule="auto"/>
        <w:ind w:firstLineChars="200" w:firstLine="480"/>
        <w:rPr>
          <w:kern w:val="0"/>
          <w:sz w:val="24"/>
        </w:rPr>
      </w:pPr>
      <w:r w:rsidRPr="00F13AE1">
        <w:rPr>
          <w:kern w:val="0"/>
          <w:sz w:val="24"/>
        </w:rPr>
        <w:t>1</w:t>
      </w:r>
      <w:r w:rsidRPr="00F13AE1">
        <w:rPr>
          <w:kern w:val="0"/>
          <w:sz w:val="24"/>
        </w:rPr>
        <w:t>、</w:t>
      </w:r>
      <w:r w:rsidR="00D25CAD" w:rsidRPr="00F13AE1">
        <w:rPr>
          <w:rFonts w:hint="eastAsia"/>
          <w:bCs/>
          <w:sz w:val="24"/>
        </w:rPr>
        <w:t>基金合同</w:t>
      </w:r>
      <w:r w:rsidR="00D25CAD" w:rsidRPr="00F13AE1">
        <w:rPr>
          <w:rFonts w:hint="eastAsia"/>
          <w:kern w:val="0"/>
          <w:sz w:val="24"/>
        </w:rPr>
        <w:t>的变更</w:t>
      </w:r>
    </w:p>
    <w:p w:rsidR="001931CB" w:rsidRPr="00F13AE1" w:rsidRDefault="00D25CAD" w:rsidP="00C70775">
      <w:pPr>
        <w:adjustRightInd w:val="0"/>
        <w:snapToGrid w:val="0"/>
        <w:spacing w:line="360" w:lineRule="auto"/>
        <w:ind w:firstLineChars="200" w:firstLine="480"/>
        <w:rPr>
          <w:bCs/>
          <w:sz w:val="24"/>
        </w:rPr>
      </w:pPr>
      <w:r w:rsidRPr="00F13AE1">
        <w:rPr>
          <w:rFonts w:hint="eastAsia"/>
          <w:bCs/>
          <w:sz w:val="24"/>
        </w:rPr>
        <w:t>（</w:t>
      </w:r>
      <w:r w:rsidRPr="00F13AE1">
        <w:rPr>
          <w:bCs/>
          <w:sz w:val="24"/>
        </w:rPr>
        <w:t>1</w:t>
      </w:r>
      <w:r w:rsidRPr="00F13AE1">
        <w:rPr>
          <w:rFonts w:hint="eastAsia"/>
          <w:bCs/>
          <w:sz w:val="24"/>
        </w:rPr>
        <w:t>）</w:t>
      </w:r>
      <w:r w:rsidR="000F6B90" w:rsidRPr="00F13AE1">
        <w:rPr>
          <w:bCs/>
          <w:sz w:val="24"/>
        </w:rPr>
        <w:t>变更基金合同</w:t>
      </w:r>
      <w:r w:rsidR="000F6B90" w:rsidRPr="00F13AE1">
        <w:rPr>
          <w:rFonts w:hint="eastAsia"/>
          <w:bCs/>
          <w:sz w:val="24"/>
        </w:rPr>
        <w:t>涉及</w:t>
      </w:r>
      <w:r w:rsidR="000F6B90" w:rsidRPr="00F13AE1">
        <w:rPr>
          <w:bCs/>
          <w:sz w:val="24"/>
        </w:rPr>
        <w:t>法律法规规定或本</w:t>
      </w:r>
      <w:r w:rsidR="000F6B90" w:rsidRPr="00F13AE1">
        <w:rPr>
          <w:rFonts w:hint="eastAsia"/>
          <w:bCs/>
          <w:sz w:val="24"/>
        </w:rPr>
        <w:t>基金</w:t>
      </w:r>
      <w:r w:rsidR="000F6B90" w:rsidRPr="00F13AE1">
        <w:rPr>
          <w:bCs/>
          <w:sz w:val="24"/>
        </w:rPr>
        <w:t>合同约定应经基金份额持有人大会决议通过的事项的，应召开基金份额持有人大会决议通过。对于可不经基金份额持有人大会决议通过的事项，由基金管理人和基金托管人同意后变更并公告，并报</w:t>
      </w:r>
      <w:r w:rsidR="000F6B90" w:rsidRPr="00F13AE1">
        <w:rPr>
          <w:bCs/>
          <w:sz w:val="24"/>
        </w:rPr>
        <w:lastRenderedPageBreak/>
        <w:t>中国证监会备案。</w:t>
      </w:r>
    </w:p>
    <w:p w:rsidR="0058020C" w:rsidRPr="00F13AE1" w:rsidRDefault="00D25CAD">
      <w:pPr>
        <w:widowControl/>
        <w:adjustRightInd w:val="0"/>
        <w:snapToGrid w:val="0"/>
        <w:spacing w:line="360" w:lineRule="auto"/>
        <w:ind w:firstLineChars="200" w:firstLine="480"/>
        <w:rPr>
          <w:kern w:val="0"/>
          <w:sz w:val="24"/>
        </w:rPr>
      </w:pPr>
      <w:r w:rsidRPr="00F13AE1">
        <w:rPr>
          <w:rFonts w:hint="eastAsia"/>
          <w:bCs/>
          <w:sz w:val="24"/>
        </w:rPr>
        <w:t>（</w:t>
      </w:r>
      <w:r w:rsidRPr="00F13AE1">
        <w:rPr>
          <w:bCs/>
          <w:sz w:val="24"/>
        </w:rPr>
        <w:t>2</w:t>
      </w:r>
      <w:r w:rsidRPr="00F13AE1">
        <w:rPr>
          <w:rFonts w:hint="eastAsia"/>
          <w:bCs/>
          <w:sz w:val="24"/>
        </w:rPr>
        <w:t>）</w:t>
      </w:r>
      <w:r w:rsidR="000F6B90" w:rsidRPr="00F13AE1">
        <w:rPr>
          <w:bCs/>
          <w:sz w:val="24"/>
        </w:rPr>
        <w:t>关于基金合同变更的基金份额持有人大会决议经中国证监会核准</w:t>
      </w:r>
      <w:r w:rsidR="000F6B90" w:rsidRPr="00F13AE1">
        <w:rPr>
          <w:rFonts w:hint="eastAsia"/>
          <w:bCs/>
          <w:sz w:val="24"/>
        </w:rPr>
        <w:t>或出具无异议意见</w:t>
      </w:r>
      <w:r w:rsidR="000F6B90" w:rsidRPr="00F13AE1">
        <w:rPr>
          <w:bCs/>
          <w:sz w:val="24"/>
        </w:rPr>
        <w:t>后</w:t>
      </w:r>
      <w:r w:rsidR="000F6B90" w:rsidRPr="00F13AE1">
        <w:rPr>
          <w:rFonts w:hint="eastAsia"/>
          <w:bCs/>
          <w:sz w:val="24"/>
        </w:rPr>
        <w:t>生效</w:t>
      </w:r>
      <w:r w:rsidR="000F6B90" w:rsidRPr="00F13AE1">
        <w:rPr>
          <w:bCs/>
          <w:sz w:val="24"/>
        </w:rPr>
        <w:t>，自决议</w:t>
      </w:r>
      <w:r w:rsidR="000F6B90" w:rsidRPr="00F13AE1">
        <w:rPr>
          <w:rFonts w:hint="eastAsia"/>
          <w:sz w:val="24"/>
        </w:rPr>
        <w:t>生效</w:t>
      </w:r>
      <w:r w:rsidR="000F6B90" w:rsidRPr="00F13AE1">
        <w:rPr>
          <w:rFonts w:hint="eastAsia"/>
          <w:bCs/>
          <w:sz w:val="24"/>
        </w:rPr>
        <w:t>后两日内依照《信息披露办法》的规定</w:t>
      </w:r>
      <w:r w:rsidR="000F6B90" w:rsidRPr="00F13AE1">
        <w:rPr>
          <w:bCs/>
          <w:sz w:val="24"/>
        </w:rPr>
        <w:t>在</w:t>
      </w:r>
      <w:r w:rsidR="000F6B90" w:rsidRPr="00F13AE1">
        <w:rPr>
          <w:rFonts w:hint="eastAsia"/>
          <w:bCs/>
          <w:sz w:val="24"/>
        </w:rPr>
        <w:t>指定媒体</w:t>
      </w:r>
      <w:r w:rsidR="000F6B90" w:rsidRPr="00F13AE1">
        <w:rPr>
          <w:bCs/>
          <w:sz w:val="24"/>
        </w:rPr>
        <w:t>公告。</w:t>
      </w:r>
    </w:p>
    <w:p w:rsidR="001931CB" w:rsidRPr="00F13AE1" w:rsidRDefault="00D25CAD" w:rsidP="00C70775">
      <w:pPr>
        <w:adjustRightInd w:val="0"/>
        <w:snapToGrid w:val="0"/>
        <w:spacing w:line="360" w:lineRule="auto"/>
        <w:ind w:firstLineChars="200" w:firstLine="480"/>
        <w:rPr>
          <w:bCs/>
          <w:sz w:val="24"/>
        </w:rPr>
      </w:pPr>
      <w:r w:rsidRPr="00F13AE1">
        <w:rPr>
          <w:kern w:val="0"/>
          <w:sz w:val="24"/>
        </w:rPr>
        <w:t>2</w:t>
      </w:r>
      <w:r w:rsidRPr="00F13AE1">
        <w:rPr>
          <w:rFonts w:hint="eastAsia"/>
          <w:kern w:val="0"/>
          <w:sz w:val="24"/>
        </w:rPr>
        <w:t>、</w:t>
      </w:r>
      <w:r w:rsidRPr="00F13AE1">
        <w:rPr>
          <w:rFonts w:hint="eastAsia"/>
          <w:bCs/>
          <w:sz w:val="24"/>
        </w:rPr>
        <w:t>基金合同的终止事由</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有下列情形之一的，基金合同应当终止：</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1</w:t>
      </w:r>
      <w:r w:rsidRPr="00F13AE1">
        <w:rPr>
          <w:rFonts w:hint="eastAsia"/>
          <w:bCs/>
          <w:sz w:val="24"/>
        </w:rPr>
        <w:t>）</w:t>
      </w:r>
      <w:r w:rsidR="003036B1" w:rsidRPr="00F13AE1">
        <w:rPr>
          <w:bCs/>
          <w:sz w:val="24"/>
        </w:rPr>
        <w:t>基金份额持有人大会决定终止的；</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2</w:t>
      </w:r>
      <w:r w:rsidRPr="00F13AE1">
        <w:rPr>
          <w:rFonts w:hint="eastAsia"/>
          <w:bCs/>
          <w:sz w:val="24"/>
        </w:rPr>
        <w:t>）</w:t>
      </w:r>
      <w:r w:rsidR="003036B1" w:rsidRPr="00F13AE1">
        <w:rPr>
          <w:bCs/>
          <w:sz w:val="24"/>
        </w:rPr>
        <w:t>基金管理人、基金托管人职责终止，在</w:t>
      </w:r>
      <w:r w:rsidR="003036B1" w:rsidRPr="00F13AE1">
        <w:rPr>
          <w:bCs/>
          <w:sz w:val="24"/>
        </w:rPr>
        <w:t>6</w:t>
      </w:r>
      <w:r w:rsidR="003036B1" w:rsidRPr="00F13AE1">
        <w:rPr>
          <w:bCs/>
          <w:sz w:val="24"/>
        </w:rPr>
        <w:t>个月内没有新基金管理人、新基金托管人承接的；</w:t>
      </w:r>
    </w:p>
    <w:p w:rsidR="0058020C" w:rsidRPr="00F13AE1" w:rsidRDefault="00D25CAD">
      <w:pPr>
        <w:adjustRightInd w:val="0"/>
        <w:snapToGrid w:val="0"/>
        <w:spacing w:line="360" w:lineRule="auto"/>
        <w:ind w:firstLineChars="200" w:firstLine="480"/>
        <w:rPr>
          <w:bCs/>
          <w:sz w:val="24"/>
        </w:rPr>
      </w:pPr>
      <w:r w:rsidRPr="00F13AE1">
        <w:rPr>
          <w:rFonts w:hint="eastAsia"/>
          <w:bCs/>
          <w:sz w:val="24"/>
        </w:rPr>
        <w:t>（</w:t>
      </w:r>
      <w:r w:rsidRPr="00F13AE1">
        <w:rPr>
          <w:bCs/>
          <w:sz w:val="24"/>
        </w:rPr>
        <w:t>3</w:t>
      </w:r>
      <w:r w:rsidRPr="00F13AE1">
        <w:rPr>
          <w:rFonts w:hint="eastAsia"/>
          <w:bCs/>
          <w:sz w:val="24"/>
        </w:rPr>
        <w:t>）</w:t>
      </w:r>
      <w:r w:rsidR="003036B1" w:rsidRPr="00F13AE1">
        <w:rPr>
          <w:bCs/>
          <w:sz w:val="24"/>
        </w:rPr>
        <w:t>基金合同约定的其他情形；</w:t>
      </w:r>
    </w:p>
    <w:p w:rsidR="0058020C" w:rsidRPr="00F13AE1" w:rsidRDefault="00D25CAD">
      <w:pPr>
        <w:widowControl/>
        <w:adjustRightInd w:val="0"/>
        <w:snapToGrid w:val="0"/>
        <w:spacing w:line="360" w:lineRule="auto"/>
        <w:ind w:firstLineChars="200" w:firstLine="480"/>
        <w:rPr>
          <w:bCs/>
          <w:sz w:val="24"/>
        </w:rPr>
      </w:pPr>
      <w:r w:rsidRPr="00F13AE1">
        <w:rPr>
          <w:rFonts w:hint="eastAsia"/>
          <w:bCs/>
          <w:sz w:val="24"/>
        </w:rPr>
        <w:t>（</w:t>
      </w:r>
      <w:r w:rsidRPr="00F13AE1">
        <w:rPr>
          <w:bCs/>
          <w:sz w:val="24"/>
        </w:rPr>
        <w:t>4</w:t>
      </w:r>
      <w:r w:rsidRPr="00F13AE1">
        <w:rPr>
          <w:rFonts w:hint="eastAsia"/>
          <w:bCs/>
          <w:sz w:val="24"/>
        </w:rPr>
        <w:t>）</w:t>
      </w:r>
      <w:r w:rsidR="003036B1" w:rsidRPr="00F13AE1">
        <w:rPr>
          <w:bCs/>
          <w:sz w:val="24"/>
        </w:rPr>
        <w:t>相关法律法规和中国证监会规定的其他情况。</w:t>
      </w:r>
    </w:p>
    <w:p w:rsidR="0058020C" w:rsidRPr="00F13AE1" w:rsidRDefault="00CB5196">
      <w:pPr>
        <w:widowControl/>
        <w:adjustRightInd w:val="0"/>
        <w:snapToGrid w:val="0"/>
        <w:spacing w:line="360" w:lineRule="auto"/>
        <w:ind w:firstLineChars="200" w:firstLine="480"/>
        <w:rPr>
          <w:kern w:val="0"/>
          <w:sz w:val="24"/>
        </w:rPr>
      </w:pPr>
      <w:r w:rsidRPr="00F13AE1">
        <w:rPr>
          <w:rFonts w:hint="eastAsia"/>
          <w:kern w:val="0"/>
          <w:sz w:val="24"/>
        </w:rPr>
        <w:t>（四）争议的处理和适用的法律</w:t>
      </w:r>
    </w:p>
    <w:p w:rsidR="003036B1" w:rsidRPr="00F13AE1" w:rsidRDefault="003036B1" w:rsidP="00C70775">
      <w:pPr>
        <w:adjustRightInd w:val="0"/>
        <w:snapToGrid w:val="0"/>
        <w:spacing w:line="360" w:lineRule="auto"/>
        <w:ind w:firstLineChars="200" w:firstLine="480"/>
        <w:rPr>
          <w:bCs/>
          <w:sz w:val="24"/>
        </w:rPr>
      </w:pPr>
      <w:r w:rsidRPr="00F13AE1">
        <w:rPr>
          <w:bCs/>
          <w:sz w:val="24"/>
        </w:rPr>
        <w:t>各方当事人同意，因基金合同而产生的或与基金合同有关的一切争议，如经友好协商未能解决的，</w:t>
      </w:r>
      <w:r w:rsidRPr="00F13AE1">
        <w:rPr>
          <w:rFonts w:ascii="宋体" w:hAnsi="宋体" w:hint="eastAsia"/>
          <w:sz w:val="24"/>
        </w:rPr>
        <w:t>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rsidR="0058020C" w:rsidRPr="00F13AE1" w:rsidRDefault="003036B1">
      <w:pPr>
        <w:adjustRightInd w:val="0"/>
        <w:snapToGrid w:val="0"/>
        <w:spacing w:line="360" w:lineRule="auto"/>
        <w:ind w:firstLineChars="200" w:firstLine="480"/>
        <w:rPr>
          <w:bCs/>
          <w:sz w:val="24"/>
        </w:rPr>
      </w:pPr>
      <w:r w:rsidRPr="00F13AE1">
        <w:rPr>
          <w:bCs/>
          <w:sz w:val="24"/>
        </w:rPr>
        <w:t>基金合同受中国法律管辖。</w:t>
      </w:r>
    </w:p>
    <w:p w:rsidR="0058020C" w:rsidRPr="00F13AE1" w:rsidRDefault="00CB5196">
      <w:pPr>
        <w:widowControl/>
        <w:adjustRightInd w:val="0"/>
        <w:snapToGrid w:val="0"/>
        <w:spacing w:line="360" w:lineRule="auto"/>
        <w:ind w:firstLineChars="200" w:firstLine="480"/>
        <w:rPr>
          <w:kern w:val="0"/>
          <w:sz w:val="24"/>
        </w:rPr>
      </w:pPr>
      <w:bookmarkStart w:id="110" w:name="_Toc523711688"/>
      <w:r w:rsidRPr="00F13AE1">
        <w:rPr>
          <w:rFonts w:hint="eastAsia"/>
          <w:kern w:val="0"/>
          <w:sz w:val="24"/>
        </w:rPr>
        <w:t>（五）基金合同存放及投资者取得基金合同的方式</w:t>
      </w:r>
    </w:p>
    <w:p w:rsidR="003036B1" w:rsidRPr="00F13AE1" w:rsidRDefault="003036B1" w:rsidP="00C70775">
      <w:pPr>
        <w:adjustRightInd w:val="0"/>
        <w:snapToGrid w:val="0"/>
        <w:spacing w:line="360" w:lineRule="auto"/>
        <w:ind w:firstLineChars="200" w:firstLine="480"/>
        <w:rPr>
          <w:bCs/>
          <w:sz w:val="24"/>
        </w:rPr>
      </w:pPr>
      <w:r w:rsidRPr="00F13AE1">
        <w:rPr>
          <w:bCs/>
          <w:sz w:val="24"/>
        </w:rPr>
        <w:t>基金合同正本一式六份，除上报有关监管机构一式二份外，基金管理人、基金托管人各持有二份，每份具有同等的法律效力。</w:t>
      </w:r>
    </w:p>
    <w:p w:rsidR="0058020C" w:rsidRPr="00F13AE1" w:rsidRDefault="003036B1">
      <w:pPr>
        <w:adjustRightInd w:val="0"/>
        <w:snapToGrid w:val="0"/>
        <w:spacing w:line="360" w:lineRule="auto"/>
        <w:ind w:firstLineChars="200" w:firstLine="480"/>
        <w:rPr>
          <w:rFonts w:ascii="宋体" w:hAnsi="宋体"/>
          <w:sz w:val="24"/>
        </w:rPr>
      </w:pPr>
      <w:r w:rsidRPr="00F13AE1">
        <w:rPr>
          <w:bCs/>
          <w:sz w:val="24"/>
        </w:rPr>
        <w:t>基金合同可印制成册，供投资者在基金管理人、基金托管人、销售机构的办公场所和营业场所查阅</w:t>
      </w:r>
      <w:r w:rsidRPr="00F13AE1">
        <w:rPr>
          <w:rFonts w:hint="eastAsia"/>
          <w:bCs/>
          <w:sz w:val="24"/>
        </w:rPr>
        <w:t>，但应以基金合同正本为准。</w:t>
      </w:r>
      <w:bookmarkEnd w:id="110"/>
    </w:p>
    <w:p w:rsidR="0058020C" w:rsidRPr="00F13AE1" w:rsidRDefault="0058020C">
      <w:pPr>
        <w:adjustRightInd w:val="0"/>
        <w:snapToGrid w:val="0"/>
        <w:spacing w:line="360" w:lineRule="auto"/>
        <w:ind w:firstLineChars="200" w:firstLine="480"/>
        <w:rPr>
          <w:rFonts w:ascii="宋体" w:hAnsi="宋体"/>
          <w:sz w:val="24"/>
        </w:rPr>
      </w:pPr>
    </w:p>
    <w:p w:rsidR="0058020C" w:rsidRPr="00F13AE1" w:rsidRDefault="00D25CAD">
      <w:pPr>
        <w:widowControl/>
        <w:adjustRightInd w:val="0"/>
        <w:snapToGrid w:val="0"/>
        <w:spacing w:before="120" w:after="120" w:line="360" w:lineRule="auto"/>
        <w:ind w:firstLine="198"/>
        <w:jc w:val="center"/>
        <w:outlineLvl w:val="0"/>
        <w:rPr>
          <w:rFonts w:ascii="宋体" w:hAnsi="宋体"/>
          <w:b/>
          <w:kern w:val="0"/>
          <w:sz w:val="30"/>
        </w:rPr>
      </w:pPr>
      <w:bookmarkStart w:id="111" w:name="_Toc388614541"/>
      <w:r w:rsidRPr="00F13AE1">
        <w:rPr>
          <w:rFonts w:ascii="宋体" w:hAnsi="宋体" w:hint="eastAsia"/>
          <w:b/>
          <w:kern w:val="0"/>
          <w:sz w:val="30"/>
        </w:rPr>
        <w:t>二十</w:t>
      </w:r>
      <w:r w:rsidR="000A7BDF" w:rsidRPr="00F13AE1">
        <w:rPr>
          <w:rFonts w:ascii="宋体" w:hAnsi="宋体" w:hint="eastAsia"/>
          <w:b/>
          <w:kern w:val="0"/>
          <w:sz w:val="30"/>
        </w:rPr>
        <w:t>四</w:t>
      </w:r>
      <w:r w:rsidRPr="00F13AE1">
        <w:rPr>
          <w:rFonts w:ascii="宋体" w:hAnsi="宋体" w:hint="eastAsia"/>
          <w:b/>
          <w:kern w:val="0"/>
          <w:sz w:val="30"/>
        </w:rPr>
        <w:t>、托管协议的内容摘要</w:t>
      </w:r>
      <w:bookmarkEnd w:id="111"/>
    </w:p>
    <w:p w:rsidR="0058020C" w:rsidRPr="00F13AE1" w:rsidRDefault="00CB5196">
      <w:pPr>
        <w:widowControl/>
        <w:adjustRightInd w:val="0"/>
        <w:snapToGrid w:val="0"/>
        <w:spacing w:line="360" w:lineRule="auto"/>
        <w:ind w:firstLineChars="200" w:firstLine="480"/>
        <w:rPr>
          <w:rFonts w:ascii="宋体" w:hAnsi="宋体"/>
          <w:kern w:val="0"/>
          <w:sz w:val="24"/>
        </w:rPr>
      </w:pPr>
      <w:r w:rsidRPr="00F13AE1">
        <w:rPr>
          <w:rFonts w:ascii="宋体" w:hAnsi="宋体" w:hint="eastAsia"/>
          <w:kern w:val="0"/>
          <w:sz w:val="24"/>
        </w:rPr>
        <w:t>（</w:t>
      </w:r>
      <w:r w:rsidRPr="00F13AE1">
        <w:rPr>
          <w:rFonts w:ascii="宋体" w:hAnsi="宋体"/>
          <w:kern w:val="0"/>
          <w:sz w:val="24"/>
        </w:rPr>
        <w:t>一</w:t>
      </w:r>
      <w:r w:rsidRPr="00F13AE1">
        <w:rPr>
          <w:rFonts w:ascii="宋体" w:hAnsi="宋体" w:hint="eastAsia"/>
          <w:kern w:val="0"/>
          <w:sz w:val="24"/>
        </w:rPr>
        <w:t>）</w:t>
      </w:r>
      <w:r w:rsidRPr="00F13AE1">
        <w:rPr>
          <w:rFonts w:ascii="宋体" w:hAnsi="宋体"/>
          <w:kern w:val="0"/>
          <w:sz w:val="24"/>
        </w:rPr>
        <w:t xml:space="preserve">托管协议当事人 </w:t>
      </w:r>
    </w:p>
    <w:p w:rsidR="006E1DD9" w:rsidRPr="00F13AE1" w:rsidRDefault="00C92FC0" w:rsidP="00C70775">
      <w:pPr>
        <w:widowControl/>
        <w:adjustRightInd w:val="0"/>
        <w:snapToGrid w:val="0"/>
        <w:spacing w:line="360" w:lineRule="auto"/>
        <w:ind w:firstLineChars="200" w:firstLine="480"/>
        <w:rPr>
          <w:kern w:val="0"/>
          <w:sz w:val="24"/>
        </w:rPr>
      </w:pPr>
      <w:r w:rsidRPr="00F13AE1">
        <w:rPr>
          <w:kern w:val="0"/>
          <w:sz w:val="24"/>
        </w:rPr>
        <w:t>1</w:t>
      </w:r>
      <w:r w:rsidRPr="00F13AE1">
        <w:rPr>
          <w:rFonts w:hAnsi="宋体"/>
          <w:kern w:val="0"/>
          <w:sz w:val="24"/>
        </w:rPr>
        <w:t>、基金管理人</w:t>
      </w:r>
    </w:p>
    <w:p w:rsidR="0058020C" w:rsidRPr="00F13AE1" w:rsidRDefault="004B29C6">
      <w:pPr>
        <w:widowControl/>
        <w:adjustRightInd w:val="0"/>
        <w:snapToGrid w:val="0"/>
        <w:spacing w:line="360" w:lineRule="auto"/>
        <w:ind w:firstLineChars="200" w:firstLine="480"/>
        <w:rPr>
          <w:rFonts w:hAnsi="宋体"/>
          <w:kern w:val="0"/>
          <w:sz w:val="24"/>
        </w:rPr>
      </w:pPr>
      <w:r w:rsidRPr="00F13AE1">
        <w:rPr>
          <w:rFonts w:hAnsi="宋体" w:hint="eastAsia"/>
          <w:kern w:val="0"/>
          <w:sz w:val="24"/>
        </w:rPr>
        <w:t>名称：交银施罗德基金管理有限公司</w:t>
      </w:r>
    </w:p>
    <w:p w:rsidR="0058020C" w:rsidRPr="00F13AE1" w:rsidRDefault="004B29C6">
      <w:pPr>
        <w:widowControl/>
        <w:adjustRightInd w:val="0"/>
        <w:snapToGrid w:val="0"/>
        <w:spacing w:line="360" w:lineRule="auto"/>
        <w:ind w:firstLineChars="200" w:firstLine="480"/>
        <w:rPr>
          <w:rFonts w:hAnsi="宋体"/>
          <w:kern w:val="0"/>
          <w:sz w:val="24"/>
        </w:rPr>
      </w:pPr>
      <w:r w:rsidRPr="00F13AE1">
        <w:rPr>
          <w:rFonts w:hAnsi="宋体" w:hint="eastAsia"/>
          <w:kern w:val="0"/>
          <w:sz w:val="24"/>
        </w:rPr>
        <w:lastRenderedPageBreak/>
        <w:t>注册地址：上海市浦东新区银城中路</w:t>
      </w:r>
      <w:r w:rsidRPr="00F13AE1">
        <w:rPr>
          <w:rFonts w:hAnsi="宋体" w:hint="eastAsia"/>
          <w:kern w:val="0"/>
          <w:sz w:val="24"/>
        </w:rPr>
        <w:t>188</w:t>
      </w:r>
      <w:r w:rsidRPr="00F13AE1">
        <w:rPr>
          <w:rFonts w:hAnsi="宋体" w:hint="eastAsia"/>
          <w:kern w:val="0"/>
          <w:sz w:val="24"/>
        </w:rPr>
        <w:t>号交通银行大楼二层（裙）</w:t>
      </w:r>
    </w:p>
    <w:p w:rsidR="0058020C" w:rsidRPr="00F13AE1" w:rsidRDefault="004B29C6">
      <w:pPr>
        <w:widowControl/>
        <w:adjustRightInd w:val="0"/>
        <w:snapToGrid w:val="0"/>
        <w:spacing w:line="360" w:lineRule="auto"/>
        <w:ind w:firstLineChars="200" w:firstLine="480"/>
        <w:rPr>
          <w:rFonts w:hAnsi="宋体"/>
          <w:kern w:val="0"/>
          <w:sz w:val="24"/>
        </w:rPr>
      </w:pPr>
      <w:r w:rsidRPr="00F13AE1">
        <w:rPr>
          <w:rFonts w:hAnsi="宋体" w:hint="eastAsia"/>
          <w:kern w:val="0"/>
          <w:sz w:val="24"/>
        </w:rPr>
        <w:t>办公地址：上海市浦东新区世纪大道</w:t>
      </w:r>
      <w:r w:rsidRPr="00F13AE1">
        <w:rPr>
          <w:rFonts w:hAnsi="宋体" w:hint="eastAsia"/>
          <w:kern w:val="0"/>
          <w:sz w:val="24"/>
        </w:rPr>
        <w:t>201</w:t>
      </w:r>
      <w:r w:rsidRPr="00F13AE1">
        <w:rPr>
          <w:rFonts w:hAnsi="宋体" w:hint="eastAsia"/>
          <w:kern w:val="0"/>
          <w:sz w:val="24"/>
        </w:rPr>
        <w:t>号渣打银行大厦</w:t>
      </w:r>
      <w:r w:rsidRPr="00F13AE1">
        <w:rPr>
          <w:rFonts w:hAnsi="宋体" w:hint="eastAsia"/>
          <w:kern w:val="0"/>
          <w:sz w:val="24"/>
        </w:rPr>
        <w:t>10</w:t>
      </w:r>
      <w:r w:rsidRPr="00F13AE1">
        <w:rPr>
          <w:rFonts w:hAnsi="宋体" w:hint="eastAsia"/>
          <w:kern w:val="0"/>
          <w:sz w:val="24"/>
        </w:rPr>
        <w:t>楼</w:t>
      </w:r>
    </w:p>
    <w:p w:rsidR="0058020C" w:rsidRPr="00F13AE1" w:rsidRDefault="004B29C6">
      <w:pPr>
        <w:widowControl/>
        <w:adjustRightInd w:val="0"/>
        <w:snapToGrid w:val="0"/>
        <w:spacing w:line="360" w:lineRule="auto"/>
        <w:ind w:firstLineChars="200" w:firstLine="480"/>
        <w:rPr>
          <w:rFonts w:hAnsi="宋体"/>
          <w:kern w:val="0"/>
          <w:sz w:val="24"/>
        </w:rPr>
      </w:pPr>
      <w:r w:rsidRPr="00F13AE1">
        <w:rPr>
          <w:rFonts w:hAnsi="宋体" w:hint="eastAsia"/>
          <w:kern w:val="0"/>
          <w:sz w:val="24"/>
        </w:rPr>
        <w:t>邮政编码：</w:t>
      </w:r>
      <w:r w:rsidRPr="00F13AE1">
        <w:rPr>
          <w:rFonts w:hAnsi="宋体" w:hint="eastAsia"/>
          <w:kern w:val="0"/>
          <w:sz w:val="24"/>
        </w:rPr>
        <w:t>200120</w:t>
      </w:r>
    </w:p>
    <w:p w:rsidR="0058020C" w:rsidRPr="00F13AE1" w:rsidRDefault="004B29C6">
      <w:pPr>
        <w:widowControl/>
        <w:adjustRightInd w:val="0"/>
        <w:snapToGrid w:val="0"/>
        <w:spacing w:line="360" w:lineRule="auto"/>
        <w:ind w:firstLineChars="200" w:firstLine="480"/>
        <w:rPr>
          <w:rFonts w:hAnsi="宋体"/>
          <w:kern w:val="0"/>
          <w:sz w:val="24"/>
        </w:rPr>
      </w:pPr>
      <w:r w:rsidRPr="00F13AE1">
        <w:rPr>
          <w:rFonts w:hAnsi="宋体" w:hint="eastAsia"/>
          <w:kern w:val="0"/>
          <w:sz w:val="24"/>
        </w:rPr>
        <w:t>法定代表人：钱文挥</w:t>
      </w:r>
    </w:p>
    <w:p w:rsidR="0058020C" w:rsidRPr="00F13AE1" w:rsidRDefault="004B29C6">
      <w:pPr>
        <w:widowControl/>
        <w:adjustRightInd w:val="0"/>
        <w:snapToGrid w:val="0"/>
        <w:spacing w:line="360" w:lineRule="auto"/>
        <w:ind w:firstLineChars="200" w:firstLine="480"/>
        <w:rPr>
          <w:rFonts w:hAnsi="宋体"/>
          <w:kern w:val="0"/>
          <w:sz w:val="24"/>
        </w:rPr>
      </w:pPr>
      <w:r w:rsidRPr="00F13AE1">
        <w:rPr>
          <w:rFonts w:hAnsi="宋体" w:hint="eastAsia"/>
          <w:kern w:val="0"/>
          <w:sz w:val="24"/>
        </w:rPr>
        <w:t>成立日期：</w:t>
      </w:r>
      <w:r w:rsidRPr="00F13AE1">
        <w:rPr>
          <w:rFonts w:hAnsi="宋体" w:hint="eastAsia"/>
          <w:kern w:val="0"/>
          <w:sz w:val="24"/>
        </w:rPr>
        <w:t>2005</w:t>
      </w:r>
      <w:r w:rsidRPr="00F13AE1">
        <w:rPr>
          <w:rFonts w:hAnsi="宋体" w:hint="eastAsia"/>
          <w:kern w:val="0"/>
          <w:sz w:val="24"/>
        </w:rPr>
        <w:t>年</w:t>
      </w:r>
      <w:r w:rsidRPr="00F13AE1">
        <w:rPr>
          <w:rFonts w:hAnsi="宋体" w:hint="eastAsia"/>
          <w:kern w:val="0"/>
          <w:sz w:val="24"/>
        </w:rPr>
        <w:t>8</w:t>
      </w:r>
      <w:r w:rsidRPr="00F13AE1">
        <w:rPr>
          <w:rFonts w:hAnsi="宋体" w:hint="eastAsia"/>
          <w:kern w:val="0"/>
          <w:sz w:val="24"/>
        </w:rPr>
        <w:t>月</w:t>
      </w:r>
      <w:r w:rsidRPr="00F13AE1">
        <w:rPr>
          <w:rFonts w:hAnsi="宋体" w:hint="eastAsia"/>
          <w:kern w:val="0"/>
          <w:sz w:val="24"/>
        </w:rPr>
        <w:t>4</w:t>
      </w:r>
      <w:r w:rsidRPr="00F13AE1">
        <w:rPr>
          <w:rFonts w:hAnsi="宋体" w:hint="eastAsia"/>
          <w:kern w:val="0"/>
          <w:sz w:val="24"/>
        </w:rPr>
        <w:t>日</w:t>
      </w:r>
    </w:p>
    <w:p w:rsidR="0058020C" w:rsidRPr="00F13AE1" w:rsidRDefault="004B29C6">
      <w:pPr>
        <w:widowControl/>
        <w:adjustRightInd w:val="0"/>
        <w:snapToGrid w:val="0"/>
        <w:spacing w:line="360" w:lineRule="auto"/>
        <w:ind w:firstLineChars="200" w:firstLine="480"/>
        <w:rPr>
          <w:rFonts w:hAnsi="宋体"/>
          <w:kern w:val="0"/>
          <w:sz w:val="24"/>
        </w:rPr>
      </w:pPr>
      <w:r w:rsidRPr="00F13AE1">
        <w:rPr>
          <w:rFonts w:hAnsi="宋体" w:hint="eastAsia"/>
          <w:kern w:val="0"/>
          <w:sz w:val="24"/>
        </w:rPr>
        <w:t>批准设立机关及批准设立文号：中国证监会证监基金字</w:t>
      </w:r>
      <w:r w:rsidRPr="00F13AE1">
        <w:rPr>
          <w:rFonts w:hAnsi="宋体" w:hint="eastAsia"/>
          <w:kern w:val="0"/>
          <w:sz w:val="24"/>
        </w:rPr>
        <w:t>[2005]128</w:t>
      </w:r>
      <w:r w:rsidRPr="00F13AE1">
        <w:rPr>
          <w:rFonts w:hAnsi="宋体" w:hint="eastAsia"/>
          <w:kern w:val="0"/>
          <w:sz w:val="24"/>
        </w:rPr>
        <w:t>号</w:t>
      </w:r>
    </w:p>
    <w:p w:rsidR="0058020C" w:rsidRPr="00F13AE1" w:rsidRDefault="004B29C6">
      <w:pPr>
        <w:widowControl/>
        <w:adjustRightInd w:val="0"/>
        <w:snapToGrid w:val="0"/>
        <w:spacing w:line="360" w:lineRule="auto"/>
        <w:ind w:firstLineChars="200" w:firstLine="480"/>
        <w:rPr>
          <w:rFonts w:hAnsi="宋体"/>
          <w:kern w:val="0"/>
          <w:sz w:val="24"/>
        </w:rPr>
      </w:pPr>
      <w:r w:rsidRPr="00F13AE1">
        <w:rPr>
          <w:rFonts w:hAnsi="宋体" w:hint="eastAsia"/>
          <w:kern w:val="0"/>
          <w:sz w:val="24"/>
        </w:rPr>
        <w:t>组织形式：有限责任公司</w:t>
      </w:r>
    </w:p>
    <w:p w:rsidR="0058020C" w:rsidRPr="00F13AE1" w:rsidRDefault="004B29C6">
      <w:pPr>
        <w:widowControl/>
        <w:adjustRightInd w:val="0"/>
        <w:snapToGrid w:val="0"/>
        <w:spacing w:line="360" w:lineRule="auto"/>
        <w:ind w:firstLineChars="200" w:firstLine="480"/>
        <w:rPr>
          <w:rFonts w:hAnsi="宋体"/>
          <w:kern w:val="0"/>
          <w:sz w:val="24"/>
        </w:rPr>
      </w:pPr>
      <w:r w:rsidRPr="00F13AE1">
        <w:rPr>
          <w:rFonts w:hAnsi="宋体" w:hint="eastAsia"/>
          <w:kern w:val="0"/>
          <w:sz w:val="24"/>
        </w:rPr>
        <w:t>注册资本：</w:t>
      </w:r>
      <w:r w:rsidRPr="00F13AE1">
        <w:rPr>
          <w:rFonts w:hAnsi="宋体" w:hint="eastAsia"/>
          <w:kern w:val="0"/>
          <w:sz w:val="24"/>
        </w:rPr>
        <w:t>2</w:t>
      </w:r>
      <w:r w:rsidRPr="00F13AE1">
        <w:rPr>
          <w:rFonts w:hAnsi="宋体" w:hint="eastAsia"/>
          <w:kern w:val="0"/>
          <w:sz w:val="24"/>
        </w:rPr>
        <w:t>亿元人民币</w:t>
      </w:r>
    </w:p>
    <w:p w:rsidR="0058020C" w:rsidRPr="00F13AE1" w:rsidRDefault="004B29C6">
      <w:pPr>
        <w:widowControl/>
        <w:adjustRightInd w:val="0"/>
        <w:snapToGrid w:val="0"/>
        <w:spacing w:line="360" w:lineRule="auto"/>
        <w:ind w:firstLineChars="200" w:firstLine="480"/>
        <w:rPr>
          <w:rFonts w:hAnsi="宋体"/>
          <w:kern w:val="0"/>
          <w:sz w:val="24"/>
        </w:rPr>
      </w:pPr>
      <w:r w:rsidRPr="00F13AE1">
        <w:rPr>
          <w:rFonts w:hAnsi="宋体" w:hint="eastAsia"/>
          <w:kern w:val="0"/>
          <w:sz w:val="24"/>
        </w:rPr>
        <w:t>存续期间：持续经营</w:t>
      </w:r>
    </w:p>
    <w:p w:rsidR="0058020C" w:rsidRPr="00F13AE1" w:rsidRDefault="004B29C6">
      <w:pPr>
        <w:widowControl/>
        <w:adjustRightInd w:val="0"/>
        <w:snapToGrid w:val="0"/>
        <w:spacing w:line="360" w:lineRule="auto"/>
        <w:ind w:firstLineChars="200" w:firstLine="480"/>
        <w:rPr>
          <w:kern w:val="0"/>
          <w:sz w:val="24"/>
        </w:rPr>
      </w:pPr>
      <w:r w:rsidRPr="00F13AE1">
        <w:rPr>
          <w:rFonts w:hAnsi="宋体" w:hint="eastAsia"/>
          <w:kern w:val="0"/>
          <w:sz w:val="24"/>
        </w:rPr>
        <w:t>经营范围：基金管理业务、发起设立基金及中国证券监督管理委员会批准的其他业务。</w:t>
      </w:r>
    </w:p>
    <w:p w:rsidR="0058020C" w:rsidRPr="00F13AE1" w:rsidRDefault="00D25CAD">
      <w:pPr>
        <w:widowControl/>
        <w:adjustRightInd w:val="0"/>
        <w:snapToGrid w:val="0"/>
        <w:spacing w:line="360" w:lineRule="auto"/>
        <w:ind w:firstLineChars="200" w:firstLine="480"/>
        <w:rPr>
          <w:kern w:val="0"/>
          <w:sz w:val="24"/>
        </w:rPr>
      </w:pPr>
      <w:r w:rsidRPr="00F13AE1">
        <w:rPr>
          <w:kern w:val="0"/>
          <w:sz w:val="24"/>
        </w:rPr>
        <w:t>2</w:t>
      </w:r>
      <w:smartTag w:uri="urn:schemas-microsoft-com:office:smarttags" w:element="chsdate">
        <w:smartTagPr>
          <w:attr w:name="IsROCDate" w:val="False"/>
          <w:attr w:name="IsLunarDate" w:val="False"/>
          <w:attr w:name="Day" w:val="4"/>
          <w:attr w:name="Month" w:val="8"/>
          <w:attr w:name="Year" w:val="2005"/>
        </w:smartTagPr>
        <w:r w:rsidRPr="00F13AE1">
          <w:rPr>
            <w:rFonts w:hAnsi="宋体"/>
            <w:kern w:val="0"/>
            <w:sz w:val="24"/>
          </w:rPr>
          <w:t>、基金托管人</w:t>
        </w:r>
      </w:smartTag>
    </w:p>
    <w:p w:rsidR="0058020C" w:rsidRPr="00F13AE1" w:rsidRDefault="004B29C6">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名称：中国农业银行股份有限公司</w:t>
      </w:r>
    </w:p>
    <w:p w:rsidR="0058020C" w:rsidRPr="00F13AE1" w:rsidRDefault="004B29C6">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注册地址：北京市东城区建国门内大街</w:t>
      </w:r>
      <w:r w:rsidRPr="00F13AE1">
        <w:rPr>
          <w:rFonts w:hAnsi="宋体" w:hint="eastAsia"/>
          <w:sz w:val="24"/>
          <w:szCs w:val="24"/>
        </w:rPr>
        <w:t>69</w:t>
      </w:r>
      <w:r w:rsidRPr="00F13AE1">
        <w:rPr>
          <w:rFonts w:hAnsi="宋体" w:hint="eastAsia"/>
          <w:sz w:val="24"/>
          <w:szCs w:val="24"/>
        </w:rPr>
        <w:t>号</w:t>
      </w:r>
    </w:p>
    <w:p w:rsidR="0058020C" w:rsidRPr="00F13AE1" w:rsidRDefault="004B29C6">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办公地址：北京市西城区复兴门内大街</w:t>
      </w:r>
      <w:r w:rsidRPr="00F13AE1">
        <w:rPr>
          <w:rFonts w:hAnsi="宋体" w:hint="eastAsia"/>
          <w:sz w:val="24"/>
          <w:szCs w:val="24"/>
        </w:rPr>
        <w:t>28</w:t>
      </w:r>
      <w:r w:rsidRPr="00F13AE1">
        <w:rPr>
          <w:rFonts w:hAnsi="宋体" w:hint="eastAsia"/>
          <w:sz w:val="24"/>
          <w:szCs w:val="24"/>
        </w:rPr>
        <w:t>号凯晨世贸中心东座九层</w:t>
      </w:r>
    </w:p>
    <w:p w:rsidR="0058020C" w:rsidRPr="00F13AE1" w:rsidRDefault="004B29C6">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邮政编码：</w:t>
      </w:r>
      <w:r w:rsidRPr="00F13AE1">
        <w:rPr>
          <w:rFonts w:hAnsi="宋体" w:hint="eastAsia"/>
          <w:sz w:val="24"/>
          <w:szCs w:val="24"/>
        </w:rPr>
        <w:t>100031</w:t>
      </w:r>
    </w:p>
    <w:p w:rsidR="0058020C" w:rsidRPr="00F13AE1" w:rsidRDefault="004B29C6">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法定代表人：蒋超良</w:t>
      </w:r>
    </w:p>
    <w:p w:rsidR="0058020C" w:rsidRPr="00F13AE1" w:rsidRDefault="004B29C6">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成立时间：</w:t>
      </w:r>
      <w:r w:rsidRPr="00F13AE1">
        <w:rPr>
          <w:rFonts w:hAnsi="宋体" w:hint="eastAsia"/>
          <w:sz w:val="24"/>
          <w:szCs w:val="24"/>
        </w:rPr>
        <w:t>2009</w:t>
      </w:r>
      <w:r w:rsidRPr="00F13AE1">
        <w:rPr>
          <w:rFonts w:hAnsi="宋体" w:hint="eastAsia"/>
          <w:sz w:val="24"/>
          <w:szCs w:val="24"/>
        </w:rPr>
        <w:t>年</w:t>
      </w:r>
      <w:r w:rsidRPr="00F13AE1">
        <w:rPr>
          <w:rFonts w:hAnsi="宋体" w:hint="eastAsia"/>
          <w:sz w:val="24"/>
          <w:szCs w:val="24"/>
        </w:rPr>
        <w:t>1</w:t>
      </w:r>
      <w:r w:rsidRPr="00F13AE1">
        <w:rPr>
          <w:rFonts w:hAnsi="宋体" w:hint="eastAsia"/>
          <w:sz w:val="24"/>
          <w:szCs w:val="24"/>
        </w:rPr>
        <w:t>月</w:t>
      </w:r>
      <w:r w:rsidRPr="00F13AE1">
        <w:rPr>
          <w:rFonts w:hAnsi="宋体" w:hint="eastAsia"/>
          <w:sz w:val="24"/>
          <w:szCs w:val="24"/>
        </w:rPr>
        <w:t>15</w:t>
      </w:r>
      <w:r w:rsidRPr="00F13AE1">
        <w:rPr>
          <w:rFonts w:hAnsi="宋体" w:hint="eastAsia"/>
          <w:sz w:val="24"/>
          <w:szCs w:val="24"/>
        </w:rPr>
        <w:t>日</w:t>
      </w:r>
    </w:p>
    <w:p w:rsidR="0058020C" w:rsidRPr="00F13AE1" w:rsidRDefault="004B29C6">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基金托管资格批准文号：中国证监会证监基字</w:t>
      </w:r>
      <w:r w:rsidRPr="00F13AE1">
        <w:rPr>
          <w:rFonts w:hAnsi="宋体" w:hint="eastAsia"/>
          <w:sz w:val="24"/>
          <w:szCs w:val="24"/>
        </w:rPr>
        <w:t>[1998]23</w:t>
      </w:r>
      <w:r w:rsidRPr="00F13AE1">
        <w:rPr>
          <w:rFonts w:hAnsi="宋体" w:hint="eastAsia"/>
          <w:sz w:val="24"/>
          <w:szCs w:val="24"/>
        </w:rPr>
        <w:t>号</w:t>
      </w:r>
    </w:p>
    <w:p w:rsidR="0058020C" w:rsidRPr="00F13AE1" w:rsidRDefault="004B29C6">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注册资本：</w:t>
      </w:r>
      <w:r w:rsidRPr="00F13AE1">
        <w:rPr>
          <w:rFonts w:hAnsi="宋体" w:hint="eastAsia"/>
          <w:sz w:val="24"/>
          <w:szCs w:val="24"/>
        </w:rPr>
        <w:t>32, 479, 411.7</w:t>
      </w:r>
      <w:r w:rsidRPr="00F13AE1">
        <w:rPr>
          <w:rFonts w:hAnsi="宋体" w:hint="eastAsia"/>
          <w:sz w:val="24"/>
          <w:szCs w:val="24"/>
        </w:rPr>
        <w:t>万元人民币</w:t>
      </w:r>
    </w:p>
    <w:p w:rsidR="0058020C" w:rsidRPr="00F13AE1" w:rsidRDefault="004B29C6">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存续期间：持续经营</w:t>
      </w:r>
    </w:p>
    <w:p w:rsidR="00C70775" w:rsidRPr="00F13AE1" w:rsidRDefault="00C70775" w:rsidP="00C70775">
      <w:pPr>
        <w:tabs>
          <w:tab w:val="left" w:pos="540"/>
        </w:tabs>
        <w:adjustRightInd w:val="0"/>
        <w:snapToGrid w:val="0"/>
        <w:spacing w:line="360" w:lineRule="auto"/>
        <w:ind w:firstLineChars="200" w:firstLine="480"/>
        <w:rPr>
          <w:rFonts w:ascii="宋体" w:hAnsi="宋体"/>
          <w:sz w:val="24"/>
        </w:rPr>
      </w:pPr>
      <w:r w:rsidRPr="00F13AE1">
        <w:rPr>
          <w:rFonts w:hint="eastAsia"/>
          <w:sz w:val="24"/>
        </w:rPr>
        <w:t>经营范围：吸收公众存款；发放短期、中期、长期贷款；办理国内外结</w:t>
      </w:r>
      <w:r w:rsidRPr="00F13AE1">
        <w:rPr>
          <w:rFonts w:hint="eastAsia"/>
          <w:sz w:val="24"/>
        </w:rPr>
        <w:t xml:space="preserve"> </w:t>
      </w:r>
      <w:r w:rsidRPr="00F13AE1">
        <w:rPr>
          <w:rFonts w:hint="eastAsia"/>
          <w:sz w:val="24"/>
        </w:rPr>
        <w:t>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w:t>
      </w:r>
      <w:r w:rsidRPr="00F13AE1">
        <w:rPr>
          <w:rFonts w:hint="eastAsia"/>
          <w:sz w:val="24"/>
        </w:rPr>
        <w:lastRenderedPageBreak/>
        <w:t>自营、代客外汇买卖；外币兑换；外汇担保；资信调查、咨询、见证业务；企业、个人财务顾问服务；证券公司客户交易结算资金存管业务；证券投资基金托管业务；企业年金托管业务；产业投资基金托管业务；合格境外机构投资者境内证</w:t>
      </w:r>
      <w:r w:rsidRPr="00F13AE1">
        <w:rPr>
          <w:rFonts w:hint="eastAsia"/>
          <w:sz w:val="24"/>
        </w:rPr>
        <w:t xml:space="preserve"> </w:t>
      </w:r>
      <w:r w:rsidRPr="00F13AE1">
        <w:rPr>
          <w:rFonts w:hint="eastAsia"/>
          <w:sz w:val="24"/>
        </w:rPr>
        <w:t>券投资托管业务；代理开放式基金业务；电话银行、手机银行、网上银行业务；金融衍生产品交易业务；经国务院银行业监督管理机构等监管部门批准的其他业务。</w:t>
      </w:r>
    </w:p>
    <w:p w:rsidR="0058020C" w:rsidRPr="00F13AE1" w:rsidRDefault="00CB5196">
      <w:pPr>
        <w:adjustRightInd w:val="0"/>
        <w:snapToGrid w:val="0"/>
        <w:spacing w:line="360" w:lineRule="auto"/>
        <w:ind w:firstLineChars="200" w:firstLine="480"/>
        <w:rPr>
          <w:kern w:val="0"/>
          <w:sz w:val="24"/>
        </w:rPr>
      </w:pPr>
      <w:r w:rsidRPr="00F13AE1">
        <w:rPr>
          <w:rFonts w:hAnsi="宋体"/>
          <w:kern w:val="0"/>
          <w:sz w:val="24"/>
        </w:rPr>
        <w:t>（二）基金托管人对基金管理人的业务监督和核查</w:t>
      </w:r>
    </w:p>
    <w:p w:rsidR="0058020C" w:rsidRPr="00F13AE1" w:rsidRDefault="00051A7C">
      <w:pPr>
        <w:widowControl/>
        <w:adjustRightInd w:val="0"/>
        <w:snapToGrid w:val="0"/>
        <w:spacing w:line="360" w:lineRule="auto"/>
        <w:ind w:firstLineChars="200" w:firstLine="480"/>
        <w:rPr>
          <w:rFonts w:hAnsi="宋体"/>
          <w:sz w:val="24"/>
          <w:szCs w:val="24"/>
        </w:rPr>
      </w:pPr>
      <w:r w:rsidRPr="00F13AE1">
        <w:rPr>
          <w:sz w:val="24"/>
          <w:szCs w:val="24"/>
        </w:rPr>
        <w:t>1</w:t>
      </w:r>
      <w:r w:rsidRPr="00F13AE1">
        <w:rPr>
          <w:rFonts w:hAnsi="宋体"/>
          <w:sz w:val="24"/>
          <w:szCs w:val="24"/>
        </w:rPr>
        <w:t>、</w:t>
      </w:r>
      <w:r w:rsidR="004B29C6" w:rsidRPr="00F13AE1">
        <w:rPr>
          <w:rFonts w:hAnsi="宋体" w:hint="eastAsia"/>
          <w:sz w:val="24"/>
          <w:szCs w:val="24"/>
        </w:rPr>
        <w:t>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rsidR="0058020C" w:rsidRPr="00F13AE1" w:rsidRDefault="004B29C6">
      <w:pPr>
        <w:widowControl/>
        <w:adjustRightInd w:val="0"/>
        <w:snapToGrid w:val="0"/>
        <w:spacing w:line="360" w:lineRule="auto"/>
        <w:ind w:firstLineChars="200" w:firstLine="480"/>
        <w:rPr>
          <w:sz w:val="24"/>
          <w:szCs w:val="24"/>
        </w:rPr>
      </w:pPr>
      <w:r w:rsidRPr="00F13AE1">
        <w:rPr>
          <w:rFonts w:hAnsi="宋体" w:hint="eastAsia"/>
          <w:sz w:val="24"/>
          <w:szCs w:val="24"/>
        </w:rPr>
        <w:t>本基金的投资范围为：</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rFonts w:hAnsi="宋体"/>
          <w:sz w:val="24"/>
          <w:szCs w:val="24"/>
        </w:rPr>
        <w:t>（</w:t>
      </w:r>
      <w:r w:rsidRPr="00F13AE1">
        <w:rPr>
          <w:sz w:val="24"/>
          <w:szCs w:val="24"/>
        </w:rPr>
        <w:t>1</w:t>
      </w:r>
      <w:r w:rsidRPr="00F13AE1">
        <w:rPr>
          <w:rFonts w:hAnsi="宋体"/>
          <w:sz w:val="24"/>
          <w:szCs w:val="24"/>
        </w:rPr>
        <w:t>）</w:t>
      </w:r>
      <w:r w:rsidR="00F94B3D" w:rsidRPr="00F13AE1">
        <w:rPr>
          <w:rFonts w:hAnsi="宋体" w:hint="eastAsia"/>
          <w:sz w:val="24"/>
          <w:szCs w:val="24"/>
        </w:rPr>
        <w:t>保本周期内的投资范围</w:t>
      </w:r>
    </w:p>
    <w:p w:rsidR="0058020C" w:rsidRPr="00F13AE1" w:rsidRDefault="00F94B3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在保本周期内，本基金的投资范围为具有良好流动性的金融工具，包括国内依法公开发行交易的债券、股票（包括中小板、创业板及其他经中国证监会核准上市的股票）、货币市场工具、权证、股指期货以及法律法规或中国证监会允许基金投资的其他金融工具，但需符合中国证监会的相关规定。</w:t>
      </w:r>
    </w:p>
    <w:p w:rsidR="0058020C" w:rsidRPr="00F13AE1" w:rsidRDefault="00F94B3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本基金的基金资产包括稳健资产和风险资产，稳健资产为国内依法发行交易的债券、货币市场工具和定期存款等，其中债券包括国债、金融债、央行票据、地方政府债券、企业债券、公司债券、中期票据、短期融资券、可转换公司债券（含分离交易的可转换公司债券）、资产支持证券、债券回购等。风险资产为股票（包括中小板、创业板及其他经中国证监会核准上市的股票）、权证、股指期货等。</w:t>
      </w:r>
    </w:p>
    <w:p w:rsidR="0058020C" w:rsidRPr="00F13AE1" w:rsidRDefault="00F94B3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如法律法规或监管机构以后允许基金投资其他品种，基金管理人在履行适当程序后，可以将其纳入投资范围。</w:t>
      </w:r>
    </w:p>
    <w:p w:rsidR="0058020C" w:rsidRPr="00F13AE1" w:rsidRDefault="00F94B3D">
      <w:pPr>
        <w:widowControl/>
        <w:adjustRightInd w:val="0"/>
        <w:snapToGrid w:val="0"/>
        <w:spacing w:line="360" w:lineRule="auto"/>
        <w:ind w:firstLineChars="200" w:firstLine="480"/>
        <w:rPr>
          <w:sz w:val="24"/>
          <w:szCs w:val="24"/>
        </w:rPr>
      </w:pPr>
      <w:r w:rsidRPr="00F13AE1">
        <w:rPr>
          <w:rFonts w:hAnsi="宋体" w:hint="eastAsia"/>
          <w:sz w:val="24"/>
          <w:szCs w:val="24"/>
        </w:rPr>
        <w:t>本基金的配置比例为债券、货币市场工具等稳健资产占基金资产的比例不低于</w:t>
      </w:r>
      <w:r w:rsidRPr="00F13AE1">
        <w:rPr>
          <w:rFonts w:hAnsi="宋体" w:hint="eastAsia"/>
          <w:sz w:val="24"/>
          <w:szCs w:val="24"/>
        </w:rPr>
        <w:t>60%</w:t>
      </w:r>
      <w:r w:rsidRPr="00F13AE1">
        <w:rPr>
          <w:rFonts w:hAnsi="宋体" w:hint="eastAsia"/>
          <w:sz w:val="24"/>
          <w:szCs w:val="24"/>
        </w:rPr>
        <w:t>，其中基金应保留不低于基金资产净值</w:t>
      </w:r>
      <w:r w:rsidRPr="00F13AE1">
        <w:rPr>
          <w:rFonts w:hAnsi="宋体" w:hint="eastAsia"/>
          <w:sz w:val="24"/>
          <w:szCs w:val="24"/>
        </w:rPr>
        <w:t>5%</w:t>
      </w:r>
      <w:r w:rsidRPr="00F13AE1">
        <w:rPr>
          <w:rFonts w:hAnsi="宋体" w:hint="eastAsia"/>
          <w:sz w:val="24"/>
          <w:szCs w:val="24"/>
        </w:rPr>
        <w:t>的现金或到期日在一年以内的政府债券；股票、权证、股指期货等风险资产占基金资产的比例不高于</w:t>
      </w:r>
      <w:r w:rsidRPr="00F13AE1">
        <w:rPr>
          <w:rFonts w:hAnsi="宋体" w:hint="eastAsia"/>
          <w:sz w:val="24"/>
          <w:szCs w:val="24"/>
        </w:rPr>
        <w:t>40%</w:t>
      </w:r>
      <w:r w:rsidRPr="00F13AE1">
        <w:rPr>
          <w:rFonts w:hAnsi="宋体" w:hint="eastAsia"/>
          <w:sz w:val="24"/>
          <w:szCs w:val="24"/>
        </w:rPr>
        <w:t>，其中，基金持有的全部权证的市值不超过基金资产净值的</w:t>
      </w:r>
      <w:r w:rsidRPr="00F13AE1">
        <w:rPr>
          <w:rFonts w:hAnsi="宋体" w:hint="eastAsia"/>
          <w:sz w:val="24"/>
          <w:szCs w:val="24"/>
        </w:rPr>
        <w:t>3%</w:t>
      </w:r>
      <w:r w:rsidRPr="00F13AE1">
        <w:rPr>
          <w:rFonts w:hAnsi="宋体" w:hint="eastAsia"/>
          <w:sz w:val="24"/>
          <w:szCs w:val="24"/>
        </w:rPr>
        <w:t>。</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rFonts w:hAnsi="宋体"/>
          <w:sz w:val="24"/>
          <w:szCs w:val="24"/>
        </w:rPr>
        <w:lastRenderedPageBreak/>
        <w:t>（</w:t>
      </w:r>
      <w:r w:rsidRPr="00F13AE1">
        <w:rPr>
          <w:sz w:val="24"/>
          <w:szCs w:val="24"/>
        </w:rPr>
        <w:t>2</w:t>
      </w:r>
      <w:r w:rsidRPr="00F13AE1">
        <w:rPr>
          <w:rFonts w:hAnsi="宋体"/>
          <w:sz w:val="24"/>
          <w:szCs w:val="24"/>
        </w:rPr>
        <w:t>）</w:t>
      </w:r>
      <w:r w:rsidR="00F94B3D" w:rsidRPr="00F13AE1">
        <w:rPr>
          <w:rFonts w:hAnsi="宋体" w:hint="eastAsia"/>
          <w:sz w:val="24"/>
          <w:szCs w:val="24"/>
        </w:rPr>
        <w:t>变更后的“交银施罗德稳固收益债券型证券投资基金”的投资范围</w:t>
      </w:r>
    </w:p>
    <w:p w:rsidR="0058020C" w:rsidRPr="00F13AE1" w:rsidRDefault="00F94B3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本基金变更为“交银施罗德稳固收益债券型证券投资基金”后，投资范围为具有良好流动性的金融工具，包括国内依法公开发行交易的债券、股票（包括中小板、创业板及其他经中国证监会核准上市的股票）、货币市场工具、权证以及法律法规或中国证监会允许基金投资的其他金融工具，但需符合中国证监会的相关规定。</w:t>
      </w:r>
    </w:p>
    <w:p w:rsidR="0058020C" w:rsidRPr="00F13AE1" w:rsidRDefault="00F94B3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如法律法规或监管机构以后允许基金投资的其他品种，基金管理人在履行适当程序后，可以将其纳入投资范围。</w:t>
      </w:r>
    </w:p>
    <w:p w:rsidR="0058020C" w:rsidRPr="00F13AE1" w:rsidRDefault="00F94B3D">
      <w:pPr>
        <w:widowControl/>
        <w:adjustRightInd w:val="0"/>
        <w:snapToGrid w:val="0"/>
        <w:spacing w:line="360" w:lineRule="auto"/>
        <w:ind w:firstLineChars="200" w:firstLine="480"/>
        <w:rPr>
          <w:sz w:val="24"/>
          <w:szCs w:val="24"/>
        </w:rPr>
      </w:pPr>
      <w:r w:rsidRPr="00F13AE1">
        <w:rPr>
          <w:rFonts w:hAnsi="宋体" w:hint="eastAsia"/>
          <w:sz w:val="24"/>
          <w:szCs w:val="24"/>
        </w:rPr>
        <w:t>该基金的配置比例为固定收益类资产占基金资产的比例不低于</w:t>
      </w:r>
      <w:r w:rsidRPr="00F13AE1">
        <w:rPr>
          <w:rFonts w:hAnsi="宋体" w:hint="eastAsia"/>
          <w:sz w:val="24"/>
          <w:szCs w:val="24"/>
        </w:rPr>
        <w:t>80%</w:t>
      </w:r>
      <w:r w:rsidRPr="00F13AE1">
        <w:rPr>
          <w:rFonts w:hAnsi="宋体" w:hint="eastAsia"/>
          <w:sz w:val="24"/>
          <w:szCs w:val="24"/>
        </w:rPr>
        <w:t>，固定收益类资产包括国债、金融债、央行票据、地方政府债、企业债券、公司债券、中期票据、短期融资券、可转换债券（含分离交易的可转换公司债券）、资产支持证券、次级债、债券回购等金融工具；股票、权证等权益类资产占基金资产的比例不高于</w:t>
      </w:r>
      <w:r w:rsidRPr="00F13AE1">
        <w:rPr>
          <w:rFonts w:hAnsi="宋体" w:hint="eastAsia"/>
          <w:sz w:val="24"/>
          <w:szCs w:val="24"/>
        </w:rPr>
        <w:t>20%</w:t>
      </w:r>
      <w:r w:rsidRPr="00F13AE1">
        <w:rPr>
          <w:rFonts w:hAnsi="宋体" w:hint="eastAsia"/>
          <w:sz w:val="24"/>
          <w:szCs w:val="24"/>
        </w:rPr>
        <w:t>；现金或到期日在一年以内的政府债券的投资比例合计不低于基金资产净值的</w:t>
      </w:r>
      <w:r w:rsidRPr="00F13AE1">
        <w:rPr>
          <w:rFonts w:hAnsi="宋体" w:hint="eastAsia"/>
          <w:sz w:val="24"/>
          <w:szCs w:val="24"/>
        </w:rPr>
        <w:t>5%</w:t>
      </w:r>
      <w:r w:rsidRPr="00F13AE1">
        <w:rPr>
          <w:rFonts w:hAnsi="宋体" w:hint="eastAsia"/>
          <w:sz w:val="24"/>
          <w:szCs w:val="24"/>
        </w:rPr>
        <w:t>，该基金持有的全部权证，其市值不得超过基金资产净值的</w:t>
      </w:r>
      <w:r w:rsidRPr="00F13AE1">
        <w:rPr>
          <w:rFonts w:hAnsi="宋体" w:hint="eastAsia"/>
          <w:sz w:val="24"/>
          <w:szCs w:val="24"/>
        </w:rPr>
        <w:t>3%</w:t>
      </w:r>
      <w:r w:rsidRPr="00F13AE1">
        <w:rPr>
          <w:rFonts w:hAnsi="宋体" w:hint="eastAsia"/>
          <w:sz w:val="24"/>
          <w:szCs w:val="24"/>
        </w:rPr>
        <w:t>。</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w:t>
      </w:r>
      <w:r w:rsidR="00F94B3D" w:rsidRPr="00F13AE1">
        <w:rPr>
          <w:rFonts w:hAnsi="宋体" w:hint="eastAsia"/>
          <w:sz w:val="24"/>
          <w:szCs w:val="24"/>
        </w:rPr>
        <w:t>基金托管人根据有关法律法规的规定及基金合同的约定，对基金投资、融资、融券比例进行监督。基金托管人按下述比例和调整期限进行监督：</w:t>
      </w:r>
    </w:p>
    <w:p w:rsidR="0058020C" w:rsidRPr="00F13AE1" w:rsidRDefault="00D25CAD">
      <w:pPr>
        <w:widowControl/>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w:t>
      </w:r>
      <w:r w:rsidR="00F94B3D" w:rsidRPr="00F13AE1">
        <w:rPr>
          <w:rFonts w:hAnsi="宋体" w:hint="eastAsia"/>
          <w:sz w:val="24"/>
          <w:szCs w:val="24"/>
        </w:rPr>
        <w:t>保本周期内的投资比例限制：</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w:t>
      </w:r>
      <w:r w:rsidR="00F94B3D" w:rsidRPr="00F13AE1">
        <w:rPr>
          <w:rFonts w:hAnsi="宋体" w:hint="eastAsia"/>
          <w:sz w:val="24"/>
          <w:szCs w:val="24"/>
        </w:rPr>
        <w:t>本基金持有一家上市公司的股票，其市值不超过基金资产净值的</w:t>
      </w:r>
      <w:r w:rsidR="00F94B3D" w:rsidRPr="00F13AE1">
        <w:rPr>
          <w:rFonts w:hAnsi="宋体" w:hint="eastAsia"/>
          <w:sz w:val="24"/>
          <w:szCs w:val="24"/>
        </w:rPr>
        <w:t>10%</w:t>
      </w:r>
      <w:r w:rsidR="00F94B3D" w:rsidRPr="00F13AE1">
        <w:rPr>
          <w:rFonts w:hAnsi="宋体" w:hint="eastAsia"/>
          <w:sz w:val="24"/>
          <w:szCs w:val="24"/>
        </w:rPr>
        <w:t>；</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w:t>
      </w:r>
      <w:r w:rsidR="00F94B3D" w:rsidRPr="00F13AE1">
        <w:rPr>
          <w:rFonts w:hAnsi="宋体" w:hint="eastAsia"/>
          <w:sz w:val="24"/>
          <w:szCs w:val="24"/>
        </w:rPr>
        <w:t>本基金与本基金管理人管理的其他基金持有一家公司发行的证券，其市值不超过该证券的</w:t>
      </w:r>
      <w:r w:rsidR="00F94B3D" w:rsidRPr="00F13AE1">
        <w:rPr>
          <w:rFonts w:hAnsi="宋体" w:hint="eastAsia"/>
          <w:sz w:val="24"/>
          <w:szCs w:val="24"/>
        </w:rPr>
        <w:t>10%</w:t>
      </w:r>
      <w:r w:rsidR="00F94B3D" w:rsidRPr="00F13AE1">
        <w:rPr>
          <w:rFonts w:hAnsi="宋体" w:hint="eastAsia"/>
          <w:sz w:val="24"/>
          <w:szCs w:val="24"/>
        </w:rPr>
        <w:t>；</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3</w:t>
      </w:r>
      <w:r w:rsidRPr="00F13AE1">
        <w:rPr>
          <w:rFonts w:hAnsi="宋体"/>
          <w:sz w:val="24"/>
          <w:szCs w:val="24"/>
        </w:rPr>
        <w:t>）</w:t>
      </w:r>
      <w:r w:rsidR="0075588E" w:rsidRPr="00F13AE1">
        <w:rPr>
          <w:rFonts w:hAnsi="宋体" w:hint="eastAsia"/>
          <w:sz w:val="24"/>
          <w:szCs w:val="24"/>
        </w:rPr>
        <w:t>进入全国银行间同业市场进行债券回购的资金余额不超过基金资产净值的</w:t>
      </w:r>
      <w:r w:rsidR="0075588E" w:rsidRPr="00F13AE1">
        <w:rPr>
          <w:rFonts w:hAnsi="宋体" w:hint="eastAsia"/>
          <w:sz w:val="24"/>
          <w:szCs w:val="24"/>
        </w:rPr>
        <w:t>40%</w:t>
      </w:r>
      <w:r w:rsidR="0075588E" w:rsidRPr="00F13AE1">
        <w:rPr>
          <w:rFonts w:hAnsi="宋体" w:hint="eastAsia"/>
          <w:sz w:val="24"/>
          <w:szCs w:val="24"/>
        </w:rPr>
        <w:t>，债券回购最长期限为</w:t>
      </w:r>
      <w:r w:rsidR="0075588E" w:rsidRPr="00F13AE1">
        <w:rPr>
          <w:rFonts w:hAnsi="宋体" w:hint="eastAsia"/>
          <w:sz w:val="24"/>
          <w:szCs w:val="24"/>
        </w:rPr>
        <w:t>1</w:t>
      </w:r>
      <w:r w:rsidR="0075588E" w:rsidRPr="00F13AE1">
        <w:rPr>
          <w:rFonts w:hAnsi="宋体" w:hint="eastAsia"/>
          <w:sz w:val="24"/>
          <w:szCs w:val="24"/>
        </w:rPr>
        <w:t>年，债券回购到期后不得展期；</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4</w:t>
      </w:r>
      <w:r w:rsidRPr="00F13AE1">
        <w:rPr>
          <w:rFonts w:hAnsi="宋体"/>
          <w:sz w:val="24"/>
          <w:szCs w:val="24"/>
        </w:rPr>
        <w:t>）</w:t>
      </w:r>
      <w:r w:rsidR="0075588E" w:rsidRPr="00F13AE1">
        <w:rPr>
          <w:rFonts w:hAnsi="宋体" w:hint="eastAsia"/>
          <w:sz w:val="24"/>
          <w:szCs w:val="24"/>
        </w:rPr>
        <w:t>本基金参与股票发行申购，本基金所申报的金额不超过本基金的总资产，本基金所申报的股票数量不超过拟发行股票公司本次发行股票的总量；</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5</w:t>
      </w:r>
      <w:r w:rsidRPr="00F13AE1">
        <w:rPr>
          <w:rFonts w:hAnsi="宋体"/>
          <w:sz w:val="24"/>
          <w:szCs w:val="24"/>
        </w:rPr>
        <w:t>）</w:t>
      </w:r>
      <w:r w:rsidR="0075588E" w:rsidRPr="00F13AE1">
        <w:rPr>
          <w:rFonts w:hAnsi="宋体" w:hint="eastAsia"/>
          <w:sz w:val="24"/>
          <w:szCs w:val="24"/>
        </w:rPr>
        <w:t>本基金在任何交易日买入权证的总金额，不得超过上一交易日基金资产净值的</w:t>
      </w:r>
      <w:r w:rsidR="0075588E" w:rsidRPr="00F13AE1">
        <w:rPr>
          <w:rFonts w:hAnsi="宋体" w:hint="eastAsia"/>
          <w:sz w:val="24"/>
          <w:szCs w:val="24"/>
        </w:rPr>
        <w:t>5</w:t>
      </w:r>
      <w:r w:rsidR="0075588E" w:rsidRPr="00F13AE1">
        <w:rPr>
          <w:rFonts w:hAnsi="宋体" w:hint="eastAsia"/>
          <w:sz w:val="24"/>
          <w:szCs w:val="24"/>
        </w:rPr>
        <w:t>‰；本基金持有的全部权证，其市值不得超过基金资产净值的</w:t>
      </w:r>
      <w:r w:rsidR="0075588E" w:rsidRPr="00F13AE1">
        <w:rPr>
          <w:rFonts w:hAnsi="宋体" w:hint="eastAsia"/>
          <w:sz w:val="24"/>
          <w:szCs w:val="24"/>
        </w:rPr>
        <w:t>3%</w:t>
      </w:r>
      <w:r w:rsidR="0075588E" w:rsidRPr="00F13AE1">
        <w:rPr>
          <w:rFonts w:hAnsi="宋体" w:hint="eastAsia"/>
          <w:sz w:val="24"/>
          <w:szCs w:val="24"/>
        </w:rPr>
        <w:t>；本基金与本基金管理人管理的其他基金持有的同一权证，不得超过该权证的</w:t>
      </w:r>
      <w:r w:rsidR="0075588E" w:rsidRPr="00F13AE1">
        <w:rPr>
          <w:rFonts w:hAnsi="宋体" w:hint="eastAsia"/>
          <w:sz w:val="24"/>
          <w:szCs w:val="24"/>
        </w:rPr>
        <w:t>10%</w:t>
      </w:r>
      <w:r w:rsidR="0075588E" w:rsidRPr="00F13AE1">
        <w:rPr>
          <w:rFonts w:hAnsi="宋体" w:hint="eastAsia"/>
          <w:sz w:val="24"/>
          <w:szCs w:val="24"/>
        </w:rPr>
        <w:t>；</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6</w:t>
      </w:r>
      <w:r w:rsidRPr="00F13AE1">
        <w:rPr>
          <w:rFonts w:hAnsi="宋体"/>
          <w:sz w:val="24"/>
          <w:szCs w:val="24"/>
        </w:rPr>
        <w:t>）</w:t>
      </w:r>
      <w:r w:rsidR="0075588E" w:rsidRPr="00F13AE1">
        <w:rPr>
          <w:rFonts w:hAnsi="宋体" w:hint="eastAsia"/>
          <w:sz w:val="24"/>
          <w:szCs w:val="24"/>
        </w:rPr>
        <w:t>本基金持有的同一（指同一信用级别）资产支持证券的比例，不得超过该资产支持证券规模的</w:t>
      </w:r>
      <w:r w:rsidR="0075588E" w:rsidRPr="00F13AE1">
        <w:rPr>
          <w:rFonts w:hAnsi="宋体" w:hint="eastAsia"/>
          <w:sz w:val="24"/>
          <w:szCs w:val="24"/>
        </w:rPr>
        <w:t>10%</w:t>
      </w:r>
      <w:r w:rsidR="0075588E" w:rsidRPr="00F13AE1">
        <w:rPr>
          <w:rFonts w:hAnsi="宋体" w:hint="eastAsia"/>
          <w:sz w:val="24"/>
          <w:szCs w:val="24"/>
        </w:rPr>
        <w:t>；本基金投资于同一原始权益人的各类资产支持证券的比例，</w:t>
      </w:r>
      <w:r w:rsidR="0075588E" w:rsidRPr="00F13AE1">
        <w:rPr>
          <w:rFonts w:hAnsi="宋体" w:hint="eastAsia"/>
          <w:sz w:val="24"/>
          <w:szCs w:val="24"/>
        </w:rPr>
        <w:lastRenderedPageBreak/>
        <w:t>不得超过本基金资产净值的</w:t>
      </w:r>
      <w:r w:rsidR="0075588E" w:rsidRPr="00F13AE1">
        <w:rPr>
          <w:rFonts w:hAnsi="宋体" w:hint="eastAsia"/>
          <w:sz w:val="24"/>
          <w:szCs w:val="24"/>
        </w:rPr>
        <w:t>10%</w:t>
      </w:r>
      <w:r w:rsidR="0075588E" w:rsidRPr="00F13AE1">
        <w:rPr>
          <w:rFonts w:hAnsi="宋体" w:hint="eastAsia"/>
          <w:sz w:val="24"/>
          <w:szCs w:val="24"/>
        </w:rPr>
        <w:t>；本基金管理人管理的全部证券投资基金投资于同一原始权益人的各类资产支持证券，不得超过其各类资产支持证券合计规模的</w:t>
      </w:r>
      <w:r w:rsidR="0075588E" w:rsidRPr="00F13AE1">
        <w:rPr>
          <w:rFonts w:hAnsi="宋体" w:hint="eastAsia"/>
          <w:sz w:val="24"/>
          <w:szCs w:val="24"/>
        </w:rPr>
        <w:t>10%</w:t>
      </w:r>
      <w:r w:rsidR="0075588E" w:rsidRPr="00F13AE1">
        <w:rPr>
          <w:rFonts w:hAnsi="宋体" w:hint="eastAsia"/>
          <w:sz w:val="24"/>
          <w:szCs w:val="24"/>
        </w:rPr>
        <w:t>；本基金持有的全部资产支持证券，其市值不得超过本基金资产净值的</w:t>
      </w:r>
      <w:r w:rsidR="0075588E" w:rsidRPr="00F13AE1">
        <w:rPr>
          <w:rFonts w:hAnsi="宋体" w:hint="eastAsia"/>
          <w:sz w:val="24"/>
          <w:szCs w:val="24"/>
        </w:rPr>
        <w:t>20%</w:t>
      </w:r>
      <w:r w:rsidR="0075588E" w:rsidRPr="00F13AE1">
        <w:rPr>
          <w:rFonts w:hAnsi="宋体" w:hint="eastAsia"/>
          <w:sz w:val="24"/>
          <w:szCs w:val="24"/>
        </w:rPr>
        <w:t>；</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7</w:t>
      </w:r>
      <w:r w:rsidRPr="00F13AE1">
        <w:rPr>
          <w:rFonts w:hAnsi="宋体"/>
          <w:sz w:val="24"/>
          <w:szCs w:val="24"/>
        </w:rPr>
        <w:t>）</w:t>
      </w:r>
      <w:r w:rsidR="0075588E" w:rsidRPr="00F13AE1">
        <w:rPr>
          <w:rFonts w:hAnsi="宋体" w:hint="eastAsia"/>
          <w:sz w:val="24"/>
          <w:szCs w:val="24"/>
        </w:rPr>
        <w:t>保持不低于基金资产净值</w:t>
      </w:r>
      <w:r w:rsidR="0075588E" w:rsidRPr="00F13AE1">
        <w:rPr>
          <w:rFonts w:hAnsi="宋体" w:hint="eastAsia"/>
          <w:sz w:val="24"/>
          <w:szCs w:val="24"/>
        </w:rPr>
        <w:t>5%</w:t>
      </w:r>
      <w:r w:rsidR="0075588E" w:rsidRPr="00F13AE1">
        <w:rPr>
          <w:rFonts w:hAnsi="宋体" w:hint="eastAsia"/>
          <w:sz w:val="24"/>
          <w:szCs w:val="24"/>
        </w:rPr>
        <w:t>的现金或者到期日在一年以内的政府债券；</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8</w:t>
      </w:r>
      <w:r w:rsidRPr="00F13AE1">
        <w:rPr>
          <w:rFonts w:hAnsi="宋体"/>
          <w:sz w:val="24"/>
          <w:szCs w:val="24"/>
        </w:rPr>
        <w:t>）</w:t>
      </w:r>
      <w:r w:rsidR="0075588E" w:rsidRPr="00F13AE1">
        <w:rPr>
          <w:rFonts w:hAnsi="宋体" w:hint="eastAsia"/>
          <w:sz w:val="24"/>
          <w:szCs w:val="24"/>
        </w:rPr>
        <w:t>本基金不得违反基金合同中有关投资范围、投资策略、投资比例的规定；</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9</w:t>
      </w:r>
      <w:r w:rsidRPr="00F13AE1">
        <w:rPr>
          <w:rFonts w:hAnsi="宋体"/>
          <w:sz w:val="24"/>
          <w:szCs w:val="24"/>
        </w:rPr>
        <w:t>）</w:t>
      </w:r>
      <w:r w:rsidR="0075588E" w:rsidRPr="00F13AE1">
        <w:rPr>
          <w:rFonts w:hAnsi="宋体" w:hint="eastAsia"/>
          <w:sz w:val="24"/>
          <w:szCs w:val="24"/>
        </w:rPr>
        <w:t>本基金应投资于信用级别评级为</w:t>
      </w:r>
      <w:r w:rsidR="0075588E" w:rsidRPr="00F13AE1">
        <w:rPr>
          <w:rFonts w:hAnsi="宋体" w:hint="eastAsia"/>
          <w:sz w:val="24"/>
          <w:szCs w:val="24"/>
        </w:rPr>
        <w:t>BBB</w:t>
      </w:r>
      <w:r w:rsidR="0075588E" w:rsidRPr="00F13AE1">
        <w:rPr>
          <w:rFonts w:hAnsi="宋体" w:hint="eastAsia"/>
          <w:sz w:val="24"/>
          <w:szCs w:val="24"/>
        </w:rPr>
        <w:t>以上</w:t>
      </w:r>
      <w:r w:rsidR="0075588E" w:rsidRPr="00F13AE1">
        <w:rPr>
          <w:rFonts w:hAnsi="宋体" w:hint="eastAsia"/>
          <w:sz w:val="24"/>
          <w:szCs w:val="24"/>
        </w:rPr>
        <w:t>(</w:t>
      </w:r>
      <w:r w:rsidR="0075588E" w:rsidRPr="00F13AE1">
        <w:rPr>
          <w:rFonts w:hAnsi="宋体" w:hint="eastAsia"/>
          <w:sz w:val="24"/>
          <w:szCs w:val="24"/>
        </w:rPr>
        <w:t>含</w:t>
      </w:r>
      <w:r w:rsidR="0075588E" w:rsidRPr="00F13AE1">
        <w:rPr>
          <w:rFonts w:hAnsi="宋体" w:hint="eastAsia"/>
          <w:sz w:val="24"/>
          <w:szCs w:val="24"/>
        </w:rPr>
        <w:t>BBB)</w:t>
      </w:r>
      <w:r w:rsidR="0075588E" w:rsidRPr="00F13AE1">
        <w:rPr>
          <w:rFonts w:hAnsi="宋体" w:hint="eastAsia"/>
          <w:sz w:val="24"/>
          <w:szCs w:val="24"/>
        </w:rPr>
        <w:t>的资产支持证券。基金持有资产支持证券期间，如果其信用等级下降、不再符合投资标准，应在评级报告发布之日起</w:t>
      </w:r>
      <w:r w:rsidR="0075588E" w:rsidRPr="00F13AE1">
        <w:rPr>
          <w:rFonts w:hAnsi="宋体" w:hint="eastAsia"/>
          <w:sz w:val="24"/>
          <w:szCs w:val="24"/>
        </w:rPr>
        <w:t>3</w:t>
      </w:r>
      <w:r w:rsidR="0075588E" w:rsidRPr="00F13AE1">
        <w:rPr>
          <w:rFonts w:hAnsi="宋体" w:hint="eastAsia"/>
          <w:sz w:val="24"/>
          <w:szCs w:val="24"/>
        </w:rPr>
        <w:t>个月内予以全部卖出；</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10</w:t>
      </w:r>
      <w:r w:rsidRPr="00F13AE1">
        <w:rPr>
          <w:rFonts w:hAnsi="宋体"/>
          <w:sz w:val="24"/>
          <w:szCs w:val="24"/>
        </w:rPr>
        <w:t>）</w:t>
      </w:r>
      <w:r w:rsidR="0075588E" w:rsidRPr="00F13AE1">
        <w:rPr>
          <w:rFonts w:hAnsi="宋体" w:hint="eastAsia"/>
          <w:sz w:val="24"/>
          <w:szCs w:val="24"/>
        </w:rPr>
        <w:t>本基金参与股指期货交易应当符合基金合同约定的保本策略和投资目标；本基金在每个交易日日终所持有的股票、权证市值和买入、卖出股指期货合约价值，合计（轧差计算）不超过基金资产的</w:t>
      </w:r>
      <w:r w:rsidR="0075588E" w:rsidRPr="00F13AE1">
        <w:rPr>
          <w:rFonts w:hAnsi="宋体" w:hint="eastAsia"/>
          <w:sz w:val="24"/>
          <w:szCs w:val="24"/>
        </w:rPr>
        <w:t>40%</w:t>
      </w:r>
      <w:r w:rsidR="0075588E" w:rsidRPr="00F13AE1">
        <w:rPr>
          <w:rFonts w:hAnsi="宋体" w:hint="eastAsia"/>
          <w:sz w:val="24"/>
          <w:szCs w:val="24"/>
        </w:rPr>
        <w:t>；本基金每日所持期货合约及有价证券的最大可能损失不得超过基金净资产扣除用于保本部分资产后的余额；</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11</w:t>
      </w:r>
      <w:r w:rsidRPr="00F13AE1">
        <w:rPr>
          <w:rFonts w:hAnsi="宋体"/>
          <w:sz w:val="24"/>
          <w:szCs w:val="24"/>
        </w:rPr>
        <w:t>）</w:t>
      </w:r>
      <w:r w:rsidR="0075588E" w:rsidRPr="00F13AE1">
        <w:rPr>
          <w:rFonts w:hAnsi="宋体" w:hint="eastAsia"/>
          <w:sz w:val="24"/>
          <w:szCs w:val="24"/>
        </w:rPr>
        <w:t>本基金持有的所有流通受限证券，其公允价值不得超过本基金资产净值的</w:t>
      </w:r>
      <w:r w:rsidR="0075588E" w:rsidRPr="00F13AE1">
        <w:rPr>
          <w:rFonts w:hAnsi="宋体" w:hint="eastAsia"/>
          <w:sz w:val="24"/>
          <w:szCs w:val="24"/>
        </w:rPr>
        <w:t>15%</w:t>
      </w:r>
      <w:r w:rsidR="0075588E" w:rsidRPr="00F13AE1">
        <w:rPr>
          <w:rFonts w:hAnsi="宋体" w:hint="eastAsia"/>
          <w:sz w:val="24"/>
          <w:szCs w:val="24"/>
        </w:rPr>
        <w:t>；本基金持有的同一流通受限证券，其公允价值不得超过本基金资产净值的</w:t>
      </w:r>
      <w:r w:rsidR="0075588E" w:rsidRPr="00F13AE1">
        <w:rPr>
          <w:rFonts w:hAnsi="宋体" w:hint="eastAsia"/>
          <w:sz w:val="24"/>
          <w:szCs w:val="24"/>
        </w:rPr>
        <w:t>2%</w:t>
      </w:r>
      <w:r w:rsidR="0075588E" w:rsidRPr="00F13AE1">
        <w:rPr>
          <w:rFonts w:hAnsi="宋体" w:hint="eastAsia"/>
          <w:sz w:val="24"/>
          <w:szCs w:val="24"/>
        </w:rPr>
        <w:t>；</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sz w:val="24"/>
          <w:szCs w:val="24"/>
        </w:rPr>
        <w:t>12</w:t>
      </w:r>
      <w:r w:rsidRPr="00F13AE1">
        <w:rPr>
          <w:rFonts w:hAnsi="宋体"/>
          <w:sz w:val="24"/>
          <w:szCs w:val="24"/>
        </w:rPr>
        <w:t>）</w:t>
      </w:r>
      <w:r w:rsidR="0075588E" w:rsidRPr="00F13AE1">
        <w:rPr>
          <w:rFonts w:hAnsi="宋体" w:hint="eastAsia"/>
          <w:sz w:val="24"/>
          <w:szCs w:val="24"/>
        </w:rPr>
        <w:t>法律法规或监管部门对上述比例限制另有规定的，从其规定。</w:t>
      </w:r>
    </w:p>
    <w:p w:rsidR="0058020C" w:rsidRPr="00F13AE1" w:rsidRDefault="0075588E">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因证券、期货市场波动、上市公司合并、基金规模变动等基金管理人之外的因素致使基金投资比例不符合上述规定的投资比例的，基金管理人应当在</w:t>
      </w:r>
      <w:r w:rsidRPr="00F13AE1">
        <w:rPr>
          <w:rFonts w:hAnsi="宋体" w:hint="eastAsia"/>
          <w:sz w:val="24"/>
          <w:szCs w:val="24"/>
        </w:rPr>
        <w:t>10</w:t>
      </w:r>
      <w:r w:rsidRPr="00F13AE1">
        <w:rPr>
          <w:rFonts w:hAnsi="宋体" w:hint="eastAsia"/>
          <w:sz w:val="24"/>
          <w:szCs w:val="24"/>
        </w:rPr>
        <w:t>个交易日内进行调整，法律法规另有规定的从其规定。</w:t>
      </w:r>
    </w:p>
    <w:p w:rsidR="0058020C" w:rsidRPr="00F13AE1" w:rsidRDefault="0075588E">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基金管理人应当自基金合同生效之日起</w:t>
      </w:r>
      <w:r w:rsidRPr="00F13AE1">
        <w:rPr>
          <w:rFonts w:hAnsi="宋体" w:hint="eastAsia"/>
          <w:sz w:val="24"/>
          <w:szCs w:val="24"/>
        </w:rPr>
        <w:t>6</w:t>
      </w:r>
      <w:r w:rsidRPr="00F13AE1">
        <w:rPr>
          <w:rFonts w:hAnsi="宋体" w:hint="eastAsia"/>
          <w:sz w:val="24"/>
          <w:szCs w:val="24"/>
        </w:rPr>
        <w:t>个月内使基金的投资组合比例符合基金合同的有关约定。法律法规或监管部门另有规定的，从其规定。</w:t>
      </w:r>
    </w:p>
    <w:p w:rsidR="0058020C" w:rsidRPr="00F13AE1" w:rsidRDefault="0075588E">
      <w:pPr>
        <w:widowControl/>
        <w:adjustRightInd w:val="0"/>
        <w:snapToGrid w:val="0"/>
        <w:spacing w:line="360" w:lineRule="auto"/>
        <w:ind w:firstLineChars="200" w:firstLine="480"/>
        <w:rPr>
          <w:sz w:val="24"/>
          <w:szCs w:val="24"/>
        </w:rPr>
      </w:pPr>
      <w:r w:rsidRPr="00F13AE1">
        <w:rPr>
          <w:rFonts w:hAnsi="宋体" w:hint="eastAsia"/>
          <w:sz w:val="24"/>
          <w:szCs w:val="24"/>
        </w:rPr>
        <w:t>基金托管人对基金投资的监督和检查自基金合同生效之日起开始。如果法律法规或监管部门对上述投资组合比例限制进行变更的，以变更后的规定为准；当法律法规或监管部门取消上述限制，如适用于本基金，基金管理人在履行适当程序后，本基金投资可不受上述规定限制。</w:t>
      </w:r>
    </w:p>
    <w:p w:rsidR="0058020C" w:rsidRPr="00F13AE1" w:rsidRDefault="00D25CAD">
      <w:pPr>
        <w:widowControl/>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w:t>
      </w:r>
      <w:r w:rsidR="0075588E" w:rsidRPr="00F13AE1">
        <w:rPr>
          <w:rFonts w:hAnsi="宋体" w:hint="eastAsia"/>
          <w:sz w:val="24"/>
          <w:szCs w:val="24"/>
        </w:rPr>
        <w:t>变更后的“交银施罗德稳固收益债券型证券投资基金”（以下简称“该基金”或“该债券型基金”）的投资比例限制</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w:t>
      </w:r>
      <w:r w:rsidR="0075588E" w:rsidRPr="00F13AE1">
        <w:rPr>
          <w:rFonts w:hAnsi="宋体" w:hint="eastAsia"/>
          <w:sz w:val="24"/>
          <w:szCs w:val="24"/>
        </w:rPr>
        <w:t>该基金持有一家上市公司的股票，其市值不超过基金资产净值的</w:t>
      </w:r>
      <w:r w:rsidR="0075588E" w:rsidRPr="00F13AE1">
        <w:rPr>
          <w:rFonts w:hAnsi="宋体" w:hint="eastAsia"/>
          <w:sz w:val="24"/>
          <w:szCs w:val="24"/>
        </w:rPr>
        <w:t>10%</w:t>
      </w:r>
      <w:r w:rsidR="0075588E" w:rsidRPr="00F13AE1">
        <w:rPr>
          <w:rFonts w:hAnsi="宋体" w:hint="eastAsia"/>
          <w:sz w:val="24"/>
          <w:szCs w:val="24"/>
        </w:rPr>
        <w:t>；</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lastRenderedPageBreak/>
        <w:t>2</w:t>
      </w:r>
      <w:r w:rsidRPr="00F13AE1">
        <w:rPr>
          <w:rFonts w:hAnsi="宋体"/>
          <w:sz w:val="24"/>
          <w:szCs w:val="24"/>
        </w:rPr>
        <w:t>）</w:t>
      </w:r>
      <w:r w:rsidR="0075588E" w:rsidRPr="00F13AE1">
        <w:rPr>
          <w:rFonts w:hAnsi="宋体" w:hint="eastAsia"/>
          <w:sz w:val="24"/>
          <w:szCs w:val="24"/>
        </w:rPr>
        <w:t>该基金管理人管理的全部基金持有一家公司发行的证券，不超过该证券的</w:t>
      </w:r>
      <w:r w:rsidR="0075588E" w:rsidRPr="00F13AE1">
        <w:rPr>
          <w:rFonts w:hAnsi="宋体" w:hint="eastAsia"/>
          <w:sz w:val="24"/>
          <w:szCs w:val="24"/>
        </w:rPr>
        <w:t>10%</w:t>
      </w:r>
      <w:r w:rsidR="0075588E" w:rsidRPr="00F13AE1">
        <w:rPr>
          <w:rFonts w:hAnsi="宋体" w:hint="eastAsia"/>
          <w:sz w:val="24"/>
          <w:szCs w:val="24"/>
        </w:rPr>
        <w:t>；</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3</w:t>
      </w:r>
      <w:r w:rsidRPr="00F13AE1">
        <w:rPr>
          <w:rFonts w:hAnsi="宋体"/>
          <w:sz w:val="24"/>
          <w:szCs w:val="24"/>
        </w:rPr>
        <w:t>）</w:t>
      </w:r>
      <w:r w:rsidR="0075588E" w:rsidRPr="00F13AE1">
        <w:rPr>
          <w:rFonts w:hAnsi="宋体" w:hint="eastAsia"/>
          <w:sz w:val="24"/>
          <w:szCs w:val="24"/>
        </w:rPr>
        <w:t>该基金进入全国银行间同业市场进行债券回购的资金余额不得超过基金资产净值的</w:t>
      </w:r>
      <w:r w:rsidR="0075588E" w:rsidRPr="00F13AE1">
        <w:rPr>
          <w:rFonts w:hAnsi="宋体" w:hint="eastAsia"/>
          <w:sz w:val="24"/>
          <w:szCs w:val="24"/>
        </w:rPr>
        <w:t>40%</w:t>
      </w:r>
      <w:r w:rsidR="0075588E" w:rsidRPr="00F13AE1">
        <w:rPr>
          <w:rFonts w:hAnsi="宋体" w:hint="eastAsia"/>
          <w:sz w:val="24"/>
          <w:szCs w:val="24"/>
        </w:rPr>
        <w:t>，债券回购最长期限为</w:t>
      </w:r>
      <w:r w:rsidR="0075588E" w:rsidRPr="00F13AE1">
        <w:rPr>
          <w:rFonts w:hAnsi="宋体" w:hint="eastAsia"/>
          <w:sz w:val="24"/>
          <w:szCs w:val="24"/>
        </w:rPr>
        <w:t>1</w:t>
      </w:r>
      <w:r w:rsidR="0075588E" w:rsidRPr="00F13AE1">
        <w:rPr>
          <w:rFonts w:hAnsi="宋体" w:hint="eastAsia"/>
          <w:sz w:val="24"/>
          <w:szCs w:val="24"/>
        </w:rPr>
        <w:t>年，债券回购到期后不得展期；</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4</w:t>
      </w:r>
      <w:r w:rsidRPr="00F13AE1">
        <w:rPr>
          <w:rFonts w:hAnsi="宋体"/>
          <w:sz w:val="24"/>
          <w:szCs w:val="24"/>
        </w:rPr>
        <w:t>）</w:t>
      </w:r>
      <w:r w:rsidR="0075588E" w:rsidRPr="00F13AE1">
        <w:rPr>
          <w:rFonts w:hAnsi="宋体" w:hint="eastAsia"/>
          <w:sz w:val="24"/>
          <w:szCs w:val="24"/>
        </w:rPr>
        <w:t>该基金参与股票发行申购，该基金所申报的金额不超过本基金的总资产，该基金所申报的股票数量不超过拟发行股票公司本次发行股票的总量；</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5</w:t>
      </w:r>
      <w:r w:rsidRPr="00F13AE1">
        <w:rPr>
          <w:rFonts w:hAnsi="宋体"/>
          <w:sz w:val="24"/>
          <w:szCs w:val="24"/>
        </w:rPr>
        <w:t>）</w:t>
      </w:r>
      <w:r w:rsidR="0075588E" w:rsidRPr="00F13AE1">
        <w:rPr>
          <w:rFonts w:hAnsi="宋体" w:hint="eastAsia"/>
          <w:sz w:val="24"/>
          <w:szCs w:val="24"/>
        </w:rPr>
        <w:t>该基金在任何交易日买入权证的总金额，不得超过上一交易日基金资产净值的</w:t>
      </w:r>
      <w:r w:rsidR="0075588E" w:rsidRPr="00F13AE1">
        <w:rPr>
          <w:rFonts w:hAnsi="宋体" w:hint="eastAsia"/>
          <w:sz w:val="24"/>
          <w:szCs w:val="24"/>
        </w:rPr>
        <w:t>5</w:t>
      </w:r>
      <w:r w:rsidR="0075588E" w:rsidRPr="00F13AE1">
        <w:rPr>
          <w:rFonts w:hAnsi="宋体" w:hint="eastAsia"/>
          <w:sz w:val="24"/>
          <w:szCs w:val="24"/>
        </w:rPr>
        <w:t>‰；该基金持有的全部权证，其市值不得超过基金资产净值的</w:t>
      </w:r>
      <w:r w:rsidR="0075588E" w:rsidRPr="00F13AE1">
        <w:rPr>
          <w:rFonts w:hAnsi="宋体" w:hint="eastAsia"/>
          <w:sz w:val="24"/>
          <w:szCs w:val="24"/>
        </w:rPr>
        <w:t>3%</w:t>
      </w:r>
      <w:r w:rsidR="0075588E" w:rsidRPr="00F13AE1">
        <w:rPr>
          <w:rFonts w:hAnsi="宋体" w:hint="eastAsia"/>
          <w:sz w:val="24"/>
          <w:szCs w:val="24"/>
        </w:rPr>
        <w:t>；该基金与本基金管理人管理的其他基金持有的同一权证，不得超过该权证的</w:t>
      </w:r>
      <w:r w:rsidR="0075588E" w:rsidRPr="00F13AE1">
        <w:rPr>
          <w:rFonts w:hAnsi="宋体" w:hint="eastAsia"/>
          <w:sz w:val="24"/>
          <w:szCs w:val="24"/>
        </w:rPr>
        <w:t>10%</w:t>
      </w:r>
      <w:r w:rsidR="0075588E" w:rsidRPr="00F13AE1">
        <w:rPr>
          <w:rFonts w:hAnsi="宋体" w:hint="eastAsia"/>
          <w:sz w:val="24"/>
          <w:szCs w:val="24"/>
        </w:rPr>
        <w:t>；</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6</w:t>
      </w:r>
      <w:r w:rsidRPr="00F13AE1">
        <w:rPr>
          <w:rFonts w:hAnsi="宋体"/>
          <w:sz w:val="24"/>
          <w:szCs w:val="24"/>
        </w:rPr>
        <w:t>）</w:t>
      </w:r>
      <w:r w:rsidR="0075588E" w:rsidRPr="00F13AE1">
        <w:rPr>
          <w:rFonts w:hAnsi="宋体" w:hint="eastAsia"/>
          <w:sz w:val="24"/>
          <w:szCs w:val="24"/>
        </w:rPr>
        <w:t>该基金持有的同一（指同一信用级别）资产支持证券的比例，不得超过该资产支持证券规模的</w:t>
      </w:r>
      <w:r w:rsidR="0075588E" w:rsidRPr="00F13AE1">
        <w:rPr>
          <w:rFonts w:hAnsi="宋体" w:hint="eastAsia"/>
          <w:sz w:val="24"/>
          <w:szCs w:val="24"/>
        </w:rPr>
        <w:t>10%</w:t>
      </w:r>
      <w:r w:rsidR="0075588E" w:rsidRPr="00F13AE1">
        <w:rPr>
          <w:rFonts w:hAnsi="宋体" w:hint="eastAsia"/>
          <w:sz w:val="24"/>
          <w:szCs w:val="24"/>
        </w:rPr>
        <w:t>；该基金投资于同一原始权益人的各类资产支持证券的比例，不得超过基金资产净值的</w:t>
      </w:r>
      <w:r w:rsidR="0075588E" w:rsidRPr="00F13AE1">
        <w:rPr>
          <w:rFonts w:hAnsi="宋体" w:hint="eastAsia"/>
          <w:sz w:val="24"/>
          <w:szCs w:val="24"/>
        </w:rPr>
        <w:t>10%</w:t>
      </w:r>
      <w:r w:rsidR="0075588E" w:rsidRPr="00F13AE1">
        <w:rPr>
          <w:rFonts w:hAnsi="宋体" w:hint="eastAsia"/>
          <w:sz w:val="24"/>
          <w:szCs w:val="24"/>
        </w:rPr>
        <w:t>；本基金管理人管理的全部证券投资基金投资于同一原始权益人的各类资产支持证券，不得超过其各类资产支持证券合计规模的</w:t>
      </w:r>
      <w:r w:rsidR="0075588E" w:rsidRPr="00F13AE1">
        <w:rPr>
          <w:rFonts w:hAnsi="宋体" w:hint="eastAsia"/>
          <w:sz w:val="24"/>
          <w:szCs w:val="24"/>
        </w:rPr>
        <w:t>10%</w:t>
      </w:r>
      <w:r w:rsidR="0075588E" w:rsidRPr="00F13AE1">
        <w:rPr>
          <w:rFonts w:hAnsi="宋体" w:hint="eastAsia"/>
          <w:sz w:val="24"/>
          <w:szCs w:val="24"/>
        </w:rPr>
        <w:t>；该基金持有的全部资产支持证券，其市值不得超过基金资产净值的</w:t>
      </w:r>
      <w:r w:rsidR="0075588E" w:rsidRPr="00F13AE1">
        <w:rPr>
          <w:rFonts w:hAnsi="宋体" w:hint="eastAsia"/>
          <w:sz w:val="24"/>
          <w:szCs w:val="24"/>
        </w:rPr>
        <w:t>20%</w:t>
      </w:r>
      <w:r w:rsidR="0075588E" w:rsidRPr="00F13AE1">
        <w:rPr>
          <w:rFonts w:hAnsi="宋体" w:hint="eastAsia"/>
          <w:sz w:val="24"/>
          <w:szCs w:val="24"/>
        </w:rPr>
        <w:t>；</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7</w:t>
      </w:r>
      <w:r w:rsidRPr="00F13AE1">
        <w:rPr>
          <w:rFonts w:hAnsi="宋体"/>
          <w:sz w:val="24"/>
          <w:szCs w:val="24"/>
        </w:rPr>
        <w:t>）</w:t>
      </w:r>
      <w:r w:rsidR="0075588E" w:rsidRPr="00F13AE1">
        <w:rPr>
          <w:rFonts w:hAnsi="宋体" w:hint="eastAsia"/>
          <w:sz w:val="24"/>
          <w:szCs w:val="24"/>
        </w:rPr>
        <w:t>保持不低于基金资产净值</w:t>
      </w:r>
      <w:r w:rsidR="0075588E" w:rsidRPr="00F13AE1">
        <w:rPr>
          <w:rFonts w:hAnsi="宋体" w:hint="eastAsia"/>
          <w:sz w:val="24"/>
          <w:szCs w:val="24"/>
        </w:rPr>
        <w:t>5%</w:t>
      </w:r>
      <w:r w:rsidR="0075588E" w:rsidRPr="00F13AE1">
        <w:rPr>
          <w:rFonts w:hAnsi="宋体" w:hint="eastAsia"/>
          <w:sz w:val="24"/>
          <w:szCs w:val="24"/>
        </w:rPr>
        <w:t>的现金或者到期日在一年以内的政府债券；</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8</w:t>
      </w:r>
      <w:r w:rsidRPr="00F13AE1">
        <w:rPr>
          <w:rFonts w:hAnsi="宋体"/>
          <w:sz w:val="24"/>
          <w:szCs w:val="24"/>
        </w:rPr>
        <w:t>）</w:t>
      </w:r>
      <w:r w:rsidR="0075588E" w:rsidRPr="00F13AE1">
        <w:rPr>
          <w:rFonts w:hAnsi="宋体" w:hint="eastAsia"/>
          <w:sz w:val="24"/>
          <w:szCs w:val="24"/>
        </w:rPr>
        <w:t>该基金不得违反基金合同中有关投资范围、投资策略、投资比例的规定；</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9</w:t>
      </w:r>
      <w:r w:rsidRPr="00F13AE1">
        <w:rPr>
          <w:rFonts w:hAnsi="宋体"/>
          <w:sz w:val="24"/>
          <w:szCs w:val="24"/>
        </w:rPr>
        <w:t>）</w:t>
      </w:r>
      <w:r w:rsidR="0075588E" w:rsidRPr="00F13AE1">
        <w:rPr>
          <w:rFonts w:hAnsi="宋体" w:hint="eastAsia"/>
          <w:sz w:val="24"/>
          <w:szCs w:val="24"/>
        </w:rPr>
        <w:t>该基金应投资于信用级别评级为</w:t>
      </w:r>
      <w:r w:rsidR="0075588E" w:rsidRPr="00F13AE1">
        <w:rPr>
          <w:rFonts w:hAnsi="宋体" w:hint="eastAsia"/>
          <w:sz w:val="24"/>
          <w:szCs w:val="24"/>
        </w:rPr>
        <w:t>BBB</w:t>
      </w:r>
      <w:r w:rsidR="0075588E" w:rsidRPr="00F13AE1">
        <w:rPr>
          <w:rFonts w:hAnsi="宋体" w:hint="eastAsia"/>
          <w:sz w:val="24"/>
          <w:szCs w:val="24"/>
        </w:rPr>
        <w:t>以上</w:t>
      </w:r>
      <w:r w:rsidR="0075588E" w:rsidRPr="00F13AE1">
        <w:rPr>
          <w:rFonts w:hAnsi="宋体" w:hint="eastAsia"/>
          <w:sz w:val="24"/>
          <w:szCs w:val="24"/>
        </w:rPr>
        <w:t>(</w:t>
      </w:r>
      <w:r w:rsidR="0075588E" w:rsidRPr="00F13AE1">
        <w:rPr>
          <w:rFonts w:hAnsi="宋体" w:hint="eastAsia"/>
          <w:sz w:val="24"/>
          <w:szCs w:val="24"/>
        </w:rPr>
        <w:t>含</w:t>
      </w:r>
      <w:r w:rsidR="0075588E" w:rsidRPr="00F13AE1">
        <w:rPr>
          <w:rFonts w:hAnsi="宋体" w:hint="eastAsia"/>
          <w:sz w:val="24"/>
          <w:szCs w:val="24"/>
        </w:rPr>
        <w:t>BBB)</w:t>
      </w:r>
      <w:r w:rsidR="0075588E" w:rsidRPr="00F13AE1">
        <w:rPr>
          <w:rFonts w:hAnsi="宋体" w:hint="eastAsia"/>
          <w:sz w:val="24"/>
          <w:szCs w:val="24"/>
        </w:rPr>
        <w:t>的资产支持证券。基金持有资产支持证券期间，如果其信用等级下降、不再符合投资标准，应在评级报告发布之日起</w:t>
      </w:r>
      <w:r w:rsidR="0075588E" w:rsidRPr="00F13AE1">
        <w:rPr>
          <w:rFonts w:hAnsi="宋体" w:hint="eastAsia"/>
          <w:sz w:val="24"/>
          <w:szCs w:val="24"/>
        </w:rPr>
        <w:t>3</w:t>
      </w:r>
      <w:r w:rsidR="0075588E" w:rsidRPr="00F13AE1">
        <w:rPr>
          <w:rFonts w:hAnsi="宋体" w:hint="eastAsia"/>
          <w:sz w:val="24"/>
          <w:szCs w:val="24"/>
        </w:rPr>
        <w:t>个月内予以全部卖出；</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10</w:t>
      </w:r>
      <w:r w:rsidRPr="00F13AE1">
        <w:rPr>
          <w:rFonts w:hAnsi="宋体"/>
          <w:sz w:val="24"/>
          <w:szCs w:val="24"/>
        </w:rPr>
        <w:t>）</w:t>
      </w:r>
      <w:r w:rsidR="00BC3FFF" w:rsidRPr="00F13AE1">
        <w:rPr>
          <w:rFonts w:hAnsi="宋体" w:hint="eastAsia"/>
          <w:sz w:val="24"/>
          <w:szCs w:val="24"/>
        </w:rPr>
        <w:t>该基金持有的所有流通受限证券，其公允价值不得超过本基金资产净值的</w:t>
      </w:r>
      <w:r w:rsidR="00BC3FFF" w:rsidRPr="00F13AE1">
        <w:rPr>
          <w:rFonts w:hAnsi="宋体" w:hint="eastAsia"/>
          <w:sz w:val="24"/>
          <w:szCs w:val="24"/>
        </w:rPr>
        <w:t>15%</w:t>
      </w:r>
      <w:r w:rsidR="00BC3FFF" w:rsidRPr="00F13AE1">
        <w:rPr>
          <w:rFonts w:hAnsi="宋体" w:hint="eastAsia"/>
          <w:sz w:val="24"/>
          <w:szCs w:val="24"/>
        </w:rPr>
        <w:t>；该基金持有的同一流通受限证券，其公允价值不得超过本基金资产净值的</w:t>
      </w:r>
      <w:r w:rsidR="00BC3FFF" w:rsidRPr="00F13AE1">
        <w:rPr>
          <w:rFonts w:hAnsi="宋体" w:hint="eastAsia"/>
          <w:sz w:val="24"/>
          <w:szCs w:val="24"/>
        </w:rPr>
        <w:t>2%</w:t>
      </w:r>
      <w:r w:rsidR="00BC3FFF" w:rsidRPr="00F13AE1">
        <w:rPr>
          <w:rFonts w:hAnsi="宋体" w:hint="eastAsia"/>
          <w:sz w:val="24"/>
          <w:szCs w:val="24"/>
        </w:rPr>
        <w:t>；</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sz w:val="24"/>
          <w:szCs w:val="24"/>
        </w:rPr>
        <w:t>11</w:t>
      </w:r>
      <w:r w:rsidRPr="00F13AE1">
        <w:rPr>
          <w:rFonts w:hAnsi="宋体"/>
          <w:sz w:val="24"/>
          <w:szCs w:val="24"/>
        </w:rPr>
        <w:t>）</w:t>
      </w:r>
      <w:r w:rsidR="00BC3FFF" w:rsidRPr="00F13AE1">
        <w:rPr>
          <w:rFonts w:hAnsi="宋体" w:hint="eastAsia"/>
          <w:sz w:val="24"/>
          <w:szCs w:val="24"/>
        </w:rPr>
        <w:t>法律法规以及监管部门规定的其他比例限制。</w:t>
      </w:r>
    </w:p>
    <w:p w:rsidR="0058020C" w:rsidRPr="00F13AE1" w:rsidRDefault="00BC3FFF">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该债券型基金自变更之日起不超过</w:t>
      </w:r>
      <w:r w:rsidRPr="00F13AE1">
        <w:rPr>
          <w:rFonts w:hAnsi="宋体" w:hint="eastAsia"/>
          <w:sz w:val="24"/>
          <w:szCs w:val="24"/>
        </w:rPr>
        <w:t>3</w:t>
      </w:r>
      <w:r w:rsidRPr="00F13AE1">
        <w:rPr>
          <w:rFonts w:hAnsi="宋体" w:hint="eastAsia"/>
          <w:sz w:val="24"/>
          <w:szCs w:val="24"/>
        </w:rPr>
        <w:t>个月的时间区间内为其投资转型期，投资转型期的具体起止日期由基金管理人确定并届时公告。基金管理人应当自投资转型期结束日起次个工作日使该债券型基金的投资组合比例符合基金合同的有关约定。</w:t>
      </w:r>
    </w:p>
    <w:p w:rsidR="0058020C" w:rsidRPr="00F13AE1" w:rsidRDefault="00BC3FFF">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因证券市场波动、上市公司合并、基金规模变动、股权分置改革中支付对价等基金管理人之外的因素致使基金投资比例不符合上述规定投资比例的，基金管理人应当在</w:t>
      </w:r>
      <w:r w:rsidRPr="00F13AE1">
        <w:rPr>
          <w:rFonts w:hAnsi="宋体" w:hint="eastAsia"/>
          <w:sz w:val="24"/>
          <w:szCs w:val="24"/>
        </w:rPr>
        <w:t>10</w:t>
      </w:r>
      <w:r w:rsidRPr="00F13AE1">
        <w:rPr>
          <w:rFonts w:hAnsi="宋体" w:hint="eastAsia"/>
          <w:sz w:val="24"/>
          <w:szCs w:val="24"/>
        </w:rPr>
        <w:t>个交易日内进行调整，法律法规另有规定的从其规定。</w:t>
      </w:r>
    </w:p>
    <w:p w:rsidR="0058020C" w:rsidRPr="00F13AE1" w:rsidRDefault="00BC3FFF">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lastRenderedPageBreak/>
        <w:t>如果法律法规或监管部门对上述投资组合比例限制进行变更的，以变更后的规定为准。法律法规或监管部门取消上述限制，如适用于该债券型基金，基金管理人在履行适当程序后，则该债券型基金投资不再受相关限制。</w:t>
      </w:r>
    </w:p>
    <w:p w:rsidR="0058020C" w:rsidRPr="00F13AE1" w:rsidRDefault="00BC3FFF">
      <w:pPr>
        <w:widowControl/>
        <w:adjustRightInd w:val="0"/>
        <w:snapToGrid w:val="0"/>
        <w:spacing w:line="360" w:lineRule="auto"/>
        <w:ind w:firstLineChars="200" w:firstLine="480"/>
        <w:rPr>
          <w:sz w:val="24"/>
          <w:szCs w:val="24"/>
        </w:rPr>
      </w:pPr>
      <w:r w:rsidRPr="00F13AE1">
        <w:rPr>
          <w:rFonts w:hAnsi="宋体" w:hint="eastAsia"/>
          <w:sz w:val="24"/>
          <w:szCs w:val="24"/>
        </w:rPr>
        <w:t>基金托管人对基金投资的监督和检查自基金合同生效之日起开始。</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sz w:val="24"/>
          <w:szCs w:val="24"/>
        </w:rPr>
        <w:t>3</w:t>
      </w:r>
      <w:r w:rsidRPr="00F13AE1">
        <w:rPr>
          <w:rFonts w:hAnsi="宋体"/>
          <w:sz w:val="24"/>
          <w:szCs w:val="24"/>
        </w:rPr>
        <w:t>、</w:t>
      </w:r>
      <w:r w:rsidR="00BC3FFF" w:rsidRPr="00F13AE1">
        <w:rPr>
          <w:rFonts w:hAnsi="宋体" w:hint="eastAsia"/>
          <w:sz w:val="24"/>
          <w:szCs w:val="24"/>
        </w:rPr>
        <w:t>基金托管人根据有关法律法规的规定及基金合同的约定，对本协议第十五条第九项基金投资禁止行为进行监督。基金托管人通过事后监督方式对基金管理人基金投资禁止行为和关联交易进行监督。根据法律法规有关基金禁止从事关联交易的规定，基金管理人和基金托管人相互提供与本机构有控股关系的股东、与本机构有其他重大利害关系的公司名单及有关关联方交易证券名单。基金管理人和基金托管人有责任确保关联交易名单的真实性、准确性、完整性，并负责及时将更新后的名单发送给对方。</w:t>
      </w:r>
    </w:p>
    <w:p w:rsidR="0058020C" w:rsidRPr="00F13AE1" w:rsidRDefault="00BC3FFF">
      <w:pPr>
        <w:widowControl/>
        <w:adjustRightInd w:val="0"/>
        <w:snapToGrid w:val="0"/>
        <w:spacing w:line="360" w:lineRule="auto"/>
        <w:ind w:firstLineChars="200" w:firstLine="480"/>
        <w:rPr>
          <w:sz w:val="24"/>
          <w:szCs w:val="24"/>
        </w:rPr>
      </w:pPr>
      <w:r w:rsidRPr="00F13AE1">
        <w:rPr>
          <w:rFonts w:hAnsi="宋体" w:hint="eastAsia"/>
          <w:sz w:val="24"/>
          <w:szCs w:val="24"/>
        </w:rPr>
        <w:t>若基金托管人发现基金管理人与关联交易名单中列示的关联方进行法律法规禁止基金从事的关联交易时，基金托管人应及时提醒并协助基金管理人采取必要措施阻止该关联交易的发生，如基金托管人采取必要措施后仍无法阻止关联交易发生时，基金托管人有权向中国证监会报告。对于基金管理人已成交的关联交易，如基金托管人事前已严格遵循了监督流程仍无法阻止该关联交易的发生，而只能按相关法律法规和交易所规则进行事后结算，则基金托管人不承担由此造成的损失，并应向中国证监会报告。</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4</w:t>
      </w:r>
      <w:r w:rsidRPr="00F13AE1">
        <w:rPr>
          <w:rFonts w:hAnsi="宋体"/>
          <w:sz w:val="24"/>
          <w:szCs w:val="24"/>
        </w:rPr>
        <w:t>、</w:t>
      </w:r>
      <w:r w:rsidR="00BC3FFF" w:rsidRPr="00F13AE1">
        <w:rPr>
          <w:rFonts w:hAnsi="宋体" w:hint="eastAsia"/>
          <w:sz w:val="24"/>
          <w:szCs w:val="24"/>
        </w:rPr>
        <w:t>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w:t>
      </w:r>
      <w:r w:rsidR="00BC3FFF" w:rsidRPr="00F13AE1">
        <w:rPr>
          <w:rFonts w:hAnsi="宋体" w:hint="eastAsia"/>
          <w:sz w:val="24"/>
          <w:szCs w:val="24"/>
        </w:rPr>
        <w:t>1</w:t>
      </w:r>
      <w:r w:rsidR="00BC3FFF" w:rsidRPr="00F13AE1">
        <w:rPr>
          <w:rFonts w:hAnsi="宋体" w:hint="eastAsia"/>
          <w:sz w:val="24"/>
          <w:szCs w:val="24"/>
        </w:rPr>
        <w:t>个工作日内与基金托管人协商解决。基金管理人与基金托管人完成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w:t>
      </w:r>
      <w:r w:rsidR="00BC3FFF" w:rsidRPr="00F13AE1">
        <w:rPr>
          <w:rFonts w:hAnsi="宋体" w:hint="eastAsia"/>
          <w:sz w:val="24"/>
          <w:szCs w:val="24"/>
        </w:rPr>
        <w:lastRenderedPageBreak/>
        <w:t>对合同履行情况进行监督，但不承担交易对手不履行合同造成的损失。如基金托管人事后发现基金管理人没有按照事先约定的交易对手进行交易时，基金托管人应及时提醒基金管理人，基金托管人不承担由此造成的任何损失和责任。</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sz w:val="24"/>
          <w:szCs w:val="24"/>
        </w:rPr>
        <w:t>5</w:t>
      </w:r>
      <w:r w:rsidRPr="00F13AE1">
        <w:rPr>
          <w:rFonts w:hAnsi="宋体"/>
          <w:sz w:val="24"/>
          <w:szCs w:val="24"/>
        </w:rPr>
        <w:t>、</w:t>
      </w:r>
      <w:r w:rsidR="00BC3FFF" w:rsidRPr="00F13AE1">
        <w:rPr>
          <w:rFonts w:hAnsi="宋体" w:hint="eastAsia"/>
          <w:sz w:val="24"/>
          <w:szCs w:val="24"/>
        </w:rPr>
        <w:t>基金托管人根据有关法律法规的规定及基金合同的约定，对基金管理人选择存款银行进行监督。</w:t>
      </w:r>
    </w:p>
    <w:p w:rsidR="0058020C" w:rsidRPr="00F13AE1" w:rsidRDefault="00BC3FFF">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rsidR="0058020C" w:rsidRPr="00F13AE1" w:rsidRDefault="00BC3FFF">
      <w:pPr>
        <w:widowControl/>
        <w:adjustRightInd w:val="0"/>
        <w:snapToGrid w:val="0"/>
        <w:spacing w:line="360" w:lineRule="auto"/>
        <w:ind w:firstLineChars="200" w:firstLine="480"/>
        <w:rPr>
          <w:sz w:val="24"/>
          <w:szCs w:val="24"/>
        </w:rPr>
      </w:pPr>
      <w:r w:rsidRPr="00F13AE1">
        <w:rPr>
          <w:rFonts w:hAnsi="宋体" w:hint="eastAsia"/>
          <w:sz w:val="24"/>
          <w:szCs w:val="24"/>
        </w:rPr>
        <w:t>本基金投资银行存款应符合如下规定：</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w:t>
      </w:r>
      <w:r w:rsidRPr="00F13AE1">
        <w:rPr>
          <w:rFonts w:hAnsi="宋体"/>
          <w:sz w:val="24"/>
          <w:szCs w:val="24"/>
        </w:rPr>
        <w:t>1</w:t>
      </w:r>
      <w:r w:rsidRPr="00F13AE1">
        <w:rPr>
          <w:rFonts w:hAnsi="宋体" w:hint="eastAsia"/>
          <w:sz w:val="24"/>
          <w:szCs w:val="24"/>
        </w:rPr>
        <w:t>）</w:t>
      </w:r>
      <w:r w:rsidR="00BC3FFF" w:rsidRPr="00F13AE1">
        <w:rPr>
          <w:rFonts w:hAnsi="宋体" w:hint="eastAsia"/>
          <w:sz w:val="24"/>
          <w:szCs w:val="24"/>
        </w:rPr>
        <w:t>基金管理人、基金托管人应当与存款银行建立定期对账机制，确保基金银行存款业务账目及核算的真实、准确。</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w:t>
      </w:r>
      <w:r w:rsidRPr="00F13AE1">
        <w:rPr>
          <w:rFonts w:hAnsi="宋体"/>
          <w:sz w:val="24"/>
          <w:szCs w:val="24"/>
        </w:rPr>
        <w:t>2</w:t>
      </w:r>
      <w:r w:rsidRPr="00F13AE1">
        <w:rPr>
          <w:rFonts w:hAnsi="宋体" w:hint="eastAsia"/>
          <w:sz w:val="24"/>
          <w:szCs w:val="24"/>
        </w:rPr>
        <w:t>）</w:t>
      </w:r>
      <w:r w:rsidR="00BC3FFF" w:rsidRPr="00F13AE1">
        <w:rPr>
          <w:rFonts w:hAnsi="宋体" w:hint="eastAsia"/>
          <w:sz w:val="24"/>
          <w:szCs w:val="24"/>
        </w:rPr>
        <w:t>基金托管人应加强对基金银行存款业务的监督与核查，严格审查、复核相关协议、账户资料、投资指令、存款证实书等有关文件，切实履行托管职责。</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w:t>
      </w:r>
      <w:r w:rsidRPr="00F13AE1">
        <w:rPr>
          <w:rFonts w:hAnsi="宋体"/>
          <w:sz w:val="24"/>
          <w:szCs w:val="24"/>
        </w:rPr>
        <w:t>3</w:t>
      </w:r>
      <w:r w:rsidRPr="00F13AE1">
        <w:rPr>
          <w:rFonts w:hAnsi="宋体" w:hint="eastAsia"/>
          <w:sz w:val="24"/>
          <w:szCs w:val="24"/>
        </w:rPr>
        <w:t>）</w:t>
      </w:r>
      <w:r w:rsidR="00BC3FFF" w:rsidRPr="00F13AE1">
        <w:rPr>
          <w:rFonts w:hAnsi="宋体" w:hint="eastAsia"/>
          <w:sz w:val="24"/>
          <w:szCs w:val="24"/>
        </w:rPr>
        <w:t>基金管理人与基金托管人在开展基金存款业务时，应严格遵守《基金法》、《运作办法》等有关法律法规，以及国家有关账户管理、利率管理、支付结算等的各项规定。</w:t>
      </w:r>
    </w:p>
    <w:p w:rsidR="0058020C" w:rsidRPr="00F13AE1" w:rsidRDefault="00BC3FFF">
      <w:pPr>
        <w:widowControl/>
        <w:adjustRightInd w:val="0"/>
        <w:snapToGrid w:val="0"/>
        <w:spacing w:line="360" w:lineRule="auto"/>
        <w:ind w:firstLineChars="200" w:firstLine="480"/>
        <w:rPr>
          <w:sz w:val="24"/>
          <w:szCs w:val="24"/>
        </w:rPr>
      </w:pPr>
      <w:r w:rsidRPr="00F13AE1">
        <w:rPr>
          <w:rFonts w:hAnsi="宋体" w:hint="eastAsia"/>
          <w:sz w:val="24"/>
          <w:szCs w:val="24"/>
        </w:rPr>
        <w:t>基金托管人发现基金管理人在选择存款银行时有违反有关法律法规的规定及基金合同的约定的行为，应及时以书面形式通知基金管理人在</w:t>
      </w:r>
      <w:r w:rsidRPr="00F13AE1">
        <w:rPr>
          <w:rFonts w:hAnsi="宋体" w:hint="eastAsia"/>
          <w:sz w:val="24"/>
          <w:szCs w:val="24"/>
        </w:rPr>
        <w:t>10</w:t>
      </w:r>
      <w:r w:rsidRPr="00F13AE1">
        <w:rPr>
          <w:rFonts w:hAnsi="宋体" w:hint="eastAsia"/>
          <w:sz w:val="24"/>
          <w:szCs w:val="24"/>
        </w:rPr>
        <w:t>个工作日内纠正。基金管理人对基金托管人通知的违规事项未能在</w:t>
      </w:r>
      <w:r w:rsidRPr="00F13AE1">
        <w:rPr>
          <w:rFonts w:hAnsi="宋体" w:hint="eastAsia"/>
          <w:sz w:val="24"/>
          <w:szCs w:val="24"/>
        </w:rPr>
        <w:t>10</w:t>
      </w:r>
      <w:r w:rsidRPr="00F13AE1">
        <w:rPr>
          <w:rFonts w:hAnsi="宋体" w:hint="eastAsia"/>
          <w:sz w:val="24"/>
          <w:szCs w:val="24"/>
        </w:rPr>
        <w:t>个工作日内纠正的，基金托管人应报告中国证监会。基金托管人发现基金管理人有重大违规行为，应立即报告中国证监会，同时通知基金管理人在</w:t>
      </w:r>
      <w:r w:rsidRPr="00F13AE1">
        <w:rPr>
          <w:rFonts w:hAnsi="宋体" w:hint="eastAsia"/>
          <w:sz w:val="24"/>
          <w:szCs w:val="24"/>
        </w:rPr>
        <w:t>10</w:t>
      </w:r>
      <w:r w:rsidRPr="00F13AE1">
        <w:rPr>
          <w:rFonts w:hAnsi="宋体" w:hint="eastAsia"/>
          <w:sz w:val="24"/>
          <w:szCs w:val="24"/>
        </w:rPr>
        <w:t>个工作日内纠正或拒绝结算。</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sz w:val="24"/>
          <w:szCs w:val="24"/>
        </w:rPr>
        <w:t>6</w:t>
      </w:r>
      <w:r w:rsidRPr="00F13AE1">
        <w:rPr>
          <w:rFonts w:hAnsi="宋体"/>
          <w:sz w:val="24"/>
          <w:szCs w:val="24"/>
        </w:rPr>
        <w:t>、</w:t>
      </w:r>
      <w:r w:rsidR="00BC3FFF" w:rsidRPr="00F13AE1">
        <w:rPr>
          <w:rFonts w:hAnsi="宋体" w:hint="eastAsia"/>
          <w:sz w:val="24"/>
          <w:szCs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58020C" w:rsidRPr="00F13AE1" w:rsidRDefault="00BC3FFF">
      <w:pPr>
        <w:widowControl/>
        <w:adjustRightInd w:val="0"/>
        <w:snapToGrid w:val="0"/>
        <w:spacing w:line="360" w:lineRule="auto"/>
        <w:ind w:firstLineChars="200" w:firstLine="480"/>
        <w:rPr>
          <w:sz w:val="24"/>
          <w:szCs w:val="24"/>
        </w:rPr>
      </w:pPr>
      <w:r w:rsidRPr="00F13AE1">
        <w:rPr>
          <w:rFonts w:hAnsi="宋体" w:hint="eastAsia"/>
          <w:sz w:val="24"/>
          <w:szCs w:val="24"/>
        </w:rPr>
        <w:t>如果基金管理人未经基金托管人的审核擅自将不实的业绩表现数据印制在宣传推介材料上，则基金托管人对此不承担任何责任，并将在发现后立即报告中国证监会。</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sz w:val="24"/>
          <w:szCs w:val="24"/>
        </w:rPr>
        <w:lastRenderedPageBreak/>
        <w:t>7</w:t>
      </w:r>
      <w:r w:rsidRPr="00F13AE1">
        <w:rPr>
          <w:rFonts w:hAnsi="宋体"/>
          <w:sz w:val="24"/>
          <w:szCs w:val="24"/>
        </w:rPr>
        <w:t>、</w:t>
      </w:r>
      <w:r w:rsidR="00BC3FFF" w:rsidRPr="00F13AE1">
        <w:rPr>
          <w:rFonts w:hAnsi="宋体" w:hint="eastAsia"/>
          <w:sz w:val="24"/>
          <w:szCs w:val="24"/>
        </w:rPr>
        <w:t>基金托管人根据有关法律法规的规定及基金合同的约定，对基金投资流通受限证券进行监督。</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w:t>
      </w:r>
      <w:r w:rsidRPr="00F13AE1">
        <w:rPr>
          <w:rFonts w:hAnsi="宋体"/>
          <w:sz w:val="24"/>
          <w:szCs w:val="24"/>
        </w:rPr>
        <w:t>1</w:t>
      </w:r>
      <w:r w:rsidRPr="00F13AE1">
        <w:rPr>
          <w:rFonts w:hAnsi="宋体" w:hint="eastAsia"/>
          <w:sz w:val="24"/>
          <w:szCs w:val="24"/>
        </w:rPr>
        <w:t>）</w:t>
      </w:r>
      <w:r w:rsidR="00BC3FFF" w:rsidRPr="00F13AE1">
        <w:rPr>
          <w:rFonts w:hAnsi="宋体" w:hint="eastAsia"/>
          <w:sz w:val="24"/>
          <w:szCs w:val="24"/>
        </w:rPr>
        <w:t>基金投资流通受限证券，应遵守《关于规范基金投资非公开发行证券行为的紧急通知》、《关于基金投资非公开发行股票等流通受限证券有关问题的通知》等有关法律法规规定。</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w:t>
      </w:r>
      <w:r w:rsidRPr="00F13AE1">
        <w:rPr>
          <w:rFonts w:hAnsi="宋体"/>
          <w:sz w:val="24"/>
          <w:szCs w:val="24"/>
        </w:rPr>
        <w:t>2</w:t>
      </w:r>
      <w:r w:rsidRPr="00F13AE1">
        <w:rPr>
          <w:rFonts w:hAnsi="宋体" w:hint="eastAsia"/>
          <w:sz w:val="24"/>
          <w:szCs w:val="24"/>
        </w:rPr>
        <w:t>）</w:t>
      </w:r>
      <w:r w:rsidR="00BC3FFF" w:rsidRPr="00F13AE1">
        <w:rPr>
          <w:rFonts w:hAnsi="宋体" w:hint="eastAsia"/>
          <w:sz w:val="24"/>
          <w:szCs w:val="24"/>
        </w:rPr>
        <w:t>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r w:rsidRPr="00F13AE1">
        <w:rPr>
          <w:rFonts w:hAnsi="宋体"/>
          <w:sz w:val="24"/>
          <w:szCs w:val="24"/>
        </w:rPr>
        <w:t xml:space="preserve">                                                    </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w:t>
      </w:r>
      <w:r w:rsidRPr="00F13AE1">
        <w:rPr>
          <w:rFonts w:hAnsi="宋体"/>
          <w:sz w:val="24"/>
          <w:szCs w:val="24"/>
        </w:rPr>
        <w:t>3</w:t>
      </w:r>
      <w:r w:rsidRPr="00F13AE1">
        <w:rPr>
          <w:rFonts w:hAnsi="宋体" w:hint="eastAsia"/>
          <w:sz w:val="24"/>
          <w:szCs w:val="24"/>
        </w:rPr>
        <w:t>）</w:t>
      </w:r>
      <w:r w:rsidR="00BC3FFF" w:rsidRPr="00F13AE1">
        <w:rPr>
          <w:rFonts w:hAnsi="宋体" w:hint="eastAsia"/>
          <w:sz w:val="24"/>
          <w:szCs w:val="24"/>
        </w:rPr>
        <w:t>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基金托管人据此监督基金管理人的流通受限证券投资行为。</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w:t>
      </w:r>
      <w:r w:rsidRPr="00F13AE1">
        <w:rPr>
          <w:rFonts w:hAnsi="宋体"/>
          <w:sz w:val="24"/>
          <w:szCs w:val="24"/>
        </w:rPr>
        <w:t>4</w:t>
      </w:r>
      <w:r w:rsidRPr="00F13AE1">
        <w:rPr>
          <w:rFonts w:hAnsi="宋体" w:hint="eastAsia"/>
          <w:sz w:val="24"/>
          <w:szCs w:val="24"/>
        </w:rPr>
        <w:t>）</w:t>
      </w:r>
      <w:r w:rsidR="00BC3FFF" w:rsidRPr="00F13AE1">
        <w:rPr>
          <w:rFonts w:hAnsi="宋体" w:hint="eastAsia"/>
          <w:sz w:val="24"/>
          <w:szCs w:val="24"/>
        </w:rPr>
        <w:t>在投资流通受限证券之前，基金管理人应至少提前一个交易日向基金托管人提供有关非公开定向增发流通受限证券的相关信息，具体应当包括但不限于如下文件（如有）：</w:t>
      </w:r>
    </w:p>
    <w:p w:rsidR="0058020C" w:rsidRPr="00F13AE1" w:rsidRDefault="00BC3FFF">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w:t>
      </w:r>
      <w:r w:rsidRPr="00F13AE1">
        <w:rPr>
          <w:rFonts w:hAnsi="宋体"/>
          <w:sz w:val="24"/>
          <w:szCs w:val="24"/>
        </w:rPr>
        <w:t>5</w:t>
      </w:r>
      <w:r w:rsidRPr="00F13AE1">
        <w:rPr>
          <w:rFonts w:hAnsi="宋体" w:hint="eastAsia"/>
          <w:sz w:val="24"/>
          <w:szCs w:val="24"/>
        </w:rPr>
        <w:t>）</w:t>
      </w:r>
      <w:r w:rsidR="00BC3FFF" w:rsidRPr="00F13AE1">
        <w:rPr>
          <w:rFonts w:hAnsi="宋体" w:hint="eastAsia"/>
          <w:sz w:val="24"/>
          <w:szCs w:val="24"/>
        </w:rPr>
        <w:t>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lastRenderedPageBreak/>
        <w:t>（</w:t>
      </w:r>
      <w:r w:rsidRPr="00F13AE1">
        <w:rPr>
          <w:rFonts w:hAnsi="宋体"/>
          <w:sz w:val="24"/>
          <w:szCs w:val="24"/>
        </w:rPr>
        <w:t>6</w:t>
      </w:r>
      <w:r w:rsidRPr="00F13AE1">
        <w:rPr>
          <w:rFonts w:hAnsi="宋体" w:hint="eastAsia"/>
          <w:sz w:val="24"/>
          <w:szCs w:val="24"/>
        </w:rPr>
        <w:t>）</w:t>
      </w:r>
      <w:r w:rsidR="00BC3FFF" w:rsidRPr="00F13AE1">
        <w:rPr>
          <w:rFonts w:hAnsi="宋体" w:hint="eastAsia"/>
          <w:sz w:val="24"/>
          <w:szCs w:val="24"/>
        </w:rPr>
        <w:t>基金管理人应保证基金投资的流通受限证券登记存管在本基金名下，并保证基金托管人能够正常查询。因基金管理人原因产生的流通受限证券登记存管问题，造成基金财产的损失或基金托管人无法安全保管基金财产的责任与损失，由基金管理人承担。</w:t>
      </w:r>
    </w:p>
    <w:p w:rsidR="0058020C" w:rsidRPr="00F13AE1" w:rsidRDefault="00D25CAD">
      <w:pPr>
        <w:widowControl/>
        <w:adjustRightInd w:val="0"/>
        <w:snapToGrid w:val="0"/>
        <w:spacing w:line="360" w:lineRule="auto"/>
        <w:ind w:firstLineChars="200" w:firstLine="480"/>
        <w:rPr>
          <w:sz w:val="24"/>
          <w:szCs w:val="24"/>
        </w:rPr>
      </w:pPr>
      <w:r w:rsidRPr="00F13AE1">
        <w:rPr>
          <w:rFonts w:hAnsi="宋体" w:hint="eastAsia"/>
          <w:sz w:val="24"/>
          <w:szCs w:val="24"/>
        </w:rPr>
        <w:t>（</w:t>
      </w:r>
      <w:r w:rsidRPr="00F13AE1">
        <w:rPr>
          <w:rFonts w:hAnsi="宋体"/>
          <w:sz w:val="24"/>
          <w:szCs w:val="24"/>
        </w:rPr>
        <w:t>7</w:t>
      </w:r>
      <w:r w:rsidRPr="00F13AE1">
        <w:rPr>
          <w:rFonts w:hAnsi="宋体" w:hint="eastAsia"/>
          <w:sz w:val="24"/>
          <w:szCs w:val="24"/>
        </w:rPr>
        <w:t>）</w:t>
      </w:r>
      <w:r w:rsidR="00BC3FFF" w:rsidRPr="00F13AE1">
        <w:rPr>
          <w:rFonts w:hAnsi="宋体" w:hint="eastAsia"/>
          <w:sz w:val="24"/>
          <w:szCs w:val="24"/>
        </w:rPr>
        <w:t>如果基金管理人未按照本协议的约定向基金托管人报送相关数据或者报送了虚假的数据，导致基金托管人不能履行托管人职责的，基金管理人应依法承担相应法律后果。除基金托管人未能依据法律法规、基金合同及本协议履行职责外，因投资流通受限证券产生的损失，基金托管人按照本协议履行监督职责后不承担上述损失。</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8</w:t>
      </w:r>
      <w:r w:rsidRPr="00F13AE1">
        <w:rPr>
          <w:rFonts w:hAnsi="宋体"/>
          <w:sz w:val="24"/>
          <w:szCs w:val="24"/>
        </w:rPr>
        <w:t>、</w:t>
      </w:r>
      <w:r w:rsidR="00BC3FFF" w:rsidRPr="00F13AE1">
        <w:rPr>
          <w:rFonts w:hAnsi="宋体" w:hint="eastAsia"/>
          <w:sz w:val="24"/>
          <w:szCs w:val="24"/>
        </w:rPr>
        <w:t>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9</w:t>
      </w:r>
      <w:r w:rsidRPr="00F13AE1">
        <w:rPr>
          <w:rFonts w:hAnsi="宋体"/>
          <w:sz w:val="24"/>
          <w:szCs w:val="24"/>
        </w:rPr>
        <w:t>、</w:t>
      </w:r>
      <w:r w:rsidR="00BC3FFF" w:rsidRPr="00F13AE1">
        <w:rPr>
          <w:rFonts w:hAnsi="宋体" w:hint="eastAsia"/>
          <w:sz w:val="24"/>
          <w:szCs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rsidR="001931CB" w:rsidRPr="00F13AE1" w:rsidRDefault="00D25CAD" w:rsidP="00C70775">
      <w:pPr>
        <w:widowControl/>
        <w:adjustRightInd w:val="0"/>
        <w:snapToGrid w:val="0"/>
        <w:spacing w:line="360" w:lineRule="auto"/>
        <w:ind w:firstLineChars="200" w:firstLine="480"/>
        <w:rPr>
          <w:kern w:val="0"/>
          <w:sz w:val="24"/>
        </w:rPr>
      </w:pPr>
      <w:r w:rsidRPr="00F13AE1">
        <w:rPr>
          <w:sz w:val="24"/>
          <w:szCs w:val="24"/>
        </w:rPr>
        <w:t>10</w:t>
      </w:r>
      <w:r w:rsidRPr="00F13AE1">
        <w:rPr>
          <w:rFonts w:hAnsi="宋体"/>
          <w:sz w:val="24"/>
          <w:szCs w:val="24"/>
        </w:rPr>
        <w:t>、</w:t>
      </w:r>
      <w:r w:rsidR="00BC3FFF" w:rsidRPr="00F13AE1">
        <w:rPr>
          <w:rFonts w:hAnsi="宋体" w:hint="eastAsia"/>
          <w:sz w:val="24"/>
          <w:szCs w:val="24"/>
        </w:rPr>
        <w:t>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w:t>
      </w:r>
      <w:r w:rsidR="00BC3FFF" w:rsidRPr="00F13AE1">
        <w:rPr>
          <w:rFonts w:hAnsi="宋体" w:hint="eastAsia"/>
          <w:sz w:val="24"/>
          <w:szCs w:val="24"/>
        </w:rPr>
        <w:lastRenderedPageBreak/>
        <w:t>方进行有效监督，情节严重或经基金托管人提出警告仍不改正的，基金托管人应报告中国证监会。</w:t>
      </w:r>
    </w:p>
    <w:p w:rsidR="0058020C" w:rsidRPr="00F13AE1" w:rsidRDefault="00CB5196">
      <w:pPr>
        <w:widowControl/>
        <w:adjustRightInd w:val="0"/>
        <w:snapToGrid w:val="0"/>
        <w:spacing w:line="360" w:lineRule="auto"/>
        <w:ind w:firstLineChars="200" w:firstLine="480"/>
        <w:rPr>
          <w:kern w:val="0"/>
          <w:sz w:val="24"/>
        </w:rPr>
      </w:pPr>
      <w:r w:rsidRPr="00F13AE1">
        <w:rPr>
          <w:rFonts w:hAnsi="宋体"/>
          <w:kern w:val="0"/>
          <w:sz w:val="24"/>
        </w:rPr>
        <w:t>（三）基金管理人对基金托管人的业务核查</w:t>
      </w:r>
    </w:p>
    <w:p w:rsidR="0058020C" w:rsidRPr="00F13AE1" w:rsidRDefault="00051A7C">
      <w:pPr>
        <w:widowControl/>
        <w:adjustRightInd w:val="0"/>
        <w:snapToGrid w:val="0"/>
        <w:spacing w:line="360" w:lineRule="auto"/>
        <w:ind w:firstLineChars="200" w:firstLine="480"/>
        <w:rPr>
          <w:sz w:val="24"/>
          <w:szCs w:val="24"/>
        </w:rPr>
      </w:pPr>
      <w:r w:rsidRPr="00F13AE1">
        <w:rPr>
          <w:sz w:val="24"/>
          <w:szCs w:val="24"/>
        </w:rPr>
        <w:t>1</w:t>
      </w:r>
      <w:r w:rsidRPr="00F13AE1">
        <w:rPr>
          <w:rFonts w:hAnsi="宋体"/>
          <w:sz w:val="24"/>
          <w:szCs w:val="24"/>
        </w:rPr>
        <w:t>、</w:t>
      </w:r>
      <w:r w:rsidR="00BC3FFF" w:rsidRPr="00F13AE1">
        <w:rPr>
          <w:rFonts w:hAnsi="宋体" w:hint="eastAsia"/>
          <w:sz w:val="24"/>
          <w:szCs w:val="24"/>
        </w:rPr>
        <w:t>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2</w:t>
      </w:r>
      <w:r w:rsidRPr="00F13AE1">
        <w:rPr>
          <w:rFonts w:hAnsi="宋体"/>
          <w:sz w:val="24"/>
          <w:szCs w:val="24"/>
        </w:rPr>
        <w:t>、</w:t>
      </w:r>
      <w:r w:rsidR="00BC3FFF" w:rsidRPr="00F13AE1">
        <w:rPr>
          <w:rFonts w:hAnsi="宋体" w:hint="eastAsia"/>
          <w:sz w:val="24"/>
          <w:szCs w:val="24"/>
        </w:rPr>
        <w:t>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1931CB" w:rsidRPr="00F13AE1" w:rsidRDefault="00D25CAD" w:rsidP="00C70775">
      <w:pPr>
        <w:adjustRightInd w:val="0"/>
        <w:snapToGrid w:val="0"/>
        <w:spacing w:line="360" w:lineRule="auto"/>
        <w:ind w:firstLineChars="200" w:firstLine="480"/>
        <w:rPr>
          <w:sz w:val="24"/>
        </w:rPr>
      </w:pPr>
      <w:r w:rsidRPr="00F13AE1">
        <w:rPr>
          <w:sz w:val="24"/>
          <w:szCs w:val="24"/>
        </w:rPr>
        <w:t>3</w:t>
      </w:r>
      <w:r w:rsidRPr="00F13AE1">
        <w:rPr>
          <w:rFonts w:hAnsi="宋体"/>
          <w:sz w:val="24"/>
          <w:szCs w:val="24"/>
        </w:rPr>
        <w:t>、</w:t>
      </w:r>
      <w:r w:rsidR="00BC3FFF" w:rsidRPr="00F13AE1">
        <w:rPr>
          <w:rFonts w:hAnsi="宋体" w:hint="eastAsia"/>
          <w:sz w:val="24"/>
          <w:szCs w:val="24"/>
        </w:rPr>
        <w:t>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CB5196" w:rsidRPr="00F13AE1" w:rsidRDefault="00CB5196" w:rsidP="00C70775">
      <w:pPr>
        <w:widowControl/>
        <w:adjustRightInd w:val="0"/>
        <w:snapToGrid w:val="0"/>
        <w:spacing w:line="360" w:lineRule="auto"/>
        <w:ind w:firstLineChars="200" w:firstLine="480"/>
        <w:rPr>
          <w:kern w:val="0"/>
          <w:sz w:val="24"/>
        </w:rPr>
      </w:pPr>
      <w:r w:rsidRPr="00F13AE1">
        <w:rPr>
          <w:rFonts w:hAnsi="宋体"/>
          <w:kern w:val="0"/>
          <w:sz w:val="24"/>
        </w:rPr>
        <w:t>（四）基金财产保管</w:t>
      </w:r>
      <w:r w:rsidRPr="00F13AE1">
        <w:rPr>
          <w:kern w:val="0"/>
          <w:sz w:val="24"/>
        </w:rPr>
        <w:t xml:space="preserve"> </w:t>
      </w:r>
    </w:p>
    <w:p w:rsidR="0058020C" w:rsidRPr="00F13AE1" w:rsidRDefault="00C92FC0">
      <w:pPr>
        <w:adjustRightInd w:val="0"/>
        <w:snapToGrid w:val="0"/>
        <w:spacing w:line="360" w:lineRule="auto"/>
        <w:ind w:firstLineChars="200" w:firstLine="480"/>
        <w:rPr>
          <w:sz w:val="24"/>
        </w:rPr>
      </w:pPr>
      <w:r w:rsidRPr="00F13AE1">
        <w:rPr>
          <w:sz w:val="24"/>
        </w:rPr>
        <w:t>1</w:t>
      </w:r>
      <w:r w:rsidRPr="00F13AE1">
        <w:rPr>
          <w:rFonts w:hAnsi="宋体"/>
          <w:sz w:val="24"/>
        </w:rPr>
        <w:t>、基金财产保管的原则</w:t>
      </w:r>
    </w:p>
    <w:p w:rsidR="0058020C" w:rsidRPr="00F13AE1" w:rsidRDefault="00D25CAD">
      <w:pPr>
        <w:adjustRightInd w:val="0"/>
        <w:snapToGrid w:val="0"/>
        <w:spacing w:line="360" w:lineRule="auto"/>
        <w:ind w:firstLineChars="200" w:firstLine="480"/>
        <w:rPr>
          <w:sz w:val="24"/>
        </w:rPr>
      </w:pPr>
      <w:r w:rsidRPr="00F13AE1">
        <w:rPr>
          <w:rFonts w:hAnsi="宋体"/>
          <w:sz w:val="24"/>
        </w:rPr>
        <w:t>（</w:t>
      </w:r>
      <w:r w:rsidRPr="00F13AE1">
        <w:rPr>
          <w:sz w:val="24"/>
        </w:rPr>
        <w:t>1</w:t>
      </w:r>
      <w:r w:rsidRPr="00F13AE1">
        <w:rPr>
          <w:rFonts w:hAnsi="宋体"/>
          <w:sz w:val="24"/>
        </w:rPr>
        <w:t>）</w:t>
      </w:r>
      <w:r w:rsidR="00BC3FFF" w:rsidRPr="00F13AE1">
        <w:rPr>
          <w:rFonts w:hAnsi="宋体" w:hint="eastAsia"/>
          <w:sz w:val="24"/>
        </w:rPr>
        <w:t>基金财产应独立于基金管理人、基金托管人的固有财产。</w:t>
      </w:r>
    </w:p>
    <w:p w:rsidR="0058020C" w:rsidRPr="00F13AE1" w:rsidRDefault="00D25CAD">
      <w:pPr>
        <w:adjustRightInd w:val="0"/>
        <w:snapToGrid w:val="0"/>
        <w:spacing w:line="360" w:lineRule="auto"/>
        <w:ind w:firstLineChars="200" w:firstLine="480"/>
        <w:rPr>
          <w:sz w:val="24"/>
        </w:rPr>
      </w:pPr>
      <w:r w:rsidRPr="00F13AE1">
        <w:rPr>
          <w:rFonts w:hAnsi="宋体"/>
          <w:sz w:val="24"/>
        </w:rPr>
        <w:t>（</w:t>
      </w:r>
      <w:r w:rsidRPr="00F13AE1">
        <w:rPr>
          <w:sz w:val="24"/>
        </w:rPr>
        <w:t>2</w:t>
      </w:r>
      <w:r w:rsidRPr="00F13AE1">
        <w:rPr>
          <w:rFonts w:hAnsi="宋体"/>
          <w:sz w:val="24"/>
        </w:rPr>
        <w:t>）</w:t>
      </w:r>
      <w:r w:rsidR="00BC3FFF" w:rsidRPr="00F13AE1">
        <w:rPr>
          <w:rFonts w:hAnsi="宋体" w:hint="eastAsia"/>
          <w:sz w:val="24"/>
        </w:rPr>
        <w:t>基金托管人应安全保管基金财产。未经基金管理人依据合法程序作出的合法合规指令，基金托管人不得自行运用、处分、分配基金的任何财产。</w:t>
      </w:r>
    </w:p>
    <w:p w:rsidR="0058020C" w:rsidRPr="00F13AE1" w:rsidRDefault="00D25CAD">
      <w:pPr>
        <w:adjustRightInd w:val="0"/>
        <w:snapToGrid w:val="0"/>
        <w:spacing w:line="360" w:lineRule="auto"/>
        <w:ind w:firstLineChars="200" w:firstLine="480"/>
        <w:rPr>
          <w:sz w:val="24"/>
        </w:rPr>
      </w:pPr>
      <w:r w:rsidRPr="00F13AE1">
        <w:rPr>
          <w:rFonts w:hAnsi="宋体"/>
          <w:sz w:val="24"/>
        </w:rPr>
        <w:t>（</w:t>
      </w:r>
      <w:r w:rsidRPr="00F13AE1">
        <w:rPr>
          <w:sz w:val="24"/>
        </w:rPr>
        <w:t>3</w:t>
      </w:r>
      <w:r w:rsidRPr="00F13AE1">
        <w:rPr>
          <w:rFonts w:hAnsi="宋体"/>
          <w:sz w:val="24"/>
        </w:rPr>
        <w:t>）</w:t>
      </w:r>
      <w:r w:rsidR="00BC3FFF" w:rsidRPr="00F13AE1">
        <w:rPr>
          <w:rFonts w:hAnsi="宋体" w:hint="eastAsia"/>
          <w:sz w:val="24"/>
        </w:rPr>
        <w:t>基金托管人按照规定开设基金财产的资金账户和证券账户。</w:t>
      </w:r>
    </w:p>
    <w:p w:rsidR="0058020C" w:rsidRPr="00F13AE1" w:rsidRDefault="00D25CAD">
      <w:pPr>
        <w:adjustRightInd w:val="0"/>
        <w:snapToGrid w:val="0"/>
        <w:spacing w:line="360" w:lineRule="auto"/>
        <w:ind w:firstLineChars="200" w:firstLine="480"/>
        <w:rPr>
          <w:sz w:val="24"/>
        </w:rPr>
      </w:pPr>
      <w:r w:rsidRPr="00F13AE1">
        <w:rPr>
          <w:rFonts w:hAnsi="宋体"/>
          <w:sz w:val="24"/>
        </w:rPr>
        <w:t>（</w:t>
      </w:r>
      <w:r w:rsidRPr="00F13AE1">
        <w:rPr>
          <w:sz w:val="24"/>
        </w:rPr>
        <w:t>4</w:t>
      </w:r>
      <w:r w:rsidRPr="00F13AE1">
        <w:rPr>
          <w:rFonts w:hAnsi="宋体"/>
          <w:sz w:val="24"/>
        </w:rPr>
        <w:t>）</w:t>
      </w:r>
      <w:r w:rsidR="00BC3FFF" w:rsidRPr="00F13AE1">
        <w:rPr>
          <w:rFonts w:hAnsi="宋体" w:hint="eastAsia"/>
          <w:sz w:val="24"/>
        </w:rPr>
        <w:t>基金托管人对所托管的不同基金财产分别设置账户，与基金托管人的其他业务和其他基金的托管业务实行严格的分账管理，确保基金财产的完整与独立。</w:t>
      </w:r>
    </w:p>
    <w:p w:rsidR="0058020C" w:rsidRPr="00F13AE1" w:rsidRDefault="00D25CAD">
      <w:pPr>
        <w:adjustRightInd w:val="0"/>
        <w:snapToGrid w:val="0"/>
        <w:spacing w:line="360" w:lineRule="auto"/>
        <w:ind w:firstLineChars="200" w:firstLine="480"/>
        <w:rPr>
          <w:sz w:val="24"/>
        </w:rPr>
      </w:pPr>
      <w:r w:rsidRPr="00F13AE1">
        <w:rPr>
          <w:rFonts w:hAnsi="宋体"/>
          <w:sz w:val="24"/>
        </w:rPr>
        <w:lastRenderedPageBreak/>
        <w:t>（</w:t>
      </w:r>
      <w:r w:rsidRPr="00F13AE1">
        <w:rPr>
          <w:sz w:val="24"/>
        </w:rPr>
        <w:t>5</w:t>
      </w:r>
      <w:r w:rsidRPr="00F13AE1">
        <w:rPr>
          <w:rFonts w:hAnsi="宋体"/>
          <w:sz w:val="24"/>
        </w:rPr>
        <w:t>）</w:t>
      </w:r>
      <w:r w:rsidR="00BC3FFF" w:rsidRPr="00F13AE1">
        <w:rPr>
          <w:rFonts w:hAnsi="宋体" w:hint="eastAsia"/>
          <w:sz w:val="24"/>
        </w:rPr>
        <w:t>基金托管人根据基金管理人的指令，按照基金合同和本协议的约定保管基金财产，如有特殊情况双方可另行协商解决。</w:t>
      </w:r>
    </w:p>
    <w:p w:rsidR="0058020C" w:rsidRPr="00F13AE1" w:rsidRDefault="00D25CAD">
      <w:pPr>
        <w:adjustRightInd w:val="0"/>
        <w:snapToGrid w:val="0"/>
        <w:spacing w:line="360" w:lineRule="auto"/>
        <w:ind w:firstLineChars="200" w:firstLine="480"/>
        <w:rPr>
          <w:sz w:val="24"/>
        </w:rPr>
      </w:pPr>
      <w:r w:rsidRPr="00F13AE1">
        <w:rPr>
          <w:rFonts w:hAnsi="宋体"/>
          <w:sz w:val="24"/>
        </w:rPr>
        <w:t>（</w:t>
      </w:r>
      <w:r w:rsidRPr="00F13AE1">
        <w:rPr>
          <w:sz w:val="24"/>
        </w:rPr>
        <w:t>6</w:t>
      </w:r>
      <w:r w:rsidRPr="00F13AE1">
        <w:rPr>
          <w:rFonts w:hAnsi="宋体"/>
          <w:sz w:val="24"/>
        </w:rPr>
        <w:t>）</w:t>
      </w:r>
      <w:r w:rsidR="00BC3FFF" w:rsidRPr="00F13AE1">
        <w:rPr>
          <w:rFonts w:hAnsi="宋体" w:hint="eastAsia"/>
          <w:sz w:val="24"/>
        </w:rPr>
        <w:t>对于因为基金申购、投资产生的应收资产，应由基金管理人负责与有关当事人确定到账日期并通知基金托管人，到账日基金财产没有到达基金账户的，基金托管人应及时通知基金管理人采取措施进行催收。由此给基金财产造成损失的，基金托管人对此不承担任何责任。</w:t>
      </w:r>
    </w:p>
    <w:p w:rsidR="0058020C" w:rsidRPr="00F13AE1" w:rsidRDefault="00D25CAD">
      <w:pPr>
        <w:adjustRightInd w:val="0"/>
        <w:snapToGrid w:val="0"/>
        <w:spacing w:line="360" w:lineRule="auto"/>
        <w:ind w:firstLineChars="200" w:firstLine="480"/>
        <w:rPr>
          <w:sz w:val="24"/>
        </w:rPr>
      </w:pPr>
      <w:r w:rsidRPr="00F13AE1">
        <w:rPr>
          <w:rFonts w:hAnsi="宋体"/>
          <w:sz w:val="24"/>
        </w:rPr>
        <w:t>（</w:t>
      </w:r>
      <w:r w:rsidRPr="00F13AE1">
        <w:rPr>
          <w:sz w:val="24"/>
        </w:rPr>
        <w:t>7</w:t>
      </w:r>
      <w:r w:rsidRPr="00F13AE1">
        <w:rPr>
          <w:rFonts w:hAnsi="宋体"/>
          <w:sz w:val="24"/>
        </w:rPr>
        <w:t>）</w:t>
      </w:r>
      <w:r w:rsidR="00BC3FFF" w:rsidRPr="00F13AE1">
        <w:rPr>
          <w:rFonts w:hAnsi="宋体" w:hint="eastAsia"/>
          <w:sz w:val="24"/>
        </w:rPr>
        <w:t>除依据法律法规和基金合同的规定外，基金托管人不得委托第三人托管基金财产。</w:t>
      </w:r>
    </w:p>
    <w:p w:rsidR="0058020C" w:rsidRPr="00F13AE1" w:rsidRDefault="00D25CAD">
      <w:pPr>
        <w:adjustRightInd w:val="0"/>
        <w:snapToGrid w:val="0"/>
        <w:spacing w:line="360" w:lineRule="auto"/>
        <w:ind w:firstLineChars="200" w:firstLine="480"/>
        <w:rPr>
          <w:sz w:val="24"/>
        </w:rPr>
      </w:pPr>
      <w:r w:rsidRPr="00F13AE1">
        <w:rPr>
          <w:sz w:val="24"/>
        </w:rPr>
        <w:t>2</w:t>
      </w:r>
      <w:r w:rsidRPr="00F13AE1">
        <w:rPr>
          <w:rFonts w:hAnsi="宋体"/>
          <w:sz w:val="24"/>
        </w:rPr>
        <w:t>、</w:t>
      </w:r>
      <w:r w:rsidR="00366EF9" w:rsidRPr="00F13AE1">
        <w:rPr>
          <w:rFonts w:hAnsi="宋体" w:hint="eastAsia"/>
          <w:sz w:val="24"/>
        </w:rPr>
        <w:t>基金</w:t>
      </w:r>
      <w:r w:rsidRPr="00F13AE1">
        <w:rPr>
          <w:rFonts w:hAnsi="宋体"/>
          <w:sz w:val="24"/>
        </w:rPr>
        <w:t>募集期间及募集资金的验资</w:t>
      </w:r>
    </w:p>
    <w:p w:rsidR="0058020C" w:rsidRPr="00F13AE1" w:rsidRDefault="00BC3FFF">
      <w:pPr>
        <w:adjustRightInd w:val="0"/>
        <w:snapToGrid w:val="0"/>
        <w:spacing w:line="360" w:lineRule="auto"/>
        <w:ind w:firstLineChars="200" w:firstLine="480"/>
        <w:rPr>
          <w:rFonts w:hAnsi="宋体"/>
          <w:sz w:val="24"/>
          <w:szCs w:val="24"/>
        </w:rPr>
      </w:pPr>
      <w:r w:rsidRPr="00F13AE1">
        <w:rPr>
          <w:rFonts w:hAnsi="宋体" w:hint="eastAsia"/>
          <w:sz w:val="24"/>
          <w:szCs w:val="24"/>
        </w:rPr>
        <w:t>（</w:t>
      </w:r>
      <w:r w:rsidRPr="00F13AE1">
        <w:rPr>
          <w:rFonts w:hAnsi="宋体" w:hint="eastAsia"/>
          <w:sz w:val="24"/>
          <w:szCs w:val="24"/>
        </w:rPr>
        <w:t>1</w:t>
      </w:r>
      <w:r w:rsidRPr="00F13AE1">
        <w:rPr>
          <w:rFonts w:hAnsi="宋体" w:hint="eastAsia"/>
          <w:sz w:val="24"/>
          <w:szCs w:val="24"/>
        </w:rPr>
        <w:t>）基金募集期间的认购款项应存于专用账户。该账户由基金管理人或基金管理人委托的登记机构开立并管理。</w:t>
      </w:r>
    </w:p>
    <w:p w:rsidR="0058020C" w:rsidRPr="00F13AE1" w:rsidRDefault="00BC3FFF">
      <w:pPr>
        <w:adjustRightInd w:val="0"/>
        <w:snapToGrid w:val="0"/>
        <w:spacing w:line="360" w:lineRule="auto"/>
        <w:ind w:firstLineChars="200" w:firstLine="480"/>
        <w:rPr>
          <w:rFonts w:hAnsi="宋体"/>
          <w:sz w:val="24"/>
          <w:szCs w:val="24"/>
        </w:rPr>
      </w:pPr>
      <w:r w:rsidRPr="00F13AE1">
        <w:rPr>
          <w:rFonts w:hAnsi="宋体" w:hint="eastAsia"/>
          <w:sz w:val="24"/>
          <w:szCs w:val="24"/>
        </w:rPr>
        <w:t>（</w:t>
      </w:r>
      <w:r w:rsidRPr="00F13AE1">
        <w:rPr>
          <w:rFonts w:hAnsi="宋体" w:hint="eastAsia"/>
          <w:sz w:val="24"/>
          <w:szCs w:val="24"/>
        </w:rPr>
        <w:t>2</w:t>
      </w:r>
      <w:r w:rsidRPr="00F13AE1">
        <w:rPr>
          <w:rFonts w:hAnsi="宋体" w:hint="eastAsia"/>
          <w:sz w:val="24"/>
          <w:szCs w:val="24"/>
        </w:rPr>
        <w:t>）基金募集期满或基金停止募集时，募集的基金份额总额、基金募集金额、基金份额持有人人数符合《基金法》、《运作办法》等有关规定后，基金管理人应将募集到的属于基金财产的全部资金划入基金托管人开立的基金托管资金账户，同时在规定时间内，聘请具有从事证券相关业务资格的会计师事务所进行验资，出具验资报告。出具的验资报告由参加验资的</w:t>
      </w:r>
      <w:r w:rsidRPr="00F13AE1">
        <w:rPr>
          <w:rFonts w:hAnsi="宋体" w:hint="eastAsia"/>
          <w:sz w:val="24"/>
          <w:szCs w:val="24"/>
        </w:rPr>
        <w:t>2</w:t>
      </w:r>
      <w:r w:rsidRPr="00F13AE1">
        <w:rPr>
          <w:rFonts w:hAnsi="宋体" w:hint="eastAsia"/>
          <w:sz w:val="24"/>
          <w:szCs w:val="24"/>
        </w:rPr>
        <w:t>名或</w:t>
      </w:r>
      <w:r w:rsidRPr="00F13AE1">
        <w:rPr>
          <w:rFonts w:hAnsi="宋体" w:hint="eastAsia"/>
          <w:sz w:val="24"/>
          <w:szCs w:val="24"/>
        </w:rPr>
        <w:t>2</w:t>
      </w:r>
      <w:r w:rsidRPr="00F13AE1">
        <w:rPr>
          <w:rFonts w:hAnsi="宋体" w:hint="eastAsia"/>
          <w:sz w:val="24"/>
          <w:szCs w:val="24"/>
        </w:rPr>
        <w:t>名以上中国注册会计师签字方为有效。</w:t>
      </w:r>
    </w:p>
    <w:p w:rsidR="0058020C" w:rsidRPr="00F13AE1" w:rsidRDefault="00BC3FFF">
      <w:pPr>
        <w:adjustRightInd w:val="0"/>
        <w:snapToGrid w:val="0"/>
        <w:spacing w:line="360" w:lineRule="auto"/>
        <w:ind w:firstLineChars="200" w:firstLine="480"/>
        <w:rPr>
          <w:sz w:val="24"/>
        </w:rPr>
      </w:pPr>
      <w:r w:rsidRPr="00F13AE1">
        <w:rPr>
          <w:rFonts w:hAnsi="宋体" w:hint="eastAsia"/>
          <w:sz w:val="24"/>
          <w:szCs w:val="24"/>
        </w:rPr>
        <w:t>（</w:t>
      </w:r>
      <w:r w:rsidRPr="00F13AE1">
        <w:rPr>
          <w:rFonts w:hAnsi="宋体" w:hint="eastAsia"/>
          <w:sz w:val="24"/>
          <w:szCs w:val="24"/>
        </w:rPr>
        <w:t>3</w:t>
      </w:r>
      <w:r w:rsidRPr="00F13AE1">
        <w:rPr>
          <w:rFonts w:hAnsi="宋体" w:hint="eastAsia"/>
          <w:sz w:val="24"/>
          <w:szCs w:val="24"/>
        </w:rPr>
        <w:t>）若基金募集期限届满，未能达到基金备案的条件，由基金管理人按规定办理退款等事宜，基金托管人应提供充分协助。</w:t>
      </w:r>
    </w:p>
    <w:p w:rsidR="0058020C" w:rsidRPr="00F13AE1" w:rsidRDefault="00D25CAD">
      <w:pPr>
        <w:adjustRightInd w:val="0"/>
        <w:snapToGrid w:val="0"/>
        <w:spacing w:line="360" w:lineRule="auto"/>
        <w:ind w:firstLineChars="200" w:firstLine="480"/>
        <w:rPr>
          <w:rFonts w:hAnsi="宋体"/>
          <w:sz w:val="24"/>
        </w:rPr>
      </w:pPr>
      <w:r w:rsidRPr="00F13AE1">
        <w:rPr>
          <w:sz w:val="24"/>
        </w:rPr>
        <w:t>3</w:t>
      </w:r>
      <w:r w:rsidRPr="00F13AE1">
        <w:rPr>
          <w:rFonts w:hAnsi="宋体"/>
          <w:sz w:val="24"/>
        </w:rPr>
        <w:t>、</w:t>
      </w:r>
      <w:r w:rsidR="00BC3FFF" w:rsidRPr="00F13AE1">
        <w:rPr>
          <w:rFonts w:hAnsi="宋体" w:hint="eastAsia"/>
          <w:sz w:val="24"/>
        </w:rPr>
        <w:t>基金托管资金账户的开立和管理</w:t>
      </w:r>
    </w:p>
    <w:p w:rsidR="0058020C" w:rsidRPr="00F13AE1" w:rsidRDefault="00BC3FFF">
      <w:pPr>
        <w:adjustRightInd w:val="0"/>
        <w:snapToGrid w:val="0"/>
        <w:spacing w:line="360" w:lineRule="auto"/>
        <w:ind w:firstLineChars="200" w:firstLine="480"/>
        <w:rPr>
          <w:rFonts w:hAnsi="宋体"/>
          <w:sz w:val="24"/>
        </w:rPr>
      </w:pPr>
      <w:r w:rsidRPr="00F13AE1">
        <w:rPr>
          <w:rFonts w:hAnsi="宋体" w:hint="eastAsia"/>
          <w:sz w:val="24"/>
        </w:rPr>
        <w:t>（</w:t>
      </w:r>
      <w:r w:rsidRPr="00F13AE1">
        <w:rPr>
          <w:rFonts w:hAnsi="宋体" w:hint="eastAsia"/>
          <w:sz w:val="24"/>
        </w:rPr>
        <w:t>1</w:t>
      </w:r>
      <w:r w:rsidRPr="00F13AE1">
        <w:rPr>
          <w:rFonts w:hAnsi="宋体" w:hint="eastAsia"/>
          <w:sz w:val="24"/>
        </w:rPr>
        <w:t>）基金托管人应负责本基金的资金账户的开设和管理。</w:t>
      </w:r>
    </w:p>
    <w:p w:rsidR="0058020C" w:rsidRPr="00F13AE1" w:rsidRDefault="00BC3FFF">
      <w:pPr>
        <w:adjustRightInd w:val="0"/>
        <w:snapToGrid w:val="0"/>
        <w:spacing w:line="360" w:lineRule="auto"/>
        <w:ind w:firstLineChars="200" w:firstLine="480"/>
        <w:rPr>
          <w:rFonts w:hAnsi="宋体"/>
          <w:sz w:val="24"/>
        </w:rPr>
      </w:pPr>
      <w:r w:rsidRPr="00F13AE1">
        <w:rPr>
          <w:rFonts w:hAnsi="宋体" w:hint="eastAsia"/>
          <w:sz w:val="24"/>
        </w:rPr>
        <w:t>（</w:t>
      </w:r>
      <w:r w:rsidRPr="00F13AE1">
        <w:rPr>
          <w:rFonts w:hAnsi="宋体" w:hint="eastAsia"/>
          <w:sz w:val="24"/>
        </w:rPr>
        <w:t>2</w:t>
      </w:r>
      <w:r w:rsidRPr="00F13AE1">
        <w:rPr>
          <w:rFonts w:hAnsi="宋体" w:hint="eastAsia"/>
          <w:sz w:val="24"/>
        </w:rPr>
        <w:t>）基金托管人可以本基金的名义在其营业机构开设本基金的资金账户，并根据基金管理人合法合规的指令办理资金收付。本基金的银行预留印鉴由基金托管人保管和使用。本基金的一切货币收支活动，包括但不限于投资、支付赎回金额、支付基金收益、收取申购款，均需通过本基金的资金账户进行。</w:t>
      </w:r>
    </w:p>
    <w:p w:rsidR="0058020C" w:rsidRPr="00F13AE1" w:rsidRDefault="00BC3FFF">
      <w:pPr>
        <w:adjustRightInd w:val="0"/>
        <w:snapToGrid w:val="0"/>
        <w:spacing w:line="360" w:lineRule="auto"/>
        <w:ind w:firstLineChars="200" w:firstLine="480"/>
        <w:rPr>
          <w:rFonts w:hAnsi="宋体"/>
          <w:sz w:val="24"/>
        </w:rPr>
      </w:pPr>
      <w:r w:rsidRPr="00F13AE1">
        <w:rPr>
          <w:rFonts w:hAnsi="宋体" w:hint="eastAsia"/>
          <w:sz w:val="24"/>
        </w:rPr>
        <w:t>（</w:t>
      </w:r>
      <w:r w:rsidRPr="00F13AE1">
        <w:rPr>
          <w:rFonts w:hAnsi="宋体" w:hint="eastAsia"/>
          <w:sz w:val="24"/>
        </w:rPr>
        <w:t>3</w:t>
      </w:r>
      <w:r w:rsidRPr="00F13AE1">
        <w:rPr>
          <w:rFonts w:hAnsi="宋体" w:hint="eastAsia"/>
          <w:sz w:val="24"/>
        </w:rPr>
        <w:t>）基金托管资金账户的开立和使用，限于满足开展本基金业务的需要。基金托管人和基金管理人不得假借本基金的名义开立任何其他银行账户；亦不得使用基金的任何账户进行本基金业务以外的活动。</w:t>
      </w:r>
    </w:p>
    <w:p w:rsidR="0058020C" w:rsidRPr="00F13AE1" w:rsidRDefault="00BC3FFF">
      <w:pPr>
        <w:adjustRightInd w:val="0"/>
        <w:snapToGrid w:val="0"/>
        <w:spacing w:line="360" w:lineRule="auto"/>
        <w:ind w:firstLineChars="200" w:firstLine="480"/>
        <w:rPr>
          <w:rFonts w:hAnsi="宋体"/>
          <w:sz w:val="24"/>
        </w:rPr>
      </w:pPr>
      <w:r w:rsidRPr="00F13AE1">
        <w:rPr>
          <w:rFonts w:hAnsi="宋体" w:hint="eastAsia"/>
          <w:sz w:val="24"/>
        </w:rPr>
        <w:lastRenderedPageBreak/>
        <w:t>（</w:t>
      </w:r>
      <w:r w:rsidRPr="00F13AE1">
        <w:rPr>
          <w:rFonts w:hAnsi="宋体" w:hint="eastAsia"/>
          <w:sz w:val="24"/>
        </w:rPr>
        <w:t>4</w:t>
      </w:r>
      <w:r w:rsidRPr="00F13AE1">
        <w:rPr>
          <w:rFonts w:hAnsi="宋体" w:hint="eastAsia"/>
          <w:sz w:val="24"/>
        </w:rPr>
        <w:t>）基金托管资金账户的开立和管理应符合相关法律法规的有关规定。</w:t>
      </w:r>
    </w:p>
    <w:p w:rsidR="0058020C" w:rsidRPr="00F13AE1" w:rsidRDefault="00BC3FFF">
      <w:pPr>
        <w:adjustRightInd w:val="0"/>
        <w:snapToGrid w:val="0"/>
        <w:spacing w:line="360" w:lineRule="auto"/>
        <w:ind w:firstLineChars="200" w:firstLine="480"/>
        <w:rPr>
          <w:sz w:val="24"/>
        </w:rPr>
      </w:pPr>
      <w:r w:rsidRPr="00F13AE1">
        <w:rPr>
          <w:rFonts w:hAnsi="宋体" w:hint="eastAsia"/>
          <w:sz w:val="24"/>
        </w:rPr>
        <w:t>（</w:t>
      </w:r>
      <w:r w:rsidRPr="00F13AE1">
        <w:rPr>
          <w:rFonts w:hAnsi="宋体" w:hint="eastAsia"/>
          <w:sz w:val="24"/>
        </w:rPr>
        <w:t>5</w:t>
      </w:r>
      <w:r w:rsidRPr="00F13AE1">
        <w:rPr>
          <w:rFonts w:hAnsi="宋体" w:hint="eastAsia"/>
          <w:sz w:val="24"/>
        </w:rPr>
        <w:t>）在符合法律法规规定的条件下，基金托管人可以通过基金托管人专用账户办理基金资产的支付。</w:t>
      </w:r>
    </w:p>
    <w:p w:rsidR="0058020C" w:rsidRPr="00F13AE1" w:rsidRDefault="00D25CAD">
      <w:pPr>
        <w:adjustRightInd w:val="0"/>
        <w:snapToGrid w:val="0"/>
        <w:spacing w:line="360" w:lineRule="auto"/>
        <w:ind w:firstLineChars="200" w:firstLine="480"/>
        <w:rPr>
          <w:rFonts w:hAnsi="宋体"/>
          <w:sz w:val="24"/>
        </w:rPr>
      </w:pPr>
      <w:r w:rsidRPr="00F13AE1">
        <w:rPr>
          <w:sz w:val="24"/>
        </w:rPr>
        <w:t>4</w:t>
      </w:r>
      <w:r w:rsidRPr="00F13AE1">
        <w:rPr>
          <w:rFonts w:hAnsi="宋体"/>
          <w:sz w:val="24"/>
        </w:rPr>
        <w:t>、</w:t>
      </w:r>
      <w:r w:rsidR="002A618C" w:rsidRPr="00F13AE1">
        <w:rPr>
          <w:rFonts w:hAnsi="宋体" w:hint="eastAsia"/>
          <w:sz w:val="24"/>
        </w:rPr>
        <w:t>基金证券账户和结算备付金账户的开立和管理</w:t>
      </w:r>
    </w:p>
    <w:p w:rsidR="0058020C" w:rsidRPr="00F13AE1" w:rsidRDefault="00C672E8">
      <w:pPr>
        <w:adjustRightInd w:val="0"/>
        <w:snapToGrid w:val="0"/>
        <w:spacing w:line="360" w:lineRule="auto"/>
        <w:ind w:firstLineChars="200" w:firstLine="480"/>
        <w:rPr>
          <w:rFonts w:hAnsi="宋体"/>
          <w:sz w:val="24"/>
        </w:rPr>
      </w:pPr>
      <w:r w:rsidRPr="00F13AE1">
        <w:rPr>
          <w:rFonts w:hAnsi="宋体" w:hint="eastAsia"/>
          <w:sz w:val="24"/>
        </w:rPr>
        <w:t>（</w:t>
      </w:r>
      <w:r w:rsidR="002A618C" w:rsidRPr="00F13AE1">
        <w:rPr>
          <w:rFonts w:hAnsi="宋体" w:hint="eastAsia"/>
          <w:sz w:val="24"/>
        </w:rPr>
        <w:t>1</w:t>
      </w:r>
      <w:r w:rsidRPr="00F13AE1">
        <w:rPr>
          <w:rFonts w:hAnsi="宋体" w:hint="eastAsia"/>
          <w:sz w:val="24"/>
        </w:rPr>
        <w:t>）</w:t>
      </w:r>
      <w:r w:rsidR="002A618C" w:rsidRPr="00F13AE1">
        <w:rPr>
          <w:rFonts w:hAnsi="宋体" w:hint="eastAsia"/>
          <w:sz w:val="24"/>
        </w:rPr>
        <w:t>基金托管人在中国证券登记结算有限责任公司上海分公司、深圳分公司为本基金开立基金托管人与基金联名的证券账户。</w:t>
      </w:r>
    </w:p>
    <w:p w:rsidR="0058020C" w:rsidRPr="00F13AE1" w:rsidRDefault="00C672E8">
      <w:pPr>
        <w:adjustRightInd w:val="0"/>
        <w:snapToGrid w:val="0"/>
        <w:spacing w:line="360" w:lineRule="auto"/>
        <w:ind w:firstLineChars="200" w:firstLine="480"/>
        <w:rPr>
          <w:rFonts w:hAnsi="宋体"/>
          <w:sz w:val="24"/>
        </w:rPr>
      </w:pPr>
      <w:r w:rsidRPr="00F13AE1">
        <w:rPr>
          <w:rFonts w:hAnsi="宋体" w:hint="eastAsia"/>
          <w:sz w:val="24"/>
        </w:rPr>
        <w:t>（</w:t>
      </w:r>
      <w:r w:rsidR="002A618C" w:rsidRPr="00F13AE1">
        <w:rPr>
          <w:rFonts w:hAnsi="宋体" w:hint="eastAsia"/>
          <w:sz w:val="24"/>
        </w:rPr>
        <w:t>2</w:t>
      </w:r>
      <w:r w:rsidR="00E72C8E" w:rsidRPr="00F13AE1">
        <w:rPr>
          <w:rFonts w:hAnsi="宋体" w:hint="eastAsia"/>
          <w:sz w:val="24"/>
        </w:rPr>
        <w:t>）</w:t>
      </w:r>
      <w:r w:rsidR="002A618C" w:rsidRPr="00F13AE1">
        <w:rPr>
          <w:rFonts w:hAnsi="宋体" w:hint="eastAsia"/>
          <w:sz w:val="24"/>
        </w:rPr>
        <w:t>基金证券账户的开立和使用，限于满足开展本基金业务的需要。基金托管人和基金管理人不得出借或未经对方同意擅自转让基金的任何证券账户，亦不得使用基金的任何账户进行本基金业务以外的活动。</w:t>
      </w:r>
    </w:p>
    <w:p w:rsidR="0058020C" w:rsidRPr="00F13AE1" w:rsidRDefault="00C672E8">
      <w:pPr>
        <w:adjustRightInd w:val="0"/>
        <w:snapToGrid w:val="0"/>
        <w:spacing w:line="360" w:lineRule="auto"/>
        <w:ind w:firstLineChars="200" w:firstLine="480"/>
        <w:rPr>
          <w:rFonts w:hAnsi="宋体"/>
          <w:sz w:val="24"/>
        </w:rPr>
      </w:pPr>
      <w:r w:rsidRPr="00F13AE1">
        <w:rPr>
          <w:rFonts w:hAnsi="宋体" w:hint="eastAsia"/>
          <w:sz w:val="24"/>
        </w:rPr>
        <w:t>（</w:t>
      </w:r>
      <w:r w:rsidR="002A618C" w:rsidRPr="00F13AE1">
        <w:rPr>
          <w:rFonts w:hAnsi="宋体" w:hint="eastAsia"/>
          <w:sz w:val="24"/>
        </w:rPr>
        <w:t>3</w:t>
      </w:r>
      <w:r w:rsidRPr="00F13AE1">
        <w:rPr>
          <w:rFonts w:hAnsi="宋体" w:hint="eastAsia"/>
          <w:sz w:val="24"/>
        </w:rPr>
        <w:t>）</w:t>
      </w:r>
      <w:r w:rsidR="002A618C" w:rsidRPr="00F13AE1">
        <w:rPr>
          <w:rFonts w:hAnsi="宋体" w:hint="eastAsia"/>
          <w:sz w:val="24"/>
        </w:rPr>
        <w:t>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rsidR="0058020C" w:rsidRPr="00F13AE1" w:rsidRDefault="00C672E8">
      <w:pPr>
        <w:adjustRightInd w:val="0"/>
        <w:snapToGrid w:val="0"/>
        <w:spacing w:line="360" w:lineRule="auto"/>
        <w:ind w:firstLineChars="200" w:firstLine="480"/>
        <w:rPr>
          <w:rFonts w:hAnsi="宋体"/>
          <w:sz w:val="24"/>
        </w:rPr>
      </w:pPr>
      <w:r w:rsidRPr="00F13AE1">
        <w:rPr>
          <w:rFonts w:hAnsi="宋体" w:hint="eastAsia"/>
          <w:sz w:val="24"/>
        </w:rPr>
        <w:t>（</w:t>
      </w:r>
      <w:r w:rsidR="002A618C" w:rsidRPr="00F13AE1">
        <w:rPr>
          <w:rFonts w:hAnsi="宋体" w:hint="eastAsia"/>
          <w:sz w:val="24"/>
        </w:rPr>
        <w:t>4</w:t>
      </w:r>
      <w:r w:rsidRPr="00F13AE1">
        <w:rPr>
          <w:rFonts w:hAnsi="宋体" w:hint="eastAsia"/>
          <w:sz w:val="24"/>
        </w:rPr>
        <w:t>）</w:t>
      </w:r>
      <w:r w:rsidR="002A618C" w:rsidRPr="00F13AE1">
        <w:rPr>
          <w:rFonts w:hAnsi="宋体" w:hint="eastAsia"/>
          <w:sz w:val="24"/>
        </w:rPr>
        <w:t>基金证券账户的开立和证券账户卡的保管由基金托管人负责，账户资产的管理和运用由基金管理人负责。</w:t>
      </w:r>
    </w:p>
    <w:p w:rsidR="0058020C" w:rsidRPr="00F13AE1" w:rsidRDefault="00C672E8">
      <w:pPr>
        <w:adjustRightInd w:val="0"/>
        <w:snapToGrid w:val="0"/>
        <w:spacing w:line="360" w:lineRule="auto"/>
        <w:ind w:firstLineChars="200" w:firstLine="480"/>
        <w:rPr>
          <w:sz w:val="24"/>
        </w:rPr>
      </w:pPr>
      <w:r w:rsidRPr="00F13AE1">
        <w:rPr>
          <w:rFonts w:hAnsi="宋体" w:hint="eastAsia"/>
          <w:sz w:val="24"/>
        </w:rPr>
        <w:t>（</w:t>
      </w:r>
      <w:r w:rsidR="002A618C" w:rsidRPr="00F13AE1">
        <w:rPr>
          <w:rFonts w:hAnsi="宋体" w:hint="eastAsia"/>
          <w:sz w:val="24"/>
        </w:rPr>
        <w:t>5</w:t>
      </w:r>
      <w:r w:rsidRPr="00F13AE1">
        <w:rPr>
          <w:rFonts w:hAnsi="宋体" w:hint="eastAsia"/>
          <w:sz w:val="24"/>
        </w:rPr>
        <w:t>）</w:t>
      </w:r>
      <w:r w:rsidR="002A618C" w:rsidRPr="00F13AE1">
        <w:rPr>
          <w:rFonts w:hAnsi="宋体" w:hint="eastAsia"/>
          <w:sz w:val="24"/>
        </w:rPr>
        <w:t>在本托管协议生效日之后，本基金被允许从事其他投资品种的投资业务，涉及相关账户的开设、使用的，按有关规定开设、使用并管理；若无相关规定，则基金托管人应当比照并遵守上述关于账户开设、使用的规定。</w:t>
      </w:r>
    </w:p>
    <w:p w:rsidR="0058020C" w:rsidRPr="00F13AE1" w:rsidRDefault="00D25CAD">
      <w:pPr>
        <w:adjustRightInd w:val="0"/>
        <w:snapToGrid w:val="0"/>
        <w:spacing w:line="360" w:lineRule="auto"/>
        <w:ind w:firstLineChars="200" w:firstLine="480"/>
        <w:rPr>
          <w:sz w:val="24"/>
        </w:rPr>
      </w:pPr>
      <w:r w:rsidRPr="00F13AE1">
        <w:rPr>
          <w:sz w:val="24"/>
        </w:rPr>
        <w:t>5</w:t>
      </w:r>
      <w:r w:rsidRPr="00F13AE1">
        <w:rPr>
          <w:rFonts w:hAnsi="宋体"/>
          <w:sz w:val="24"/>
        </w:rPr>
        <w:t>、债券托管专户的开设和管理</w:t>
      </w:r>
    </w:p>
    <w:p w:rsidR="0058020C" w:rsidRPr="00F13AE1" w:rsidRDefault="00C672E8">
      <w:pPr>
        <w:adjustRightInd w:val="0"/>
        <w:snapToGrid w:val="0"/>
        <w:spacing w:line="360" w:lineRule="auto"/>
        <w:ind w:firstLineChars="200" w:firstLine="480"/>
        <w:rPr>
          <w:sz w:val="24"/>
        </w:rPr>
      </w:pPr>
      <w:r w:rsidRPr="00F13AE1">
        <w:rPr>
          <w:rFonts w:hAnsi="宋体" w:hint="eastAsia"/>
          <w:sz w:val="24"/>
          <w:szCs w:val="24"/>
        </w:rPr>
        <w:t>基金合同生效后，基金托管人根据中国人民银行、中央国债登记结算有限责任公司的有关规定，以本基金的名义在中央国债登记结算有限责任公司开立债券托管与结算账户，并代表基金进行银行间市场债券的结算。基金管理人和基金托管人同时代表基金签订全国银行间债券市场债券回购主协议。</w:t>
      </w:r>
    </w:p>
    <w:p w:rsidR="0058020C" w:rsidRPr="00F13AE1" w:rsidRDefault="00D25CAD">
      <w:pPr>
        <w:adjustRightInd w:val="0"/>
        <w:snapToGrid w:val="0"/>
        <w:spacing w:line="360" w:lineRule="auto"/>
        <w:ind w:firstLineChars="200" w:firstLine="480"/>
        <w:rPr>
          <w:rFonts w:hAnsi="宋体"/>
          <w:sz w:val="24"/>
        </w:rPr>
      </w:pPr>
      <w:r w:rsidRPr="00F13AE1">
        <w:rPr>
          <w:sz w:val="24"/>
        </w:rPr>
        <w:t>6</w:t>
      </w:r>
      <w:r w:rsidRPr="00F13AE1">
        <w:rPr>
          <w:rFonts w:hAnsi="宋体"/>
          <w:sz w:val="24"/>
        </w:rPr>
        <w:t>、</w:t>
      </w:r>
      <w:r w:rsidR="00C672E8" w:rsidRPr="00F13AE1">
        <w:rPr>
          <w:rFonts w:hAnsi="宋体" w:hint="eastAsia"/>
          <w:sz w:val="24"/>
        </w:rPr>
        <w:t>其他账户的开立和管理</w:t>
      </w:r>
    </w:p>
    <w:p w:rsidR="0058020C" w:rsidRPr="00F13AE1" w:rsidRDefault="00C672E8">
      <w:pPr>
        <w:adjustRightInd w:val="0"/>
        <w:snapToGrid w:val="0"/>
        <w:spacing w:line="360" w:lineRule="auto"/>
        <w:ind w:firstLineChars="200" w:firstLine="480"/>
        <w:rPr>
          <w:rFonts w:hAnsi="宋体"/>
          <w:sz w:val="24"/>
        </w:rPr>
      </w:pPr>
      <w:r w:rsidRPr="00F13AE1">
        <w:rPr>
          <w:rFonts w:hAnsi="宋体" w:hint="eastAsia"/>
          <w:sz w:val="24"/>
        </w:rPr>
        <w:t>（</w:t>
      </w:r>
      <w:r w:rsidRPr="00F13AE1">
        <w:rPr>
          <w:rFonts w:hAnsi="宋体" w:hint="eastAsia"/>
          <w:sz w:val="24"/>
        </w:rPr>
        <w:t>1</w:t>
      </w:r>
      <w:r w:rsidRPr="00F13AE1">
        <w:rPr>
          <w:rFonts w:hAnsi="宋体" w:hint="eastAsia"/>
          <w:sz w:val="24"/>
        </w:rPr>
        <w:t>）因业务发展需要而开立的其他账户，可以根据法律法规和基金合同的规定，在基金管理人和基金托管人商议后由基金托管人负责开立。新账户按有关规则使用并管理。</w:t>
      </w:r>
    </w:p>
    <w:p w:rsidR="0058020C" w:rsidRPr="00F13AE1" w:rsidRDefault="00C672E8">
      <w:pPr>
        <w:adjustRightInd w:val="0"/>
        <w:snapToGrid w:val="0"/>
        <w:spacing w:line="360" w:lineRule="auto"/>
        <w:ind w:firstLineChars="200" w:firstLine="480"/>
        <w:rPr>
          <w:sz w:val="24"/>
        </w:rPr>
      </w:pPr>
      <w:r w:rsidRPr="00F13AE1">
        <w:rPr>
          <w:rFonts w:hAnsi="宋体" w:hint="eastAsia"/>
          <w:sz w:val="24"/>
        </w:rPr>
        <w:t>（</w:t>
      </w:r>
      <w:r w:rsidRPr="00F13AE1">
        <w:rPr>
          <w:rFonts w:hAnsi="宋体" w:hint="eastAsia"/>
          <w:sz w:val="24"/>
        </w:rPr>
        <w:t>2</w:t>
      </w:r>
      <w:r w:rsidRPr="00F13AE1">
        <w:rPr>
          <w:rFonts w:hAnsi="宋体" w:hint="eastAsia"/>
          <w:sz w:val="24"/>
        </w:rPr>
        <w:t>）法律法规等有关规定对相关账户的开立和管理另有规定的，从其规定办理。</w:t>
      </w:r>
    </w:p>
    <w:p w:rsidR="0058020C" w:rsidRPr="00F13AE1" w:rsidRDefault="00D25CAD">
      <w:pPr>
        <w:adjustRightInd w:val="0"/>
        <w:snapToGrid w:val="0"/>
        <w:spacing w:line="360" w:lineRule="auto"/>
        <w:ind w:firstLineChars="200" w:firstLine="480"/>
        <w:rPr>
          <w:rFonts w:hAnsi="宋体"/>
          <w:sz w:val="24"/>
        </w:rPr>
      </w:pPr>
      <w:r w:rsidRPr="00F13AE1">
        <w:rPr>
          <w:sz w:val="24"/>
        </w:rPr>
        <w:lastRenderedPageBreak/>
        <w:t>7</w:t>
      </w:r>
      <w:r w:rsidRPr="00F13AE1">
        <w:rPr>
          <w:rFonts w:hAnsi="宋体"/>
          <w:sz w:val="24"/>
        </w:rPr>
        <w:t>、</w:t>
      </w:r>
      <w:r w:rsidR="00C672E8" w:rsidRPr="00F13AE1">
        <w:rPr>
          <w:rFonts w:hAnsi="宋体" w:hint="eastAsia"/>
          <w:sz w:val="24"/>
        </w:rPr>
        <w:t>基金财产投资的有关有价凭证等的保管</w:t>
      </w:r>
    </w:p>
    <w:p w:rsidR="0058020C" w:rsidRPr="00F13AE1" w:rsidRDefault="00C672E8">
      <w:pPr>
        <w:adjustRightInd w:val="0"/>
        <w:snapToGrid w:val="0"/>
        <w:spacing w:line="360" w:lineRule="auto"/>
        <w:ind w:firstLineChars="200" w:firstLine="480"/>
        <w:rPr>
          <w:sz w:val="24"/>
        </w:rPr>
      </w:pPr>
      <w:r w:rsidRPr="00F13AE1">
        <w:rPr>
          <w:rFonts w:hAnsi="宋体" w:hint="eastAsia"/>
          <w:sz w:val="24"/>
        </w:rPr>
        <w:t>基金财产投资的有关实物证券、银行定期存款存单等有价凭证由基金托管人负责妥善保管，保管凭证由基金托管人持有。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的证券不承担保管责任。</w:t>
      </w:r>
    </w:p>
    <w:p w:rsidR="0058020C" w:rsidRPr="00F13AE1" w:rsidRDefault="00D25CAD">
      <w:pPr>
        <w:adjustRightInd w:val="0"/>
        <w:snapToGrid w:val="0"/>
        <w:spacing w:line="360" w:lineRule="auto"/>
        <w:ind w:firstLineChars="200" w:firstLine="480"/>
        <w:rPr>
          <w:rFonts w:hAnsi="宋体"/>
          <w:sz w:val="24"/>
        </w:rPr>
      </w:pPr>
      <w:r w:rsidRPr="00F13AE1">
        <w:rPr>
          <w:sz w:val="24"/>
        </w:rPr>
        <w:t>8</w:t>
      </w:r>
      <w:r w:rsidRPr="00F13AE1">
        <w:rPr>
          <w:rFonts w:hAnsi="宋体"/>
          <w:sz w:val="24"/>
        </w:rPr>
        <w:t>、</w:t>
      </w:r>
      <w:r w:rsidR="00C672E8" w:rsidRPr="00F13AE1">
        <w:rPr>
          <w:rFonts w:hAnsi="宋体" w:hint="eastAsia"/>
          <w:sz w:val="24"/>
        </w:rPr>
        <w:t>与基金财产有关的重大合同的保管</w:t>
      </w:r>
    </w:p>
    <w:p w:rsidR="0058020C" w:rsidRPr="00F13AE1" w:rsidRDefault="00C672E8">
      <w:pPr>
        <w:adjustRightInd w:val="0"/>
        <w:snapToGrid w:val="0"/>
        <w:spacing w:line="360" w:lineRule="auto"/>
        <w:ind w:firstLineChars="200" w:firstLine="480"/>
        <w:rPr>
          <w:kern w:val="0"/>
          <w:sz w:val="24"/>
        </w:rPr>
      </w:pPr>
      <w:r w:rsidRPr="00F13AE1">
        <w:rPr>
          <w:rFonts w:hAnsi="宋体" w:hint="eastAsia"/>
          <w:sz w:val="24"/>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w:t>
      </w:r>
      <w:r w:rsidRPr="00F13AE1">
        <w:rPr>
          <w:rFonts w:hAnsi="宋体" w:hint="eastAsia"/>
          <w:sz w:val="24"/>
        </w:rPr>
        <w:t>15</w:t>
      </w:r>
      <w:r w:rsidRPr="00F13AE1">
        <w:rPr>
          <w:rFonts w:hAnsi="宋体" w:hint="eastAsia"/>
          <w:sz w:val="24"/>
        </w:rPr>
        <w:t>年。</w:t>
      </w:r>
    </w:p>
    <w:p w:rsidR="0058020C" w:rsidRPr="00F13AE1" w:rsidRDefault="00CB5196">
      <w:pPr>
        <w:widowControl/>
        <w:adjustRightInd w:val="0"/>
        <w:snapToGrid w:val="0"/>
        <w:spacing w:line="360" w:lineRule="auto"/>
        <w:ind w:firstLineChars="200" w:firstLine="480"/>
        <w:rPr>
          <w:kern w:val="0"/>
          <w:sz w:val="24"/>
        </w:rPr>
      </w:pPr>
      <w:r w:rsidRPr="00F13AE1">
        <w:rPr>
          <w:rFonts w:hAnsi="宋体"/>
          <w:kern w:val="0"/>
          <w:sz w:val="24"/>
        </w:rPr>
        <w:t>（五）基金资产净值计算和会计核算</w:t>
      </w:r>
      <w:r w:rsidRPr="00F13AE1">
        <w:rPr>
          <w:kern w:val="0"/>
          <w:sz w:val="24"/>
        </w:rPr>
        <w:t xml:space="preserve"> </w:t>
      </w:r>
    </w:p>
    <w:p w:rsidR="006E1DD9" w:rsidRPr="00F13AE1" w:rsidRDefault="00C92FC0" w:rsidP="00C70775">
      <w:pPr>
        <w:widowControl/>
        <w:adjustRightInd w:val="0"/>
        <w:snapToGrid w:val="0"/>
        <w:spacing w:line="360" w:lineRule="auto"/>
        <w:ind w:firstLineChars="200" w:firstLine="480"/>
        <w:rPr>
          <w:kern w:val="0"/>
          <w:sz w:val="24"/>
        </w:rPr>
      </w:pPr>
      <w:r w:rsidRPr="00F13AE1">
        <w:rPr>
          <w:kern w:val="0"/>
          <w:sz w:val="24"/>
        </w:rPr>
        <w:t>1</w:t>
      </w:r>
      <w:r w:rsidRPr="00F13AE1">
        <w:rPr>
          <w:rFonts w:hAnsi="宋体"/>
          <w:kern w:val="0"/>
          <w:sz w:val="24"/>
        </w:rPr>
        <w:t>、</w:t>
      </w:r>
      <w:r w:rsidR="00CE6A0A" w:rsidRPr="00F13AE1">
        <w:rPr>
          <w:rFonts w:hAnsi="宋体" w:hint="eastAsia"/>
          <w:kern w:val="0"/>
          <w:sz w:val="24"/>
        </w:rPr>
        <w:t>基金资产净值的计算及复核程序</w:t>
      </w:r>
    </w:p>
    <w:p w:rsidR="0058020C" w:rsidRPr="00F13AE1" w:rsidRDefault="00D25CAD">
      <w:pPr>
        <w:widowControl/>
        <w:adjustRightInd w:val="0"/>
        <w:snapToGrid w:val="0"/>
        <w:spacing w:line="360" w:lineRule="auto"/>
        <w:ind w:firstLineChars="200" w:firstLine="480"/>
        <w:rPr>
          <w:rFonts w:hAnsi="宋体"/>
          <w:kern w:val="0"/>
          <w:sz w:val="24"/>
        </w:rPr>
      </w:pPr>
      <w:r w:rsidRPr="00F13AE1">
        <w:rPr>
          <w:rFonts w:hAnsi="宋体"/>
          <w:kern w:val="0"/>
          <w:sz w:val="24"/>
        </w:rPr>
        <w:t>（</w:t>
      </w:r>
      <w:r w:rsidRPr="00F13AE1">
        <w:rPr>
          <w:kern w:val="0"/>
          <w:sz w:val="24"/>
        </w:rPr>
        <w:t>1</w:t>
      </w:r>
      <w:r w:rsidRPr="00F13AE1">
        <w:rPr>
          <w:rFonts w:hAnsi="宋体"/>
          <w:kern w:val="0"/>
          <w:sz w:val="24"/>
        </w:rPr>
        <w:t>）</w:t>
      </w:r>
      <w:r w:rsidR="00C672E8" w:rsidRPr="00F13AE1">
        <w:rPr>
          <w:rFonts w:hAnsi="宋体" w:hint="eastAsia"/>
          <w:kern w:val="0"/>
          <w:sz w:val="24"/>
        </w:rPr>
        <w:t>基金资产净值</w:t>
      </w:r>
    </w:p>
    <w:p w:rsidR="0058020C" w:rsidRPr="00F13AE1" w:rsidRDefault="00C672E8">
      <w:pPr>
        <w:widowControl/>
        <w:adjustRightInd w:val="0"/>
        <w:snapToGrid w:val="0"/>
        <w:spacing w:line="360" w:lineRule="auto"/>
        <w:ind w:firstLineChars="200" w:firstLine="480"/>
        <w:rPr>
          <w:rFonts w:hAnsi="宋体"/>
          <w:kern w:val="0"/>
          <w:sz w:val="24"/>
        </w:rPr>
      </w:pPr>
      <w:r w:rsidRPr="00F13AE1">
        <w:rPr>
          <w:rFonts w:hAnsi="宋体" w:hint="eastAsia"/>
          <w:kern w:val="0"/>
          <w:sz w:val="24"/>
        </w:rPr>
        <w:t>基金资产净值是指基金资产总值减去基金负债后的价值。</w:t>
      </w:r>
    </w:p>
    <w:p w:rsidR="0058020C" w:rsidRPr="00F13AE1" w:rsidRDefault="00C672E8">
      <w:pPr>
        <w:widowControl/>
        <w:adjustRightInd w:val="0"/>
        <w:snapToGrid w:val="0"/>
        <w:spacing w:line="360" w:lineRule="auto"/>
        <w:ind w:firstLineChars="200" w:firstLine="480"/>
        <w:rPr>
          <w:rFonts w:hAnsi="宋体"/>
          <w:kern w:val="0"/>
          <w:sz w:val="24"/>
        </w:rPr>
      </w:pPr>
      <w:r w:rsidRPr="00F13AE1">
        <w:rPr>
          <w:rFonts w:hAnsi="宋体" w:hint="eastAsia"/>
          <w:kern w:val="0"/>
          <w:sz w:val="24"/>
        </w:rPr>
        <w:t>基金份额净值是指计算日基金资产净值除以计算日基金份额总数后得到的数值。基金份额净值的计算，精确到</w:t>
      </w:r>
      <w:r w:rsidRPr="00F13AE1">
        <w:rPr>
          <w:rFonts w:hAnsi="宋体" w:hint="eastAsia"/>
          <w:kern w:val="0"/>
          <w:sz w:val="24"/>
        </w:rPr>
        <w:t>0.001</w:t>
      </w:r>
      <w:r w:rsidRPr="00F13AE1">
        <w:rPr>
          <w:rFonts w:hAnsi="宋体" w:hint="eastAsia"/>
          <w:kern w:val="0"/>
          <w:sz w:val="24"/>
        </w:rPr>
        <w:t>元，小数点后第四位四舍五入，由此产生的误差计入基金财产。国家另有规定的，从其规定。</w:t>
      </w:r>
    </w:p>
    <w:p w:rsidR="0058020C" w:rsidRPr="00F13AE1" w:rsidRDefault="00C672E8">
      <w:pPr>
        <w:widowControl/>
        <w:adjustRightInd w:val="0"/>
        <w:snapToGrid w:val="0"/>
        <w:spacing w:line="360" w:lineRule="auto"/>
        <w:ind w:firstLineChars="200" w:firstLine="480"/>
        <w:rPr>
          <w:kern w:val="0"/>
          <w:sz w:val="24"/>
        </w:rPr>
      </w:pPr>
      <w:r w:rsidRPr="00F13AE1">
        <w:rPr>
          <w:rFonts w:hAnsi="宋体" w:hint="eastAsia"/>
          <w:kern w:val="0"/>
          <w:sz w:val="24"/>
        </w:rPr>
        <w:t>每工作日计算基金资产净值及基金份额净值，并按规定公告。</w:t>
      </w:r>
    </w:p>
    <w:p w:rsidR="0058020C" w:rsidRPr="00F13AE1" w:rsidRDefault="00D25CAD">
      <w:pPr>
        <w:widowControl/>
        <w:adjustRightInd w:val="0"/>
        <w:snapToGrid w:val="0"/>
        <w:spacing w:line="360" w:lineRule="auto"/>
        <w:ind w:firstLineChars="200" w:firstLine="480"/>
        <w:rPr>
          <w:rFonts w:hAnsi="宋体"/>
          <w:kern w:val="0"/>
          <w:sz w:val="24"/>
        </w:rPr>
      </w:pPr>
      <w:r w:rsidRPr="00F13AE1">
        <w:rPr>
          <w:rFonts w:hAnsi="宋体"/>
          <w:kern w:val="0"/>
          <w:sz w:val="24"/>
        </w:rPr>
        <w:t>（</w:t>
      </w:r>
      <w:r w:rsidRPr="00F13AE1">
        <w:rPr>
          <w:kern w:val="0"/>
          <w:sz w:val="24"/>
        </w:rPr>
        <w:t>2</w:t>
      </w:r>
      <w:r w:rsidRPr="00F13AE1">
        <w:rPr>
          <w:rFonts w:hAnsi="宋体"/>
          <w:kern w:val="0"/>
          <w:sz w:val="24"/>
        </w:rPr>
        <w:t>）</w:t>
      </w:r>
      <w:r w:rsidR="00C672E8" w:rsidRPr="00F13AE1">
        <w:rPr>
          <w:rFonts w:hAnsi="宋体" w:hint="eastAsia"/>
          <w:kern w:val="0"/>
          <w:sz w:val="24"/>
        </w:rPr>
        <w:t>复核程序</w:t>
      </w:r>
    </w:p>
    <w:p w:rsidR="0058020C" w:rsidRPr="00F13AE1" w:rsidRDefault="00C672E8">
      <w:pPr>
        <w:widowControl/>
        <w:adjustRightInd w:val="0"/>
        <w:snapToGrid w:val="0"/>
        <w:spacing w:line="360" w:lineRule="auto"/>
        <w:ind w:firstLineChars="200" w:firstLine="480"/>
        <w:rPr>
          <w:kern w:val="0"/>
          <w:sz w:val="24"/>
        </w:rPr>
      </w:pPr>
      <w:r w:rsidRPr="00F13AE1">
        <w:rPr>
          <w:rFonts w:hAnsi="宋体" w:hint="eastAsia"/>
          <w:kern w:val="0"/>
          <w:sz w:val="24"/>
        </w:rPr>
        <w:t>基金管理人每工作日对基金资产进行估值后，将基金份额净值结果发送基金托管人，经基金托管人复核无误后，由基金管理人依据基金合同和相关法律法规的规定对外公布。月末、年中和年末估值复核与基金会计账目的核对同时进行。</w:t>
      </w:r>
    </w:p>
    <w:p w:rsidR="0058020C" w:rsidRPr="00F13AE1" w:rsidRDefault="00D25CAD">
      <w:pPr>
        <w:widowControl/>
        <w:adjustRightInd w:val="0"/>
        <w:snapToGrid w:val="0"/>
        <w:spacing w:line="360" w:lineRule="auto"/>
        <w:ind w:firstLineChars="200" w:firstLine="480"/>
        <w:rPr>
          <w:kern w:val="0"/>
          <w:sz w:val="24"/>
        </w:rPr>
      </w:pPr>
      <w:r w:rsidRPr="00F13AE1">
        <w:rPr>
          <w:kern w:val="0"/>
          <w:sz w:val="24"/>
        </w:rPr>
        <w:t>2</w:t>
      </w:r>
      <w:r w:rsidRPr="00F13AE1">
        <w:rPr>
          <w:rFonts w:hAnsi="宋体"/>
          <w:kern w:val="0"/>
          <w:sz w:val="24"/>
        </w:rPr>
        <w:t>、基金资产估值方法和特殊情形的处理</w:t>
      </w:r>
    </w:p>
    <w:p w:rsidR="0058020C" w:rsidRPr="00F13AE1" w:rsidRDefault="00D25CAD">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1</w:t>
      </w:r>
      <w:r w:rsidRPr="00F13AE1">
        <w:rPr>
          <w:rFonts w:hAnsi="宋体"/>
          <w:kern w:val="0"/>
          <w:sz w:val="24"/>
        </w:rPr>
        <w:t>）估值对象</w:t>
      </w:r>
    </w:p>
    <w:p w:rsidR="0058020C" w:rsidRPr="00F13AE1" w:rsidRDefault="00C672E8">
      <w:pPr>
        <w:widowControl/>
        <w:adjustRightInd w:val="0"/>
        <w:snapToGrid w:val="0"/>
        <w:spacing w:line="360" w:lineRule="auto"/>
        <w:ind w:firstLineChars="200" w:firstLine="480"/>
        <w:rPr>
          <w:kern w:val="0"/>
          <w:sz w:val="24"/>
        </w:rPr>
      </w:pPr>
      <w:r w:rsidRPr="00F13AE1">
        <w:rPr>
          <w:rFonts w:hAnsi="宋体" w:hint="eastAsia"/>
          <w:kern w:val="0"/>
          <w:sz w:val="24"/>
        </w:rPr>
        <w:t>基金所拥有的股票、权证、债券、股指期货和银行存款本息、应收款项、其它投资等资产及负债。</w:t>
      </w:r>
    </w:p>
    <w:p w:rsidR="0058020C" w:rsidRPr="00F13AE1" w:rsidRDefault="00D25CAD">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2</w:t>
      </w:r>
      <w:r w:rsidRPr="00F13AE1">
        <w:rPr>
          <w:rFonts w:hAnsi="宋体"/>
          <w:kern w:val="0"/>
          <w:sz w:val="24"/>
        </w:rPr>
        <w:t>）估值方法</w:t>
      </w:r>
    </w:p>
    <w:p w:rsidR="0058020C" w:rsidRPr="00F13AE1" w:rsidRDefault="00D25CAD">
      <w:pPr>
        <w:widowControl/>
        <w:adjustRightInd w:val="0"/>
        <w:snapToGrid w:val="0"/>
        <w:spacing w:line="360" w:lineRule="auto"/>
        <w:ind w:firstLineChars="200" w:firstLine="480"/>
        <w:rPr>
          <w:kern w:val="0"/>
          <w:sz w:val="24"/>
        </w:rPr>
      </w:pPr>
      <w:r w:rsidRPr="00F13AE1">
        <w:rPr>
          <w:kern w:val="0"/>
          <w:sz w:val="24"/>
        </w:rPr>
        <w:lastRenderedPageBreak/>
        <w:t>a</w:t>
      </w:r>
      <w:r w:rsidRPr="00F13AE1">
        <w:rPr>
          <w:rFonts w:hAnsi="宋体"/>
          <w:kern w:val="0"/>
          <w:sz w:val="24"/>
        </w:rPr>
        <w:t>、</w:t>
      </w:r>
      <w:r w:rsidR="00C672E8" w:rsidRPr="00F13AE1">
        <w:rPr>
          <w:rFonts w:hAnsi="宋体" w:hint="eastAsia"/>
          <w:kern w:val="0"/>
          <w:sz w:val="24"/>
        </w:rPr>
        <w:t>证券交易所上市的有价证券的估值</w:t>
      </w:r>
    </w:p>
    <w:p w:rsidR="0058020C" w:rsidRPr="00F13AE1" w:rsidRDefault="00C672E8">
      <w:pPr>
        <w:widowControl/>
        <w:adjustRightInd w:val="0"/>
        <w:snapToGrid w:val="0"/>
        <w:spacing w:line="360" w:lineRule="auto"/>
        <w:ind w:firstLineChars="200" w:firstLine="480"/>
        <w:rPr>
          <w:kern w:val="0"/>
          <w:sz w:val="24"/>
        </w:rPr>
      </w:pPr>
      <w:r w:rsidRPr="00F13AE1">
        <w:rPr>
          <w:rFonts w:hint="eastAsia"/>
          <w:kern w:val="0"/>
          <w:sz w:val="24"/>
        </w:rPr>
        <w:t>1</w:t>
      </w:r>
      <w:r w:rsidRPr="00F13AE1">
        <w:rPr>
          <w:rFonts w:hint="eastAsia"/>
          <w:kern w:val="0"/>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58020C" w:rsidRPr="00F13AE1" w:rsidRDefault="00C672E8">
      <w:pPr>
        <w:widowControl/>
        <w:adjustRightInd w:val="0"/>
        <w:snapToGrid w:val="0"/>
        <w:spacing w:line="360" w:lineRule="auto"/>
        <w:ind w:firstLineChars="200" w:firstLine="480"/>
        <w:rPr>
          <w:kern w:val="0"/>
          <w:sz w:val="24"/>
        </w:rPr>
      </w:pPr>
      <w:r w:rsidRPr="00F13AE1">
        <w:rPr>
          <w:rFonts w:hint="eastAsia"/>
          <w:kern w:val="0"/>
          <w:sz w:val="24"/>
        </w:rPr>
        <w:t>2</w:t>
      </w:r>
      <w:r w:rsidRPr="00F13AE1">
        <w:rPr>
          <w:rFonts w:hint="eastAsia"/>
          <w:kern w:val="0"/>
          <w:sz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58020C" w:rsidRPr="00F13AE1" w:rsidRDefault="00C672E8">
      <w:pPr>
        <w:widowControl/>
        <w:adjustRightInd w:val="0"/>
        <w:snapToGrid w:val="0"/>
        <w:spacing w:line="360" w:lineRule="auto"/>
        <w:ind w:firstLineChars="200" w:firstLine="480"/>
        <w:rPr>
          <w:kern w:val="0"/>
          <w:sz w:val="24"/>
        </w:rPr>
      </w:pPr>
      <w:r w:rsidRPr="00F13AE1">
        <w:rPr>
          <w:rFonts w:hint="eastAsia"/>
          <w:kern w:val="0"/>
          <w:sz w:val="24"/>
        </w:rPr>
        <w:t>3</w:t>
      </w:r>
      <w:r w:rsidRPr="00F13AE1">
        <w:rPr>
          <w:rFonts w:hint="eastAsia"/>
          <w:kern w:val="0"/>
          <w:sz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58020C" w:rsidRPr="00F13AE1" w:rsidRDefault="00C672E8">
      <w:pPr>
        <w:widowControl/>
        <w:adjustRightInd w:val="0"/>
        <w:snapToGrid w:val="0"/>
        <w:spacing w:line="360" w:lineRule="auto"/>
        <w:ind w:firstLineChars="200" w:firstLine="480"/>
        <w:rPr>
          <w:kern w:val="0"/>
          <w:sz w:val="24"/>
        </w:rPr>
      </w:pPr>
      <w:r w:rsidRPr="00F13AE1">
        <w:rPr>
          <w:rFonts w:hint="eastAsia"/>
          <w:kern w:val="0"/>
          <w:sz w:val="24"/>
        </w:rPr>
        <w:t>4</w:t>
      </w:r>
      <w:r w:rsidRPr="00F13AE1">
        <w:rPr>
          <w:rFonts w:hint="eastAsia"/>
          <w:kern w:val="0"/>
          <w:sz w:val="24"/>
        </w:rPr>
        <w:t>）交易所上市不存在活跃市场的有价证券，采用估值技术确定公允价值。交易所上市的资产支持证券，采用估值技术确定公允价值，在估值技术难以可靠计量公允价值的情况下，按成本估值。</w:t>
      </w:r>
    </w:p>
    <w:p w:rsidR="0058020C" w:rsidRPr="00F13AE1" w:rsidRDefault="00D25CAD">
      <w:pPr>
        <w:widowControl/>
        <w:adjustRightInd w:val="0"/>
        <w:snapToGrid w:val="0"/>
        <w:spacing w:line="360" w:lineRule="auto"/>
        <w:ind w:firstLineChars="200" w:firstLine="480"/>
        <w:rPr>
          <w:rFonts w:hAnsi="宋体"/>
          <w:kern w:val="0"/>
          <w:sz w:val="24"/>
        </w:rPr>
      </w:pPr>
      <w:r w:rsidRPr="00F13AE1">
        <w:rPr>
          <w:kern w:val="0"/>
          <w:sz w:val="24"/>
        </w:rPr>
        <w:t>b</w:t>
      </w:r>
      <w:r w:rsidRPr="00F13AE1">
        <w:rPr>
          <w:rFonts w:hAnsi="宋体"/>
          <w:kern w:val="0"/>
          <w:sz w:val="24"/>
        </w:rPr>
        <w:t>、</w:t>
      </w:r>
      <w:r w:rsidR="00C672E8" w:rsidRPr="00F13AE1">
        <w:rPr>
          <w:rFonts w:hAnsi="宋体" w:hint="eastAsia"/>
          <w:kern w:val="0"/>
          <w:sz w:val="24"/>
        </w:rPr>
        <w:t>处于未上市期间的有价证券应区分如下情况处理：</w:t>
      </w:r>
    </w:p>
    <w:p w:rsidR="0058020C" w:rsidRPr="00F13AE1" w:rsidRDefault="00C672E8">
      <w:pPr>
        <w:widowControl/>
        <w:adjustRightInd w:val="0"/>
        <w:snapToGrid w:val="0"/>
        <w:spacing w:line="360" w:lineRule="auto"/>
        <w:ind w:firstLineChars="200" w:firstLine="480"/>
        <w:rPr>
          <w:rFonts w:hAnsi="宋体"/>
          <w:kern w:val="0"/>
          <w:sz w:val="24"/>
        </w:rPr>
      </w:pPr>
      <w:r w:rsidRPr="00F13AE1">
        <w:rPr>
          <w:rFonts w:hAnsi="宋体" w:hint="eastAsia"/>
          <w:kern w:val="0"/>
          <w:sz w:val="24"/>
        </w:rPr>
        <w:t>1</w:t>
      </w:r>
      <w:r w:rsidRPr="00F13AE1">
        <w:rPr>
          <w:rFonts w:hAnsi="宋体" w:hint="eastAsia"/>
          <w:kern w:val="0"/>
          <w:sz w:val="24"/>
        </w:rPr>
        <w:t>）送股、转增股、配股和公开增发的新股，按估值日在证券交易所挂牌的同一股票的估值方法估值；</w:t>
      </w:r>
    </w:p>
    <w:p w:rsidR="0058020C" w:rsidRPr="00F13AE1" w:rsidRDefault="00C672E8">
      <w:pPr>
        <w:widowControl/>
        <w:adjustRightInd w:val="0"/>
        <w:snapToGrid w:val="0"/>
        <w:spacing w:line="360" w:lineRule="auto"/>
        <w:ind w:firstLineChars="200" w:firstLine="480"/>
        <w:rPr>
          <w:rFonts w:hAnsi="宋体"/>
          <w:kern w:val="0"/>
          <w:sz w:val="24"/>
        </w:rPr>
      </w:pPr>
      <w:r w:rsidRPr="00F13AE1">
        <w:rPr>
          <w:rFonts w:hAnsi="宋体" w:hint="eastAsia"/>
          <w:kern w:val="0"/>
          <w:sz w:val="24"/>
        </w:rPr>
        <w:t>2</w:t>
      </w:r>
      <w:r w:rsidRPr="00F13AE1">
        <w:rPr>
          <w:rFonts w:hAnsi="宋体" w:hint="eastAsia"/>
          <w:kern w:val="0"/>
          <w:sz w:val="24"/>
        </w:rPr>
        <w:t>）首次公开发行未上市的股票、债券和权证，采用估值技术确定公允价值，在估值技术难以可靠计量公允价值的情况下，按成本估值；</w:t>
      </w:r>
    </w:p>
    <w:p w:rsidR="0058020C" w:rsidRPr="00F13AE1" w:rsidRDefault="00C672E8">
      <w:pPr>
        <w:widowControl/>
        <w:adjustRightInd w:val="0"/>
        <w:snapToGrid w:val="0"/>
        <w:spacing w:line="360" w:lineRule="auto"/>
        <w:ind w:firstLineChars="200" w:firstLine="480"/>
        <w:rPr>
          <w:kern w:val="0"/>
          <w:sz w:val="24"/>
        </w:rPr>
      </w:pPr>
      <w:r w:rsidRPr="00F13AE1">
        <w:rPr>
          <w:rFonts w:hAnsi="宋体" w:hint="eastAsia"/>
          <w:kern w:val="0"/>
          <w:sz w:val="24"/>
        </w:rPr>
        <w:t>3</w:t>
      </w:r>
      <w:r w:rsidRPr="00F13AE1">
        <w:rPr>
          <w:rFonts w:hAnsi="宋体" w:hint="eastAsia"/>
          <w:kern w:val="0"/>
          <w:sz w:val="24"/>
        </w:rPr>
        <w:t>）首次公开发行有明确锁定期的股票，同一股票在交易所上市后，按交易所上市的同一股票的估值方法估值；非公开发行有明确锁定期的股票，按监管机构或行业协会有关规定确定公允价值。</w:t>
      </w:r>
    </w:p>
    <w:p w:rsidR="0058020C" w:rsidRPr="00F13AE1" w:rsidRDefault="00D25CAD">
      <w:pPr>
        <w:widowControl/>
        <w:adjustRightInd w:val="0"/>
        <w:snapToGrid w:val="0"/>
        <w:spacing w:line="360" w:lineRule="auto"/>
        <w:ind w:firstLineChars="200" w:firstLine="480"/>
        <w:rPr>
          <w:kern w:val="0"/>
          <w:sz w:val="24"/>
        </w:rPr>
      </w:pPr>
      <w:r w:rsidRPr="00F13AE1">
        <w:rPr>
          <w:kern w:val="0"/>
          <w:sz w:val="24"/>
        </w:rPr>
        <w:lastRenderedPageBreak/>
        <w:t>c</w:t>
      </w:r>
      <w:r w:rsidRPr="00F13AE1">
        <w:rPr>
          <w:rFonts w:hAnsi="宋体"/>
          <w:kern w:val="0"/>
          <w:sz w:val="24"/>
        </w:rPr>
        <w:t>、</w:t>
      </w:r>
      <w:r w:rsidR="00C672E8" w:rsidRPr="00F13AE1">
        <w:rPr>
          <w:rFonts w:hAnsi="宋体" w:hint="eastAsia"/>
          <w:kern w:val="0"/>
          <w:sz w:val="24"/>
        </w:rPr>
        <w:t>全国银行间债券市场交易的债券、资产支持证券等固定收益品种，采用估值技术确定公允价值。</w:t>
      </w:r>
    </w:p>
    <w:p w:rsidR="0058020C" w:rsidRPr="00F13AE1" w:rsidRDefault="00D25CAD">
      <w:pPr>
        <w:widowControl/>
        <w:adjustRightInd w:val="0"/>
        <w:snapToGrid w:val="0"/>
        <w:spacing w:line="360" w:lineRule="auto"/>
        <w:ind w:firstLineChars="200" w:firstLine="480"/>
        <w:rPr>
          <w:kern w:val="0"/>
          <w:sz w:val="24"/>
        </w:rPr>
      </w:pPr>
      <w:r w:rsidRPr="00F13AE1">
        <w:rPr>
          <w:kern w:val="0"/>
          <w:sz w:val="24"/>
        </w:rPr>
        <w:t>d</w:t>
      </w:r>
      <w:r w:rsidRPr="00F13AE1">
        <w:rPr>
          <w:rFonts w:hAnsi="宋体"/>
          <w:kern w:val="0"/>
          <w:sz w:val="24"/>
        </w:rPr>
        <w:t>、</w:t>
      </w:r>
      <w:r w:rsidR="00C672E8" w:rsidRPr="00F13AE1">
        <w:rPr>
          <w:rFonts w:hAnsi="宋体" w:hint="eastAsia"/>
          <w:kern w:val="0"/>
          <w:sz w:val="24"/>
        </w:rPr>
        <w:t>同一债券同时在两个或两个以上市场交易的，按债券所处的市场分别估值。</w:t>
      </w:r>
    </w:p>
    <w:p w:rsidR="0058020C" w:rsidRPr="00F13AE1" w:rsidRDefault="00D25CAD">
      <w:pPr>
        <w:widowControl/>
        <w:adjustRightInd w:val="0"/>
        <w:snapToGrid w:val="0"/>
        <w:spacing w:line="360" w:lineRule="auto"/>
        <w:ind w:firstLineChars="200" w:firstLine="480"/>
        <w:rPr>
          <w:kern w:val="0"/>
          <w:sz w:val="24"/>
        </w:rPr>
      </w:pPr>
      <w:r w:rsidRPr="00F13AE1">
        <w:rPr>
          <w:kern w:val="0"/>
          <w:sz w:val="24"/>
        </w:rPr>
        <w:t>e</w:t>
      </w:r>
      <w:r w:rsidRPr="00F13AE1">
        <w:rPr>
          <w:rFonts w:hAnsi="宋体"/>
          <w:kern w:val="0"/>
          <w:sz w:val="24"/>
        </w:rPr>
        <w:t>、</w:t>
      </w:r>
      <w:r w:rsidR="00C672E8" w:rsidRPr="00F13AE1">
        <w:rPr>
          <w:rFonts w:hAnsi="宋体" w:hint="eastAsia"/>
          <w:kern w:val="0"/>
          <w:sz w:val="24"/>
        </w:rPr>
        <w:t>股票指数期货合约估值方法：本基金投资股指期货合约，一般以估值当日结算价进行估值，估值当日无结算价的，且最近交易日后经济环境未发生重大变化的，采用最近交易日结算价估值。</w:t>
      </w:r>
    </w:p>
    <w:p w:rsidR="0058020C" w:rsidRPr="00F13AE1" w:rsidRDefault="00D25CAD">
      <w:pPr>
        <w:widowControl/>
        <w:adjustRightInd w:val="0"/>
        <w:snapToGrid w:val="0"/>
        <w:spacing w:line="360" w:lineRule="auto"/>
        <w:ind w:firstLineChars="200" w:firstLine="480"/>
        <w:rPr>
          <w:kern w:val="0"/>
          <w:sz w:val="24"/>
        </w:rPr>
      </w:pPr>
      <w:r w:rsidRPr="00F13AE1">
        <w:rPr>
          <w:kern w:val="0"/>
          <w:sz w:val="24"/>
        </w:rPr>
        <w:t>f</w:t>
      </w:r>
      <w:r w:rsidRPr="00F13AE1">
        <w:rPr>
          <w:rFonts w:hAnsi="宋体"/>
          <w:kern w:val="0"/>
          <w:sz w:val="24"/>
        </w:rPr>
        <w:t>、</w:t>
      </w:r>
      <w:r w:rsidR="00C672E8" w:rsidRPr="00F13AE1">
        <w:rPr>
          <w:rFonts w:hAnsi="宋体" w:hint="eastAsia"/>
          <w:kern w:val="0"/>
          <w:sz w:val="24"/>
        </w:rPr>
        <w:t>如有确凿证据表明按上述方法进行估值不能客观反映其公允价值的，基金管理人可根据具体情况与基金托管人商定后，按最能反映公允价值的价格估值。</w:t>
      </w:r>
    </w:p>
    <w:p w:rsidR="0058020C" w:rsidRPr="00F13AE1" w:rsidRDefault="00D25CAD">
      <w:pPr>
        <w:widowControl/>
        <w:adjustRightInd w:val="0"/>
        <w:snapToGrid w:val="0"/>
        <w:spacing w:line="360" w:lineRule="auto"/>
        <w:ind w:firstLineChars="200" w:firstLine="480"/>
        <w:rPr>
          <w:rFonts w:hAnsi="宋体"/>
          <w:kern w:val="0"/>
          <w:sz w:val="24"/>
        </w:rPr>
      </w:pPr>
      <w:r w:rsidRPr="00F13AE1">
        <w:rPr>
          <w:kern w:val="0"/>
          <w:sz w:val="24"/>
        </w:rPr>
        <w:t>g</w:t>
      </w:r>
      <w:r w:rsidRPr="00F13AE1">
        <w:rPr>
          <w:rFonts w:hAnsi="宋体"/>
          <w:kern w:val="0"/>
          <w:sz w:val="24"/>
        </w:rPr>
        <w:t>、</w:t>
      </w:r>
      <w:r w:rsidR="00C672E8" w:rsidRPr="00F13AE1">
        <w:rPr>
          <w:rFonts w:hAnsi="宋体" w:hint="eastAsia"/>
          <w:kern w:val="0"/>
          <w:sz w:val="24"/>
        </w:rPr>
        <w:t>相关法律法规以及监管部门有强制规定的，从其规定。如有新增事项，按国家最新规定估值。</w:t>
      </w:r>
    </w:p>
    <w:p w:rsidR="0058020C" w:rsidRPr="00F13AE1" w:rsidRDefault="00C672E8">
      <w:pPr>
        <w:widowControl/>
        <w:adjustRightInd w:val="0"/>
        <w:snapToGrid w:val="0"/>
        <w:spacing w:line="360" w:lineRule="auto"/>
        <w:ind w:firstLineChars="200" w:firstLine="480"/>
        <w:rPr>
          <w:rFonts w:hAnsi="宋体"/>
          <w:kern w:val="0"/>
          <w:sz w:val="24"/>
        </w:rPr>
      </w:pPr>
      <w:r w:rsidRPr="00F13AE1">
        <w:rPr>
          <w:rFonts w:hAnsi="宋体" w:hint="eastAsia"/>
          <w:kern w:val="0"/>
          <w:sz w:val="24"/>
        </w:rPr>
        <w:t>如基金管理人或基金托管人发现基金估值违反基金合同订明的估值方法、程序及相关法律法规的规定或者未能充分维护基金份额持有人利益时，应立即通知对方，共同查明原因，双方协商解决，以约定的方法、程序和相关法律法规的规定进行估值，以维护基金份额持有人的利益。</w:t>
      </w:r>
    </w:p>
    <w:p w:rsidR="0058020C" w:rsidRPr="00F13AE1" w:rsidRDefault="00C672E8">
      <w:pPr>
        <w:widowControl/>
        <w:adjustRightInd w:val="0"/>
        <w:snapToGrid w:val="0"/>
        <w:spacing w:line="360" w:lineRule="auto"/>
        <w:ind w:firstLineChars="200" w:firstLine="480"/>
        <w:rPr>
          <w:kern w:val="0"/>
          <w:sz w:val="24"/>
        </w:rPr>
      </w:pPr>
      <w:r w:rsidRPr="00F13AE1">
        <w:rPr>
          <w:rFonts w:hAnsi="宋体" w:hint="eastAsia"/>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58020C" w:rsidRPr="00F13AE1" w:rsidRDefault="00D25CAD">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3</w:t>
      </w:r>
      <w:r w:rsidRPr="00F13AE1">
        <w:rPr>
          <w:rFonts w:hAnsi="宋体"/>
          <w:kern w:val="0"/>
          <w:sz w:val="24"/>
        </w:rPr>
        <w:t>）特殊情形的处理</w:t>
      </w:r>
    </w:p>
    <w:p w:rsidR="0058020C" w:rsidRPr="00F13AE1" w:rsidRDefault="00D25CAD">
      <w:pPr>
        <w:adjustRightInd w:val="0"/>
        <w:snapToGrid w:val="0"/>
        <w:spacing w:line="360" w:lineRule="auto"/>
        <w:ind w:firstLineChars="200" w:firstLine="480"/>
        <w:rPr>
          <w:rFonts w:hAnsi="宋体"/>
          <w:kern w:val="0"/>
          <w:sz w:val="24"/>
        </w:rPr>
      </w:pPr>
      <w:r w:rsidRPr="00F13AE1">
        <w:rPr>
          <w:rFonts w:hAnsi="宋体"/>
          <w:kern w:val="0"/>
          <w:sz w:val="24"/>
        </w:rPr>
        <w:t>a</w:t>
      </w:r>
      <w:r w:rsidRPr="00F13AE1">
        <w:rPr>
          <w:rFonts w:hAnsi="宋体" w:hint="eastAsia"/>
          <w:kern w:val="0"/>
          <w:sz w:val="24"/>
        </w:rPr>
        <w:t>、基金管理人、基金托管人按估值方法的第</w:t>
      </w:r>
      <w:r w:rsidRPr="00F13AE1">
        <w:rPr>
          <w:rFonts w:hAnsi="宋体"/>
          <w:kern w:val="0"/>
          <w:sz w:val="24"/>
        </w:rPr>
        <w:t>f</w:t>
      </w:r>
      <w:r w:rsidRPr="00F13AE1">
        <w:rPr>
          <w:rFonts w:hAnsi="宋体" w:hint="eastAsia"/>
          <w:kern w:val="0"/>
          <w:sz w:val="24"/>
        </w:rPr>
        <w:t>项进行估值时，所造成的误差不作为基金份额净值错误处理。</w:t>
      </w:r>
    </w:p>
    <w:p w:rsidR="0058020C" w:rsidRPr="00F13AE1" w:rsidRDefault="00D25CAD">
      <w:pPr>
        <w:adjustRightInd w:val="0"/>
        <w:snapToGrid w:val="0"/>
        <w:spacing w:line="360" w:lineRule="auto"/>
        <w:ind w:firstLineChars="200" w:firstLine="480"/>
        <w:rPr>
          <w:rStyle w:val="read"/>
          <w:rFonts w:ascii="Courier New" w:hAnsi="Courier New"/>
          <w:sz w:val="24"/>
        </w:rPr>
      </w:pPr>
      <w:r w:rsidRPr="00F13AE1">
        <w:rPr>
          <w:rFonts w:hAnsi="宋体"/>
          <w:kern w:val="0"/>
          <w:sz w:val="24"/>
        </w:rPr>
        <w:t>b</w:t>
      </w:r>
      <w:r w:rsidRPr="00F13AE1">
        <w:rPr>
          <w:rFonts w:hAnsi="宋体" w:hint="eastAsia"/>
          <w:kern w:val="0"/>
          <w:sz w:val="24"/>
        </w:rPr>
        <w:t>、由于不可抗力原因，或由于证券交易所、期货公司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58020C" w:rsidRPr="00F13AE1" w:rsidRDefault="00D25CAD">
      <w:pPr>
        <w:widowControl/>
        <w:adjustRightInd w:val="0"/>
        <w:snapToGrid w:val="0"/>
        <w:spacing w:line="360" w:lineRule="auto"/>
        <w:ind w:firstLineChars="200" w:firstLine="480"/>
        <w:jc w:val="left"/>
        <w:rPr>
          <w:kern w:val="0"/>
          <w:sz w:val="24"/>
        </w:rPr>
      </w:pPr>
      <w:r w:rsidRPr="00F13AE1">
        <w:rPr>
          <w:kern w:val="0"/>
          <w:sz w:val="24"/>
        </w:rPr>
        <w:t>3</w:t>
      </w:r>
      <w:r w:rsidRPr="00F13AE1">
        <w:rPr>
          <w:rFonts w:hAnsi="宋体"/>
          <w:kern w:val="0"/>
          <w:sz w:val="24"/>
        </w:rPr>
        <w:t>、</w:t>
      </w:r>
      <w:r w:rsidRPr="00F13AE1">
        <w:rPr>
          <w:rFonts w:hAnsi="宋体"/>
          <w:sz w:val="24"/>
          <w:szCs w:val="24"/>
        </w:rPr>
        <w:t>基金估值错误的处理方式</w:t>
      </w:r>
    </w:p>
    <w:p w:rsidR="0058020C" w:rsidRPr="00F13AE1" w:rsidRDefault="00D25CAD">
      <w:pPr>
        <w:widowControl/>
        <w:adjustRightInd w:val="0"/>
        <w:snapToGrid w:val="0"/>
        <w:spacing w:line="360" w:lineRule="auto"/>
        <w:ind w:firstLineChars="200" w:firstLine="480"/>
        <w:jc w:val="left"/>
        <w:rPr>
          <w:sz w:val="24"/>
          <w:szCs w:val="24"/>
        </w:rPr>
      </w:pPr>
      <w:r w:rsidRPr="00F13AE1">
        <w:rPr>
          <w:rFonts w:hAnsi="宋体"/>
          <w:sz w:val="24"/>
          <w:szCs w:val="24"/>
        </w:rPr>
        <w:lastRenderedPageBreak/>
        <w:t>（</w:t>
      </w:r>
      <w:r w:rsidRPr="00F13AE1">
        <w:rPr>
          <w:sz w:val="24"/>
          <w:szCs w:val="24"/>
        </w:rPr>
        <w:t>1</w:t>
      </w:r>
      <w:r w:rsidRPr="00F13AE1">
        <w:rPr>
          <w:rFonts w:hAnsi="宋体"/>
          <w:sz w:val="24"/>
          <w:szCs w:val="24"/>
        </w:rPr>
        <w:t>）</w:t>
      </w:r>
      <w:r w:rsidRPr="00F13AE1">
        <w:rPr>
          <w:rFonts w:hAnsi="宋体" w:hint="eastAsia"/>
          <w:sz w:val="24"/>
          <w:szCs w:val="24"/>
        </w:rPr>
        <w:t>当基金份额净值小数点后</w:t>
      </w:r>
      <w:r w:rsidRPr="00F13AE1">
        <w:rPr>
          <w:rFonts w:hAnsi="宋体"/>
          <w:sz w:val="24"/>
          <w:szCs w:val="24"/>
        </w:rPr>
        <w:t>3</w:t>
      </w:r>
      <w:r w:rsidRPr="00F13AE1">
        <w:rPr>
          <w:rFonts w:hAnsi="宋体" w:hint="eastAsia"/>
          <w:sz w:val="24"/>
          <w:szCs w:val="24"/>
        </w:rPr>
        <w:t>位以内</w:t>
      </w:r>
      <w:r w:rsidRPr="00F13AE1">
        <w:rPr>
          <w:rFonts w:hAnsi="宋体"/>
          <w:sz w:val="24"/>
          <w:szCs w:val="24"/>
        </w:rPr>
        <w:t>(</w:t>
      </w:r>
      <w:r w:rsidRPr="00F13AE1">
        <w:rPr>
          <w:rFonts w:hAnsi="宋体" w:hint="eastAsia"/>
          <w:sz w:val="24"/>
          <w:szCs w:val="24"/>
        </w:rPr>
        <w:t>含第</w:t>
      </w:r>
      <w:r w:rsidRPr="00F13AE1">
        <w:rPr>
          <w:rFonts w:hAnsi="宋体"/>
          <w:sz w:val="24"/>
          <w:szCs w:val="24"/>
        </w:rPr>
        <w:t>3</w:t>
      </w:r>
      <w:r w:rsidRPr="00F13AE1">
        <w:rPr>
          <w:rFonts w:hAnsi="宋体" w:hint="eastAsia"/>
          <w:sz w:val="24"/>
          <w:szCs w:val="24"/>
        </w:rPr>
        <w:t>位</w:t>
      </w:r>
      <w:r w:rsidRPr="00F13AE1">
        <w:rPr>
          <w:rFonts w:hAnsi="宋体"/>
          <w:sz w:val="24"/>
          <w:szCs w:val="24"/>
        </w:rPr>
        <w:t>)</w:t>
      </w:r>
      <w:r w:rsidRPr="00F13AE1">
        <w:rPr>
          <w:rFonts w:hAnsi="宋体" w:hint="eastAsia"/>
          <w:sz w:val="24"/>
          <w:szCs w:val="24"/>
        </w:rPr>
        <w:t>发生估值错误时，视为基金份额净值错误；基金份额净值出现错误时，基金管理人应当立即予以纠正，通报基金托管人，并采取合理的措施防止损失进一步扩大；错误偏差达到或超过基金份额净值的</w:t>
      </w:r>
      <w:r w:rsidRPr="00F13AE1">
        <w:rPr>
          <w:rFonts w:hAnsi="宋体"/>
          <w:sz w:val="24"/>
          <w:szCs w:val="24"/>
        </w:rPr>
        <w:t>0.25%</w:t>
      </w:r>
      <w:r w:rsidRPr="00F13AE1">
        <w:rPr>
          <w:rFonts w:hAnsi="宋体" w:hint="eastAsia"/>
          <w:sz w:val="24"/>
          <w:szCs w:val="24"/>
        </w:rPr>
        <w:t>时，基金管理人应当及时通知基金托管人并报中国证监会；错误偏差达到基金份额净值的</w:t>
      </w:r>
      <w:r w:rsidRPr="00F13AE1">
        <w:rPr>
          <w:rFonts w:hAnsi="宋体"/>
          <w:sz w:val="24"/>
          <w:szCs w:val="24"/>
        </w:rPr>
        <w:t>0.50%</w:t>
      </w:r>
      <w:r w:rsidRPr="00F13AE1">
        <w:rPr>
          <w:rFonts w:hAnsi="宋体" w:hint="eastAsia"/>
          <w:sz w:val="24"/>
          <w:szCs w:val="24"/>
        </w:rPr>
        <w:t>时，基金管理人应当公告、通报基金托管人并报中国证监会备案；当发生基金份额净值错误时，由基金管理人负责处理，由此给基金份额持有人和基金造成损失的，应由基金管理人先行赔付，基金管理人按差错情形，有权向其他当事人追偿。</w:t>
      </w:r>
    </w:p>
    <w:p w:rsidR="0058020C" w:rsidRPr="00F13AE1" w:rsidRDefault="00D25CAD">
      <w:pPr>
        <w:widowControl/>
        <w:adjustRightInd w:val="0"/>
        <w:snapToGrid w:val="0"/>
        <w:spacing w:line="360" w:lineRule="auto"/>
        <w:ind w:firstLineChars="200" w:firstLine="480"/>
        <w:jc w:val="left"/>
        <w:rPr>
          <w:sz w:val="24"/>
          <w:szCs w:val="24"/>
        </w:rPr>
      </w:pPr>
      <w:r w:rsidRPr="00F13AE1">
        <w:rPr>
          <w:rFonts w:hAnsi="宋体"/>
          <w:sz w:val="24"/>
          <w:szCs w:val="24"/>
        </w:rPr>
        <w:t>（</w:t>
      </w:r>
      <w:r w:rsidRPr="00F13AE1">
        <w:rPr>
          <w:sz w:val="24"/>
          <w:szCs w:val="24"/>
        </w:rPr>
        <w:t>2</w:t>
      </w:r>
      <w:r w:rsidRPr="00F13AE1">
        <w:rPr>
          <w:rFonts w:hAnsi="宋体"/>
          <w:sz w:val="24"/>
          <w:szCs w:val="24"/>
        </w:rPr>
        <w:t>）</w:t>
      </w:r>
      <w:r w:rsidRPr="00F13AE1">
        <w:rPr>
          <w:rFonts w:hAnsi="宋体" w:hint="eastAsia"/>
          <w:sz w:val="24"/>
          <w:szCs w:val="24"/>
        </w:rPr>
        <w:t>当基金份额净值错误给基金和基金份额持有人造成损失需要进行赔偿时，基金管理人和基金托管人应根据实际情况界定双方承担的责任，经确认后按以下条款进行赔偿：</w:t>
      </w:r>
    </w:p>
    <w:p w:rsidR="0058020C" w:rsidRPr="00F13AE1" w:rsidRDefault="00D25CAD">
      <w:pPr>
        <w:widowControl/>
        <w:adjustRightInd w:val="0"/>
        <w:snapToGrid w:val="0"/>
        <w:spacing w:line="360" w:lineRule="auto"/>
        <w:ind w:firstLineChars="200" w:firstLine="480"/>
        <w:jc w:val="left"/>
        <w:rPr>
          <w:sz w:val="24"/>
          <w:szCs w:val="24"/>
        </w:rPr>
      </w:pPr>
      <w:r w:rsidRPr="00F13AE1">
        <w:rPr>
          <w:rFonts w:hAnsi="宋体"/>
          <w:sz w:val="24"/>
          <w:szCs w:val="24"/>
        </w:rPr>
        <w:t>①</w:t>
      </w:r>
      <w:r w:rsidRPr="00F13AE1">
        <w:rPr>
          <w:rFonts w:hAnsi="宋体" w:hint="eastAsia"/>
          <w:sz w:val="24"/>
          <w:szCs w:val="24"/>
        </w:rPr>
        <w:t>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p>
    <w:p w:rsidR="0058020C" w:rsidRPr="00F13AE1" w:rsidRDefault="00D25CAD">
      <w:pPr>
        <w:widowControl/>
        <w:adjustRightInd w:val="0"/>
        <w:snapToGrid w:val="0"/>
        <w:spacing w:line="360" w:lineRule="auto"/>
        <w:ind w:firstLineChars="200" w:firstLine="480"/>
        <w:jc w:val="left"/>
        <w:rPr>
          <w:sz w:val="24"/>
          <w:szCs w:val="24"/>
        </w:rPr>
      </w:pPr>
      <w:r w:rsidRPr="00F13AE1">
        <w:rPr>
          <w:rFonts w:hAnsi="宋体"/>
          <w:sz w:val="24"/>
          <w:szCs w:val="24"/>
        </w:rPr>
        <w:t>②</w:t>
      </w:r>
      <w:r w:rsidRPr="00F13AE1">
        <w:rPr>
          <w:rFonts w:hAnsi="宋体" w:hint="eastAsia"/>
          <w:sz w:val="24"/>
          <w:szCs w:val="24"/>
        </w:rPr>
        <w:t>若基金管理人计算的基金份额净值已由基金托管人复核确认后公告，而且基金托管人未对计算过程提出疑义或要求基金管理人书面说明，基金份额净值错误且造成基金份额持有人损失的，应根据法律法规的规定对基金份额持有人或基金支付赔偿金，就实际向基金份额持有人或基金支付的赔偿金额，其中基金管理人承担</w:t>
      </w:r>
      <w:r w:rsidRPr="00F13AE1">
        <w:rPr>
          <w:rFonts w:hAnsi="宋体"/>
          <w:sz w:val="24"/>
          <w:szCs w:val="24"/>
        </w:rPr>
        <w:t>50%</w:t>
      </w:r>
      <w:r w:rsidRPr="00F13AE1">
        <w:rPr>
          <w:rFonts w:hAnsi="宋体" w:hint="eastAsia"/>
          <w:sz w:val="24"/>
          <w:szCs w:val="24"/>
        </w:rPr>
        <w:t>，基金托管人承担</w:t>
      </w:r>
      <w:r w:rsidRPr="00F13AE1">
        <w:rPr>
          <w:rFonts w:hAnsi="宋体"/>
          <w:sz w:val="24"/>
          <w:szCs w:val="24"/>
        </w:rPr>
        <w:t>50%</w:t>
      </w:r>
      <w:r w:rsidRPr="00F13AE1">
        <w:rPr>
          <w:rFonts w:hAnsi="宋体" w:hint="eastAsia"/>
          <w:sz w:val="24"/>
          <w:szCs w:val="24"/>
        </w:rPr>
        <w:t>。</w:t>
      </w:r>
    </w:p>
    <w:p w:rsidR="0058020C" w:rsidRPr="00F13AE1" w:rsidRDefault="00D25CAD">
      <w:pPr>
        <w:widowControl/>
        <w:adjustRightInd w:val="0"/>
        <w:snapToGrid w:val="0"/>
        <w:spacing w:line="360" w:lineRule="auto"/>
        <w:ind w:firstLineChars="200" w:firstLine="480"/>
        <w:jc w:val="left"/>
        <w:rPr>
          <w:sz w:val="24"/>
          <w:szCs w:val="24"/>
        </w:rPr>
      </w:pPr>
      <w:r w:rsidRPr="00F13AE1">
        <w:rPr>
          <w:rFonts w:hAnsi="宋体"/>
          <w:sz w:val="24"/>
          <w:szCs w:val="24"/>
        </w:rPr>
        <w:t>③</w:t>
      </w:r>
      <w:r w:rsidRPr="00F13AE1">
        <w:rPr>
          <w:rFonts w:hAnsi="宋体" w:hint="eastAsia"/>
          <w:sz w:val="24"/>
          <w:szCs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58020C" w:rsidRPr="00F13AE1" w:rsidRDefault="00D25CAD">
      <w:pPr>
        <w:widowControl/>
        <w:adjustRightInd w:val="0"/>
        <w:snapToGrid w:val="0"/>
        <w:spacing w:line="360" w:lineRule="auto"/>
        <w:ind w:firstLineChars="200" w:firstLine="480"/>
        <w:jc w:val="left"/>
        <w:rPr>
          <w:sz w:val="24"/>
          <w:szCs w:val="24"/>
        </w:rPr>
      </w:pPr>
      <w:r w:rsidRPr="00F13AE1">
        <w:rPr>
          <w:rFonts w:hAnsi="宋体"/>
          <w:sz w:val="24"/>
          <w:szCs w:val="24"/>
        </w:rPr>
        <w:t>④</w:t>
      </w:r>
      <w:r w:rsidRPr="00F13AE1">
        <w:rPr>
          <w:rFonts w:hAnsi="宋体" w:hint="eastAsia"/>
          <w:sz w:val="24"/>
          <w:szCs w:val="24"/>
        </w:rPr>
        <w:t>由于基金管理人提供的信息错误（包括但不限于基金申购或赎回金额等），基金托管人在履行正常复核程序后仍不能发现该错误，进而导致基金份额净值错误而引起的基金份额持有人和基金财产的损失，由基金管理人负责赔付。</w:t>
      </w:r>
    </w:p>
    <w:p w:rsidR="0058020C" w:rsidRPr="00F13AE1" w:rsidRDefault="00D25CAD">
      <w:pPr>
        <w:widowControl/>
        <w:adjustRightInd w:val="0"/>
        <w:snapToGrid w:val="0"/>
        <w:spacing w:line="360" w:lineRule="auto"/>
        <w:ind w:firstLineChars="200" w:firstLine="480"/>
        <w:jc w:val="left"/>
        <w:rPr>
          <w:sz w:val="24"/>
          <w:szCs w:val="24"/>
        </w:rPr>
      </w:pPr>
      <w:r w:rsidRPr="00F13AE1">
        <w:rPr>
          <w:rFonts w:hAnsi="宋体"/>
          <w:sz w:val="24"/>
          <w:szCs w:val="24"/>
        </w:rPr>
        <w:t>（</w:t>
      </w:r>
      <w:r w:rsidRPr="00F13AE1">
        <w:rPr>
          <w:sz w:val="24"/>
          <w:szCs w:val="24"/>
        </w:rPr>
        <w:t>3</w:t>
      </w:r>
      <w:r w:rsidRPr="00F13AE1">
        <w:rPr>
          <w:rFonts w:hAnsi="宋体"/>
          <w:sz w:val="24"/>
          <w:szCs w:val="24"/>
        </w:rPr>
        <w:t>）</w:t>
      </w:r>
      <w:r w:rsidRPr="00F13AE1">
        <w:rPr>
          <w:rFonts w:hAnsi="宋体" w:hint="eastAsia"/>
          <w:sz w:val="24"/>
          <w:szCs w:val="24"/>
        </w:rPr>
        <w:t>基金管理人和基金托管人由于各自技术系统设置而产生的净值计算尾差，以基金管理人计算结果为准。</w:t>
      </w:r>
    </w:p>
    <w:p w:rsidR="0058020C" w:rsidRPr="00F13AE1" w:rsidRDefault="00D25CAD">
      <w:pPr>
        <w:widowControl/>
        <w:adjustRightInd w:val="0"/>
        <w:snapToGrid w:val="0"/>
        <w:spacing w:line="360" w:lineRule="auto"/>
        <w:ind w:firstLineChars="200" w:firstLine="480"/>
        <w:jc w:val="left"/>
        <w:rPr>
          <w:kern w:val="0"/>
          <w:sz w:val="24"/>
        </w:rPr>
      </w:pPr>
      <w:r w:rsidRPr="00F13AE1">
        <w:rPr>
          <w:rFonts w:hAnsi="宋体"/>
          <w:sz w:val="24"/>
          <w:szCs w:val="24"/>
        </w:rPr>
        <w:lastRenderedPageBreak/>
        <w:t>（</w:t>
      </w:r>
      <w:r w:rsidRPr="00F13AE1">
        <w:rPr>
          <w:sz w:val="24"/>
          <w:szCs w:val="24"/>
        </w:rPr>
        <w:t>4</w:t>
      </w:r>
      <w:r w:rsidRPr="00F13AE1">
        <w:rPr>
          <w:rFonts w:hAnsi="宋体"/>
          <w:sz w:val="24"/>
          <w:szCs w:val="24"/>
        </w:rPr>
        <w:t>）</w:t>
      </w:r>
      <w:r w:rsidRPr="00F13AE1">
        <w:rPr>
          <w:rFonts w:hAnsi="宋体" w:hint="eastAsia"/>
          <w:sz w:val="24"/>
          <w:szCs w:val="24"/>
        </w:rPr>
        <w:t>前述内容如法律法规或监管机关另有规定的，从其规定处理。如果行业有通行做法，双方当事人应本着平等和保护基金份额持有人利益的原则进行协商。</w:t>
      </w:r>
    </w:p>
    <w:p w:rsidR="0058020C" w:rsidRPr="00F13AE1" w:rsidRDefault="00D25CAD">
      <w:pPr>
        <w:widowControl/>
        <w:adjustRightInd w:val="0"/>
        <w:snapToGrid w:val="0"/>
        <w:spacing w:line="360" w:lineRule="auto"/>
        <w:ind w:firstLineChars="200" w:firstLine="480"/>
        <w:rPr>
          <w:kern w:val="0"/>
          <w:sz w:val="24"/>
        </w:rPr>
      </w:pPr>
      <w:r w:rsidRPr="00F13AE1">
        <w:rPr>
          <w:kern w:val="0"/>
          <w:sz w:val="24"/>
        </w:rPr>
        <w:t>4</w:t>
      </w:r>
      <w:r w:rsidRPr="00F13AE1">
        <w:rPr>
          <w:rFonts w:hAnsi="宋体"/>
          <w:kern w:val="0"/>
          <w:sz w:val="24"/>
        </w:rPr>
        <w:t>、</w:t>
      </w:r>
      <w:r w:rsidRPr="00F13AE1">
        <w:rPr>
          <w:rFonts w:hAnsi="宋体"/>
          <w:sz w:val="24"/>
          <w:szCs w:val="24"/>
        </w:rPr>
        <w:t>暂停估值与公告基金份额净值的情形</w:t>
      </w:r>
    </w:p>
    <w:p w:rsidR="0058020C" w:rsidRPr="00F13AE1" w:rsidRDefault="00D25CAD">
      <w:pPr>
        <w:widowControl/>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w:t>
      </w:r>
      <w:r w:rsidRPr="00F13AE1">
        <w:rPr>
          <w:rFonts w:hAnsi="宋体" w:hint="eastAsia"/>
          <w:sz w:val="24"/>
          <w:szCs w:val="24"/>
        </w:rPr>
        <w:t>基金投资所涉及的证券交易市场遇法定节假日或因其他原因暂停交易时；</w:t>
      </w:r>
    </w:p>
    <w:p w:rsidR="0058020C" w:rsidRPr="00F13AE1" w:rsidRDefault="00D25CAD">
      <w:pPr>
        <w:widowControl/>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w:t>
      </w:r>
      <w:r w:rsidRPr="00F13AE1">
        <w:rPr>
          <w:rFonts w:hAnsi="宋体" w:hint="eastAsia"/>
          <w:sz w:val="24"/>
          <w:szCs w:val="24"/>
        </w:rPr>
        <w:t>因不可抗力或其他情形致使基金管理人、基金托管人无法准确评估基金资产价值时；</w:t>
      </w:r>
    </w:p>
    <w:p w:rsidR="0058020C" w:rsidRPr="00F13AE1" w:rsidRDefault="00D25CAD">
      <w:pPr>
        <w:widowControl/>
        <w:adjustRightInd w:val="0"/>
        <w:snapToGrid w:val="0"/>
        <w:spacing w:line="360" w:lineRule="auto"/>
        <w:ind w:firstLineChars="200" w:firstLine="480"/>
        <w:rPr>
          <w:sz w:val="24"/>
        </w:rPr>
      </w:pPr>
      <w:r w:rsidRPr="00F13AE1">
        <w:rPr>
          <w:rFonts w:hAnsi="宋体"/>
          <w:sz w:val="24"/>
          <w:szCs w:val="24"/>
        </w:rPr>
        <w:t>（</w:t>
      </w:r>
      <w:r w:rsidRPr="00F13AE1">
        <w:rPr>
          <w:sz w:val="24"/>
          <w:szCs w:val="24"/>
        </w:rPr>
        <w:t>3</w:t>
      </w:r>
      <w:r w:rsidRPr="00F13AE1">
        <w:rPr>
          <w:rFonts w:hAnsi="宋体"/>
          <w:sz w:val="24"/>
          <w:szCs w:val="24"/>
        </w:rPr>
        <w:t>）</w:t>
      </w:r>
      <w:bookmarkStart w:id="112" w:name="_Toc341170058"/>
      <w:r w:rsidRPr="00F13AE1">
        <w:rPr>
          <w:rFonts w:hAnsi="宋体" w:hint="eastAsia"/>
          <w:sz w:val="24"/>
          <w:szCs w:val="24"/>
        </w:rPr>
        <w:t>中国证监会和基金合同认定的其他情形。</w:t>
      </w:r>
      <w:bookmarkEnd w:id="112"/>
    </w:p>
    <w:p w:rsidR="0058020C" w:rsidRPr="00F13AE1" w:rsidRDefault="00D25CAD">
      <w:pPr>
        <w:widowControl/>
        <w:adjustRightInd w:val="0"/>
        <w:snapToGrid w:val="0"/>
        <w:spacing w:line="360" w:lineRule="auto"/>
        <w:ind w:firstLineChars="200" w:firstLine="480"/>
        <w:rPr>
          <w:kern w:val="0"/>
          <w:sz w:val="24"/>
        </w:rPr>
      </w:pPr>
      <w:r w:rsidRPr="00F13AE1">
        <w:rPr>
          <w:kern w:val="0"/>
          <w:sz w:val="24"/>
        </w:rPr>
        <w:t>5</w:t>
      </w:r>
      <w:r w:rsidRPr="00F13AE1">
        <w:rPr>
          <w:rFonts w:hAnsi="宋体"/>
          <w:kern w:val="0"/>
          <w:sz w:val="24"/>
        </w:rPr>
        <w:t>、</w:t>
      </w:r>
      <w:r w:rsidRPr="00F13AE1">
        <w:rPr>
          <w:rFonts w:hAnsi="宋体"/>
          <w:sz w:val="24"/>
          <w:szCs w:val="24"/>
        </w:rPr>
        <w:t>基金会计制度</w:t>
      </w:r>
      <w:bookmarkStart w:id="113" w:name="_Toc311810257"/>
    </w:p>
    <w:p w:rsidR="0058020C" w:rsidRPr="00F13AE1" w:rsidRDefault="00D25CAD">
      <w:pPr>
        <w:widowControl/>
        <w:adjustRightInd w:val="0"/>
        <w:snapToGrid w:val="0"/>
        <w:spacing w:line="360" w:lineRule="auto"/>
        <w:ind w:firstLineChars="200" w:firstLine="480"/>
        <w:rPr>
          <w:sz w:val="24"/>
          <w:szCs w:val="24"/>
        </w:rPr>
      </w:pPr>
      <w:r w:rsidRPr="00F13AE1">
        <w:rPr>
          <w:rFonts w:hAnsi="宋体" w:hint="eastAsia"/>
          <w:sz w:val="24"/>
          <w:szCs w:val="24"/>
        </w:rPr>
        <w:t>按国家有关部门规定的会计制度执行。</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6</w:t>
      </w:r>
      <w:r w:rsidRPr="00F13AE1">
        <w:rPr>
          <w:rFonts w:hAnsi="宋体"/>
          <w:sz w:val="24"/>
          <w:szCs w:val="24"/>
        </w:rPr>
        <w:t>、基金账册的建立</w:t>
      </w:r>
    </w:p>
    <w:p w:rsidR="0058020C" w:rsidRPr="00F13AE1" w:rsidRDefault="00D25CAD">
      <w:pPr>
        <w:widowControl/>
        <w:adjustRightInd w:val="0"/>
        <w:snapToGrid w:val="0"/>
        <w:spacing w:line="360" w:lineRule="auto"/>
        <w:ind w:firstLineChars="200" w:firstLine="480"/>
        <w:rPr>
          <w:sz w:val="24"/>
          <w:szCs w:val="24"/>
        </w:rPr>
      </w:pPr>
      <w:r w:rsidRPr="00F13AE1">
        <w:rPr>
          <w:rFonts w:hAnsi="宋体" w:hint="eastAsia"/>
          <w:sz w:val="24"/>
          <w:szCs w:val="24"/>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p>
    <w:p w:rsidR="0058020C" w:rsidRPr="00F13AE1" w:rsidRDefault="00D25CAD">
      <w:pPr>
        <w:widowControl/>
        <w:adjustRightInd w:val="0"/>
        <w:snapToGrid w:val="0"/>
        <w:spacing w:line="360" w:lineRule="auto"/>
        <w:ind w:firstLineChars="200" w:firstLine="480"/>
        <w:rPr>
          <w:sz w:val="24"/>
          <w:szCs w:val="24"/>
        </w:rPr>
      </w:pPr>
      <w:r w:rsidRPr="00F13AE1">
        <w:rPr>
          <w:sz w:val="24"/>
          <w:szCs w:val="24"/>
        </w:rPr>
        <w:t>7</w:t>
      </w:r>
      <w:r w:rsidRPr="00F13AE1">
        <w:rPr>
          <w:rFonts w:hAnsi="宋体"/>
          <w:sz w:val="24"/>
          <w:szCs w:val="24"/>
        </w:rPr>
        <w:t>、基金财务报表与报告的编制和复核</w:t>
      </w:r>
    </w:p>
    <w:p w:rsidR="0058020C" w:rsidRPr="00F13AE1" w:rsidRDefault="00D25CAD">
      <w:pPr>
        <w:widowControl/>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1</w:t>
      </w:r>
      <w:r w:rsidRPr="00F13AE1">
        <w:rPr>
          <w:rFonts w:hAnsi="宋体"/>
          <w:sz w:val="24"/>
          <w:szCs w:val="24"/>
        </w:rPr>
        <w:t>）财务报表的编制</w:t>
      </w:r>
    </w:p>
    <w:p w:rsidR="0058020C" w:rsidRPr="00F13AE1" w:rsidRDefault="00D25CAD">
      <w:pPr>
        <w:widowControl/>
        <w:adjustRightInd w:val="0"/>
        <w:snapToGrid w:val="0"/>
        <w:spacing w:line="360" w:lineRule="auto"/>
        <w:ind w:firstLineChars="200" w:firstLine="480"/>
        <w:rPr>
          <w:sz w:val="24"/>
          <w:szCs w:val="24"/>
        </w:rPr>
      </w:pPr>
      <w:r w:rsidRPr="00F13AE1">
        <w:rPr>
          <w:rFonts w:hAnsi="宋体" w:hint="eastAsia"/>
          <w:sz w:val="24"/>
          <w:szCs w:val="24"/>
        </w:rPr>
        <w:t>基金管理人应当及时编制并对外提供真实、完整的基金财务会计报告。月度报表的编制，基金管理人应于每月终了后</w:t>
      </w:r>
      <w:r w:rsidRPr="00F13AE1">
        <w:rPr>
          <w:rFonts w:hAnsi="宋体"/>
          <w:sz w:val="24"/>
          <w:szCs w:val="24"/>
        </w:rPr>
        <w:t>5</w:t>
      </w:r>
      <w:r w:rsidRPr="00F13AE1">
        <w:rPr>
          <w:rFonts w:hAnsi="宋体" w:hint="eastAsia"/>
          <w:sz w:val="24"/>
          <w:szCs w:val="24"/>
        </w:rPr>
        <w:t>个工作日内完成；季度报告应在每个季度结束之日起</w:t>
      </w:r>
      <w:r w:rsidRPr="00F13AE1">
        <w:rPr>
          <w:rFonts w:hAnsi="宋体"/>
          <w:sz w:val="24"/>
          <w:szCs w:val="24"/>
        </w:rPr>
        <w:t>15</w:t>
      </w:r>
      <w:r w:rsidRPr="00F13AE1">
        <w:rPr>
          <w:rFonts w:hAnsi="宋体" w:hint="eastAsia"/>
          <w:sz w:val="24"/>
          <w:szCs w:val="24"/>
        </w:rPr>
        <w:t>个工作日内编制完毕并予以公告；半年度报告在会计年度半年终了后</w:t>
      </w:r>
      <w:r w:rsidRPr="00F13AE1">
        <w:rPr>
          <w:rFonts w:hAnsi="宋体"/>
          <w:sz w:val="24"/>
          <w:szCs w:val="24"/>
        </w:rPr>
        <w:t>60</w:t>
      </w:r>
      <w:r w:rsidRPr="00F13AE1">
        <w:rPr>
          <w:rFonts w:hAnsi="宋体" w:hint="eastAsia"/>
          <w:sz w:val="24"/>
          <w:szCs w:val="24"/>
        </w:rPr>
        <w:t>日内编制完毕并予以公告；年度报告在会计年度结束后</w:t>
      </w:r>
      <w:r w:rsidRPr="00F13AE1">
        <w:rPr>
          <w:rFonts w:hAnsi="宋体"/>
          <w:sz w:val="24"/>
          <w:szCs w:val="24"/>
        </w:rPr>
        <w:t>90</w:t>
      </w:r>
      <w:r w:rsidRPr="00F13AE1">
        <w:rPr>
          <w:rFonts w:hAnsi="宋体" w:hint="eastAsia"/>
          <w:sz w:val="24"/>
          <w:szCs w:val="24"/>
        </w:rPr>
        <w:t>日内编制完毕并予以公告。基金合同生效不足</w:t>
      </w:r>
      <w:r w:rsidRPr="00F13AE1">
        <w:rPr>
          <w:rFonts w:hAnsi="宋体"/>
          <w:sz w:val="24"/>
          <w:szCs w:val="24"/>
        </w:rPr>
        <w:t>2</w:t>
      </w:r>
      <w:r w:rsidRPr="00F13AE1">
        <w:rPr>
          <w:rFonts w:hAnsi="宋体" w:hint="eastAsia"/>
          <w:sz w:val="24"/>
          <w:szCs w:val="24"/>
        </w:rPr>
        <w:t>个月的，基金管理人可以不编制当期季度报告、半年度报告或者年度报告。</w:t>
      </w:r>
    </w:p>
    <w:p w:rsidR="0058020C" w:rsidRPr="00F13AE1" w:rsidRDefault="00D25CAD">
      <w:pPr>
        <w:widowControl/>
        <w:adjustRightInd w:val="0"/>
        <w:snapToGrid w:val="0"/>
        <w:spacing w:line="360" w:lineRule="auto"/>
        <w:ind w:firstLineChars="200" w:firstLine="480"/>
        <w:rPr>
          <w:sz w:val="24"/>
          <w:szCs w:val="24"/>
        </w:rPr>
      </w:pPr>
      <w:r w:rsidRPr="00F13AE1">
        <w:rPr>
          <w:rFonts w:hAnsi="宋体"/>
          <w:sz w:val="24"/>
          <w:szCs w:val="24"/>
        </w:rPr>
        <w:t>（</w:t>
      </w:r>
      <w:r w:rsidRPr="00F13AE1">
        <w:rPr>
          <w:sz w:val="24"/>
          <w:szCs w:val="24"/>
        </w:rPr>
        <w:t>2</w:t>
      </w:r>
      <w:r w:rsidRPr="00F13AE1">
        <w:rPr>
          <w:rFonts w:hAnsi="宋体"/>
          <w:sz w:val="24"/>
          <w:szCs w:val="24"/>
        </w:rPr>
        <w:t>）报表复核</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基金管理人在月度报表完成当日，将报表盖章后提供给基金托管人复核；基金托管人在收到后应在</w:t>
      </w:r>
      <w:r w:rsidRPr="00F13AE1">
        <w:rPr>
          <w:rFonts w:hAnsi="宋体"/>
          <w:sz w:val="24"/>
          <w:szCs w:val="24"/>
        </w:rPr>
        <w:t>3</w:t>
      </w:r>
      <w:r w:rsidRPr="00F13AE1">
        <w:rPr>
          <w:rFonts w:hAnsi="宋体" w:hint="eastAsia"/>
          <w:sz w:val="24"/>
          <w:szCs w:val="24"/>
        </w:rPr>
        <w:t>日内进行复核，并将复核结果书面通知基金管理人。基金管理人在季度报告完成当日，将有关报告提供给基金托管人复核，基金托管人应在收到后</w:t>
      </w:r>
      <w:r w:rsidRPr="00F13AE1">
        <w:rPr>
          <w:rFonts w:hAnsi="宋体"/>
          <w:sz w:val="24"/>
          <w:szCs w:val="24"/>
        </w:rPr>
        <w:t>7</w:t>
      </w:r>
      <w:r w:rsidRPr="00F13AE1">
        <w:rPr>
          <w:rFonts w:hAnsi="宋体" w:hint="eastAsia"/>
          <w:sz w:val="24"/>
          <w:szCs w:val="24"/>
        </w:rPr>
        <w:t>个工作日内完成复核，并将复核结果书面通知基金管理人。基金管理人在半</w:t>
      </w:r>
      <w:r w:rsidRPr="00F13AE1">
        <w:rPr>
          <w:rFonts w:hAnsi="宋体" w:hint="eastAsia"/>
          <w:sz w:val="24"/>
          <w:szCs w:val="24"/>
        </w:rPr>
        <w:lastRenderedPageBreak/>
        <w:t>年度报告完成当日，将有关报告提供给基金托管人复核，基金托管人应在收到后</w:t>
      </w:r>
      <w:r w:rsidRPr="00F13AE1">
        <w:rPr>
          <w:rFonts w:hAnsi="宋体"/>
          <w:sz w:val="24"/>
          <w:szCs w:val="24"/>
        </w:rPr>
        <w:t>30</w:t>
      </w:r>
      <w:r w:rsidRPr="00F13AE1">
        <w:rPr>
          <w:rFonts w:hAnsi="宋体" w:hint="eastAsia"/>
          <w:sz w:val="24"/>
          <w:szCs w:val="24"/>
        </w:rPr>
        <w:t>日内完成复核，并将复核结果书面通知基金管理人。基金管理人在年度报告完成当日，将有关报告提供基金托管人复核，基金托管人应在收到后</w:t>
      </w:r>
      <w:r w:rsidRPr="00F13AE1">
        <w:rPr>
          <w:rFonts w:hAnsi="宋体"/>
          <w:sz w:val="24"/>
          <w:szCs w:val="24"/>
        </w:rPr>
        <w:t>45</w:t>
      </w:r>
      <w:r w:rsidRPr="00F13AE1">
        <w:rPr>
          <w:rFonts w:hAnsi="宋体" w:hint="eastAsia"/>
          <w:sz w:val="24"/>
          <w:szCs w:val="24"/>
        </w:rPr>
        <w:t>日内完成复核，并将复核结果书面通知基金管理人。基金管理人和基金托管人之间的上述文件往来均以加密传真的方式或双方商定的其他方式进行。</w:t>
      </w:r>
    </w:p>
    <w:p w:rsidR="0058020C" w:rsidRPr="00F13AE1" w:rsidRDefault="00D25CAD">
      <w:pPr>
        <w:widowControl/>
        <w:adjustRightInd w:val="0"/>
        <w:snapToGrid w:val="0"/>
        <w:spacing w:line="360" w:lineRule="auto"/>
        <w:ind w:firstLineChars="200" w:firstLine="480"/>
        <w:rPr>
          <w:kern w:val="0"/>
          <w:sz w:val="24"/>
        </w:rPr>
      </w:pPr>
      <w:r w:rsidRPr="00F13AE1">
        <w:rPr>
          <w:rFonts w:hAnsi="宋体" w:hint="eastAsia"/>
          <w:sz w:val="24"/>
          <w:szCs w:val="24"/>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专用章的复核意见书，双方各自留存一份。如果基金管理人与基金托管人不能于应当发布公告之日之前就相关报表达成一致，基金管理人有权按照其编制的报表对外发布公告，基金托管人有权就相关情况报中国证监会备案。</w:t>
      </w:r>
      <w:bookmarkEnd w:id="113"/>
    </w:p>
    <w:p w:rsidR="0058020C" w:rsidRPr="00F13AE1" w:rsidRDefault="00CB5196">
      <w:pPr>
        <w:widowControl/>
        <w:adjustRightInd w:val="0"/>
        <w:snapToGrid w:val="0"/>
        <w:spacing w:line="360" w:lineRule="auto"/>
        <w:ind w:firstLineChars="200" w:firstLine="480"/>
        <w:rPr>
          <w:kern w:val="0"/>
          <w:sz w:val="24"/>
        </w:rPr>
      </w:pPr>
      <w:r w:rsidRPr="00F13AE1">
        <w:rPr>
          <w:rFonts w:hAnsi="宋体"/>
          <w:kern w:val="0"/>
          <w:sz w:val="24"/>
        </w:rPr>
        <w:t>（六）基金份额持有人名册的保管</w:t>
      </w:r>
      <w:r w:rsidRPr="00F13AE1">
        <w:rPr>
          <w:kern w:val="0"/>
          <w:sz w:val="24"/>
        </w:rPr>
        <w:t xml:space="preserve"> </w:t>
      </w:r>
    </w:p>
    <w:p w:rsidR="0058020C" w:rsidRPr="00F13AE1" w:rsidRDefault="00ED3B38">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本基金的基金管理人和基金托管人须分别妥善保管的基金份额持有人名册，包括基金合同生效日、基金合同终止日、基金权益登</w:t>
      </w:r>
      <w:r w:rsidR="00D25CAD" w:rsidRPr="00F13AE1">
        <w:rPr>
          <w:rFonts w:hAnsi="宋体" w:hint="eastAsia"/>
          <w:sz w:val="24"/>
          <w:szCs w:val="24"/>
        </w:rPr>
        <w:t>记日、基金份额持有人大会权益登记日、每年</w:t>
      </w:r>
      <w:r w:rsidR="00D25CAD" w:rsidRPr="00F13AE1">
        <w:rPr>
          <w:rFonts w:hAnsi="宋体"/>
          <w:sz w:val="24"/>
          <w:szCs w:val="24"/>
        </w:rPr>
        <w:t>6</w:t>
      </w:r>
      <w:r w:rsidR="00D25CAD" w:rsidRPr="00F13AE1">
        <w:rPr>
          <w:rFonts w:hAnsi="宋体" w:hint="eastAsia"/>
          <w:sz w:val="24"/>
          <w:szCs w:val="24"/>
        </w:rPr>
        <w:t>月</w:t>
      </w:r>
      <w:r w:rsidR="00D25CAD" w:rsidRPr="00F13AE1">
        <w:rPr>
          <w:rFonts w:hAnsi="宋体"/>
          <w:sz w:val="24"/>
          <w:szCs w:val="24"/>
        </w:rPr>
        <w:t>30</w:t>
      </w:r>
      <w:r w:rsidR="00D25CAD" w:rsidRPr="00F13AE1">
        <w:rPr>
          <w:rFonts w:hAnsi="宋体" w:hint="eastAsia"/>
          <w:sz w:val="24"/>
          <w:szCs w:val="24"/>
        </w:rPr>
        <w:t>日、</w:t>
      </w:r>
      <w:r w:rsidR="00D25CAD" w:rsidRPr="00F13AE1">
        <w:rPr>
          <w:rFonts w:hAnsi="宋体"/>
          <w:sz w:val="24"/>
          <w:szCs w:val="24"/>
        </w:rPr>
        <w:t>12</w:t>
      </w:r>
      <w:r w:rsidR="00D25CAD" w:rsidRPr="00F13AE1">
        <w:rPr>
          <w:rFonts w:hAnsi="宋体" w:hint="eastAsia"/>
          <w:sz w:val="24"/>
          <w:szCs w:val="24"/>
        </w:rPr>
        <w:t>月</w:t>
      </w:r>
      <w:r w:rsidR="00D25CAD" w:rsidRPr="00F13AE1">
        <w:rPr>
          <w:rFonts w:hAnsi="宋体"/>
          <w:sz w:val="24"/>
          <w:szCs w:val="24"/>
        </w:rPr>
        <w:t>31</w:t>
      </w:r>
      <w:r w:rsidR="00D25CAD" w:rsidRPr="00F13AE1">
        <w:rPr>
          <w:rFonts w:hAnsi="宋体" w:hint="eastAsia"/>
          <w:sz w:val="24"/>
          <w:szCs w:val="24"/>
        </w:rPr>
        <w:t>日的基金份额持有人名册。基金份额持有人名册的内容至少应包括持有人的名称和持有的基金份额。</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基金份额持有人名册由登记机构编制，由基金管理人审核并提交基金托管人保管。基金托管人有权要求基金管理人提供任意一个交易日或全部交易日的基金份额持有人名册，基金管理人应及时提供，不得拖延或拒绝提供。</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基金管理人应及时向基金托管人提交基金份额持有人名册。每年</w:t>
      </w:r>
      <w:r w:rsidRPr="00F13AE1">
        <w:rPr>
          <w:rFonts w:hAnsi="宋体"/>
          <w:sz w:val="24"/>
          <w:szCs w:val="24"/>
        </w:rPr>
        <w:t>6</w:t>
      </w:r>
      <w:r w:rsidRPr="00F13AE1">
        <w:rPr>
          <w:rFonts w:hAnsi="宋体" w:hint="eastAsia"/>
          <w:sz w:val="24"/>
          <w:szCs w:val="24"/>
        </w:rPr>
        <w:t>月</w:t>
      </w:r>
      <w:r w:rsidRPr="00F13AE1">
        <w:rPr>
          <w:rFonts w:hAnsi="宋体"/>
          <w:sz w:val="24"/>
          <w:szCs w:val="24"/>
        </w:rPr>
        <w:t>30</w:t>
      </w:r>
      <w:r w:rsidRPr="00F13AE1">
        <w:rPr>
          <w:rFonts w:hAnsi="宋体" w:hint="eastAsia"/>
          <w:sz w:val="24"/>
          <w:szCs w:val="24"/>
        </w:rPr>
        <w:t>日和</w:t>
      </w:r>
      <w:r w:rsidRPr="00F13AE1">
        <w:rPr>
          <w:rFonts w:hAnsi="宋体"/>
          <w:sz w:val="24"/>
          <w:szCs w:val="24"/>
        </w:rPr>
        <w:t>12</w:t>
      </w:r>
      <w:r w:rsidRPr="00F13AE1">
        <w:rPr>
          <w:rFonts w:hAnsi="宋体" w:hint="eastAsia"/>
          <w:sz w:val="24"/>
          <w:szCs w:val="24"/>
        </w:rPr>
        <w:t>月</w:t>
      </w:r>
      <w:r w:rsidRPr="00F13AE1">
        <w:rPr>
          <w:rFonts w:hAnsi="宋体"/>
          <w:sz w:val="24"/>
          <w:szCs w:val="24"/>
        </w:rPr>
        <w:t>31</w:t>
      </w:r>
      <w:r w:rsidRPr="00F13AE1">
        <w:rPr>
          <w:rFonts w:hAnsi="宋体" w:hint="eastAsia"/>
          <w:sz w:val="24"/>
          <w:szCs w:val="24"/>
        </w:rPr>
        <w:t>日的基金份额持有人名册应于下月前十个工作日内提交；基金合同生效日、基金合同终止日等涉及到基金重要事项日期的基金份额持有人名册应于发生日后十个工作日内提交。</w:t>
      </w:r>
    </w:p>
    <w:p w:rsidR="0058020C" w:rsidRPr="00F13AE1" w:rsidRDefault="00D25CAD">
      <w:pPr>
        <w:widowControl/>
        <w:adjustRightInd w:val="0"/>
        <w:snapToGrid w:val="0"/>
        <w:spacing w:line="360" w:lineRule="auto"/>
        <w:ind w:firstLineChars="200" w:firstLine="480"/>
        <w:rPr>
          <w:kern w:val="0"/>
          <w:sz w:val="24"/>
        </w:rPr>
      </w:pPr>
      <w:r w:rsidRPr="00F13AE1">
        <w:rPr>
          <w:rFonts w:hAnsi="宋体" w:hint="eastAsia"/>
          <w:sz w:val="24"/>
          <w:szCs w:val="24"/>
        </w:rPr>
        <w:t>基金管理人和基金托管人应妥善保管基金份额持有人名册，保存期限为</w:t>
      </w:r>
      <w:r w:rsidRPr="00F13AE1">
        <w:rPr>
          <w:rFonts w:hAnsi="宋体"/>
          <w:sz w:val="24"/>
          <w:szCs w:val="24"/>
        </w:rPr>
        <w:t>15</w:t>
      </w:r>
      <w:r w:rsidRPr="00F13AE1">
        <w:rPr>
          <w:rFonts w:hAnsi="宋体" w:hint="eastAsia"/>
          <w:sz w:val="24"/>
          <w:szCs w:val="24"/>
        </w:rPr>
        <w:t>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rsidR="0058020C" w:rsidRPr="00F13AE1" w:rsidRDefault="00CB5196">
      <w:pPr>
        <w:widowControl/>
        <w:adjustRightInd w:val="0"/>
        <w:snapToGrid w:val="0"/>
        <w:spacing w:line="360" w:lineRule="auto"/>
        <w:ind w:firstLineChars="200" w:firstLine="480"/>
        <w:rPr>
          <w:kern w:val="0"/>
          <w:sz w:val="24"/>
        </w:rPr>
      </w:pPr>
      <w:r w:rsidRPr="00F13AE1">
        <w:rPr>
          <w:rFonts w:hAnsi="宋体"/>
          <w:kern w:val="0"/>
          <w:sz w:val="24"/>
        </w:rPr>
        <w:lastRenderedPageBreak/>
        <w:t>（七）争议解决方式</w:t>
      </w:r>
    </w:p>
    <w:p w:rsidR="0058020C" w:rsidRPr="00F13AE1" w:rsidRDefault="00E84ACE">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因本协议产生或与之相关的争议，双方当事人应通过协商、调解解决，协商、调解不能解决的，任何一方均有权将争议提交中国国际经济贸易仲裁委员会，仲裁地点为北京市，</w:t>
      </w:r>
      <w:r w:rsidR="00D25CAD" w:rsidRPr="00F13AE1">
        <w:rPr>
          <w:rFonts w:hAnsi="宋体" w:hint="eastAsia"/>
          <w:sz w:val="24"/>
          <w:szCs w:val="24"/>
        </w:rPr>
        <w:t>按照中国国际经济贸易仲裁委员会届时有效的仲裁规则进行仲裁。仲裁裁决是终局的，对当事人均有约束力。</w:t>
      </w:r>
    </w:p>
    <w:p w:rsidR="0058020C" w:rsidRPr="00F13AE1" w:rsidRDefault="00D25CAD">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争议处理期间，双方当事人应恪守基金管理人和基金托管人职责，各自继续忠实、勤勉、尽责地履行基金合同和本托管协议规定的义务，维护基金份额持有人的合法权益。</w:t>
      </w:r>
    </w:p>
    <w:p w:rsidR="0058020C" w:rsidRPr="00F13AE1" w:rsidRDefault="00D25CAD">
      <w:pPr>
        <w:widowControl/>
        <w:adjustRightInd w:val="0"/>
        <w:snapToGrid w:val="0"/>
        <w:spacing w:line="360" w:lineRule="auto"/>
        <w:ind w:firstLineChars="200" w:firstLine="480"/>
        <w:rPr>
          <w:kern w:val="0"/>
          <w:sz w:val="24"/>
        </w:rPr>
      </w:pPr>
      <w:r w:rsidRPr="00F13AE1">
        <w:rPr>
          <w:rFonts w:hAnsi="宋体" w:hint="eastAsia"/>
          <w:sz w:val="24"/>
          <w:szCs w:val="24"/>
        </w:rPr>
        <w:t>本协议适用中华人民共和国法律并从其解释。</w:t>
      </w:r>
    </w:p>
    <w:p w:rsidR="0058020C" w:rsidRPr="00F13AE1" w:rsidRDefault="00CB5196">
      <w:pPr>
        <w:widowControl/>
        <w:adjustRightInd w:val="0"/>
        <w:snapToGrid w:val="0"/>
        <w:spacing w:line="360" w:lineRule="auto"/>
        <w:ind w:firstLineChars="200" w:firstLine="480"/>
        <w:rPr>
          <w:kern w:val="0"/>
          <w:sz w:val="24"/>
        </w:rPr>
      </w:pPr>
      <w:r w:rsidRPr="00F13AE1">
        <w:rPr>
          <w:rFonts w:hAnsi="宋体"/>
          <w:kern w:val="0"/>
          <w:sz w:val="24"/>
        </w:rPr>
        <w:t>（八）托管协议的变更与终止</w:t>
      </w:r>
      <w:r w:rsidRPr="00F13AE1">
        <w:rPr>
          <w:kern w:val="0"/>
          <w:sz w:val="24"/>
        </w:rPr>
        <w:t xml:space="preserve"> </w:t>
      </w:r>
    </w:p>
    <w:p w:rsidR="0058020C" w:rsidRPr="00F13AE1" w:rsidRDefault="003E63B2">
      <w:pPr>
        <w:widowControl/>
        <w:adjustRightInd w:val="0"/>
        <w:snapToGrid w:val="0"/>
        <w:spacing w:line="360" w:lineRule="auto"/>
        <w:ind w:firstLineChars="200" w:firstLine="480"/>
        <w:rPr>
          <w:kern w:val="0"/>
          <w:sz w:val="24"/>
        </w:rPr>
      </w:pPr>
      <w:r w:rsidRPr="00F13AE1">
        <w:rPr>
          <w:kern w:val="0"/>
          <w:sz w:val="24"/>
        </w:rPr>
        <w:t>1</w:t>
      </w:r>
      <w:r w:rsidRPr="00F13AE1">
        <w:rPr>
          <w:rFonts w:hAnsi="宋体"/>
          <w:kern w:val="0"/>
          <w:sz w:val="24"/>
        </w:rPr>
        <w:t>、托管协议的变更程序</w:t>
      </w:r>
    </w:p>
    <w:p w:rsidR="0058020C" w:rsidRPr="00F13AE1" w:rsidRDefault="00D25CAD">
      <w:pPr>
        <w:widowControl/>
        <w:adjustRightInd w:val="0"/>
        <w:snapToGrid w:val="0"/>
        <w:spacing w:line="360" w:lineRule="auto"/>
        <w:ind w:firstLineChars="200" w:firstLine="480"/>
        <w:rPr>
          <w:kern w:val="0"/>
          <w:sz w:val="24"/>
        </w:rPr>
      </w:pPr>
      <w:r w:rsidRPr="00F13AE1">
        <w:rPr>
          <w:rFonts w:hAnsi="宋体" w:hint="eastAsia"/>
          <w:kern w:val="0"/>
          <w:sz w:val="24"/>
        </w:rPr>
        <w:t>本协议双方当事人经协商一致，可以对协议进行修改。修改后的新协议，其内容不得与基金合同的规定有任何冲突。基金托管协议的变更报中国证监会核准或备案后生效。</w:t>
      </w:r>
    </w:p>
    <w:p w:rsidR="0058020C" w:rsidRPr="00F13AE1" w:rsidRDefault="00D25CAD">
      <w:pPr>
        <w:widowControl/>
        <w:adjustRightInd w:val="0"/>
        <w:snapToGrid w:val="0"/>
        <w:spacing w:line="360" w:lineRule="auto"/>
        <w:ind w:firstLineChars="200" w:firstLine="480"/>
        <w:rPr>
          <w:kern w:val="0"/>
          <w:sz w:val="24"/>
        </w:rPr>
      </w:pPr>
      <w:r w:rsidRPr="00F13AE1">
        <w:rPr>
          <w:kern w:val="0"/>
          <w:sz w:val="24"/>
        </w:rPr>
        <w:t>2</w:t>
      </w:r>
      <w:r w:rsidRPr="00F13AE1">
        <w:rPr>
          <w:rFonts w:hAnsi="宋体"/>
          <w:kern w:val="0"/>
          <w:sz w:val="24"/>
        </w:rPr>
        <w:t>、基金托管协议终止的情形</w:t>
      </w:r>
    </w:p>
    <w:p w:rsidR="0058020C" w:rsidRPr="00F13AE1" w:rsidRDefault="00D25CAD">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1</w:t>
      </w:r>
      <w:r w:rsidRPr="00F13AE1">
        <w:rPr>
          <w:rFonts w:hAnsi="宋体"/>
          <w:kern w:val="0"/>
          <w:sz w:val="24"/>
        </w:rPr>
        <w:t>）</w:t>
      </w:r>
      <w:r w:rsidRPr="00F13AE1">
        <w:rPr>
          <w:rFonts w:hAnsi="宋体" w:hint="eastAsia"/>
          <w:kern w:val="0"/>
          <w:sz w:val="24"/>
        </w:rPr>
        <w:t>基金合同终止；</w:t>
      </w:r>
    </w:p>
    <w:p w:rsidR="0058020C" w:rsidRPr="00F13AE1" w:rsidRDefault="00D25CAD">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2</w:t>
      </w:r>
      <w:r w:rsidRPr="00F13AE1">
        <w:rPr>
          <w:rFonts w:hAnsi="宋体"/>
          <w:kern w:val="0"/>
          <w:sz w:val="24"/>
        </w:rPr>
        <w:t>）</w:t>
      </w:r>
      <w:r w:rsidRPr="00F13AE1">
        <w:rPr>
          <w:rFonts w:hAnsi="宋体" w:hint="eastAsia"/>
          <w:kern w:val="0"/>
          <w:sz w:val="24"/>
        </w:rPr>
        <w:t>基金托管人解散、依法被撤销、破产或由其他基金托管人接管基金资产；</w:t>
      </w:r>
    </w:p>
    <w:p w:rsidR="0058020C" w:rsidRPr="00F13AE1" w:rsidRDefault="00D25CAD">
      <w:pPr>
        <w:widowControl/>
        <w:adjustRightInd w:val="0"/>
        <w:snapToGrid w:val="0"/>
        <w:spacing w:line="360" w:lineRule="auto"/>
        <w:ind w:firstLineChars="200" w:firstLine="480"/>
        <w:rPr>
          <w:kern w:val="0"/>
          <w:sz w:val="24"/>
        </w:rPr>
      </w:pPr>
      <w:r w:rsidRPr="00F13AE1">
        <w:rPr>
          <w:rFonts w:hAnsi="宋体"/>
          <w:kern w:val="0"/>
          <w:sz w:val="24"/>
        </w:rPr>
        <w:t>（</w:t>
      </w:r>
      <w:r w:rsidRPr="00F13AE1">
        <w:rPr>
          <w:kern w:val="0"/>
          <w:sz w:val="24"/>
        </w:rPr>
        <w:t>3</w:t>
      </w:r>
      <w:r w:rsidRPr="00F13AE1">
        <w:rPr>
          <w:rFonts w:hAnsi="宋体"/>
          <w:kern w:val="0"/>
          <w:sz w:val="24"/>
        </w:rPr>
        <w:t>）</w:t>
      </w:r>
      <w:r w:rsidRPr="00F13AE1">
        <w:rPr>
          <w:rFonts w:hAnsi="宋体" w:hint="eastAsia"/>
          <w:kern w:val="0"/>
          <w:sz w:val="24"/>
        </w:rPr>
        <w:t>基金管理人解散、依法被撤销、破产或由其他基金管理人接管基金管理权；</w:t>
      </w:r>
    </w:p>
    <w:p w:rsidR="001931CB" w:rsidRPr="00F13AE1" w:rsidRDefault="00D25CAD" w:rsidP="00C70775">
      <w:pPr>
        <w:widowControl/>
        <w:adjustRightInd w:val="0"/>
        <w:snapToGrid w:val="0"/>
        <w:spacing w:line="360" w:lineRule="auto"/>
        <w:ind w:firstLineChars="200" w:firstLine="480"/>
        <w:rPr>
          <w:rFonts w:ascii="宋体" w:hAnsi="宋体"/>
          <w:kern w:val="0"/>
          <w:sz w:val="24"/>
        </w:rPr>
      </w:pPr>
      <w:r w:rsidRPr="00F13AE1">
        <w:rPr>
          <w:rFonts w:hAnsi="宋体"/>
          <w:kern w:val="0"/>
          <w:sz w:val="24"/>
        </w:rPr>
        <w:t>（</w:t>
      </w:r>
      <w:r w:rsidRPr="00F13AE1">
        <w:rPr>
          <w:kern w:val="0"/>
          <w:sz w:val="24"/>
        </w:rPr>
        <w:t>4</w:t>
      </w:r>
      <w:r w:rsidRPr="00F13AE1">
        <w:rPr>
          <w:rFonts w:hAnsi="宋体"/>
          <w:kern w:val="0"/>
          <w:sz w:val="24"/>
        </w:rPr>
        <w:t>）</w:t>
      </w:r>
      <w:r w:rsidRPr="00F13AE1">
        <w:rPr>
          <w:rFonts w:hAnsi="宋体" w:hint="eastAsia"/>
          <w:kern w:val="0"/>
          <w:sz w:val="24"/>
        </w:rPr>
        <w:t>发生法律法规或基金合同规定的终止事项。</w:t>
      </w:r>
    </w:p>
    <w:p w:rsidR="001931CB" w:rsidRPr="00F13AE1" w:rsidRDefault="001931CB">
      <w:pPr>
        <w:widowControl/>
        <w:adjustRightInd w:val="0"/>
        <w:snapToGrid w:val="0"/>
        <w:spacing w:line="360" w:lineRule="auto"/>
        <w:ind w:firstLine="200"/>
        <w:rPr>
          <w:rFonts w:ascii="宋体" w:hAnsi="宋体"/>
          <w:kern w:val="0"/>
          <w:sz w:val="24"/>
        </w:rPr>
      </w:pPr>
    </w:p>
    <w:p w:rsidR="006F7636" w:rsidRPr="00F13AE1" w:rsidRDefault="00C92FC0" w:rsidP="008A5702">
      <w:pPr>
        <w:widowControl/>
        <w:adjustRightInd w:val="0"/>
        <w:snapToGrid w:val="0"/>
        <w:spacing w:beforeLines="50" w:afterLines="50" w:line="360" w:lineRule="auto"/>
        <w:jc w:val="center"/>
        <w:outlineLvl w:val="0"/>
        <w:rPr>
          <w:rFonts w:ascii="宋体" w:hAnsi="宋体"/>
          <w:b/>
          <w:kern w:val="0"/>
          <w:sz w:val="30"/>
        </w:rPr>
      </w:pPr>
      <w:bookmarkStart w:id="114" w:name="_Toc388614542"/>
      <w:r w:rsidRPr="00F13AE1">
        <w:rPr>
          <w:rFonts w:ascii="宋体" w:hAnsi="宋体" w:hint="eastAsia"/>
          <w:b/>
          <w:kern w:val="0"/>
          <w:sz w:val="30"/>
        </w:rPr>
        <w:t>二十</w:t>
      </w:r>
      <w:r w:rsidR="000A7BDF" w:rsidRPr="00F13AE1">
        <w:rPr>
          <w:rFonts w:ascii="宋体" w:hAnsi="宋体" w:hint="eastAsia"/>
          <w:b/>
          <w:kern w:val="0"/>
          <w:sz w:val="30"/>
        </w:rPr>
        <w:t>五</w:t>
      </w:r>
      <w:r w:rsidRPr="00F13AE1">
        <w:rPr>
          <w:rFonts w:ascii="宋体" w:hAnsi="宋体" w:hint="eastAsia"/>
          <w:b/>
          <w:kern w:val="0"/>
          <w:sz w:val="30"/>
        </w:rPr>
        <w:t>、对基金份额持有人的服务</w:t>
      </w:r>
      <w:bookmarkEnd w:id="114"/>
    </w:p>
    <w:p w:rsidR="00C92FC0" w:rsidRPr="00F13AE1" w:rsidRDefault="00C92FC0" w:rsidP="00D51518">
      <w:pPr>
        <w:widowControl/>
        <w:adjustRightInd w:val="0"/>
        <w:snapToGrid w:val="0"/>
        <w:spacing w:line="360" w:lineRule="auto"/>
        <w:ind w:firstLineChars="200" w:firstLine="480"/>
        <w:rPr>
          <w:kern w:val="0"/>
          <w:sz w:val="24"/>
        </w:rPr>
      </w:pPr>
      <w:r w:rsidRPr="00F13AE1">
        <w:rPr>
          <w:rFonts w:hAnsi="宋体"/>
          <w:kern w:val="0"/>
          <w:sz w:val="24"/>
        </w:rPr>
        <w:t>基金管理人承诺为基金份额持有人提供一系列的服务。基金管理人根据基金份额持有人的需要和市场的变化，有权增加或变更服务项目。主要服务内容如下：</w:t>
      </w:r>
      <w:r w:rsidR="00D25CAD" w:rsidRPr="00F13AE1">
        <w:rPr>
          <w:kern w:val="0"/>
          <w:sz w:val="24"/>
        </w:rPr>
        <w:t xml:space="preserve"> </w:t>
      </w:r>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（一）持有人交易资料的寄送服务</w:t>
      </w:r>
      <w:r w:rsidRPr="00F13AE1">
        <w:rPr>
          <w:kern w:val="0"/>
          <w:sz w:val="24"/>
        </w:rPr>
        <w:t xml:space="preserve"> </w:t>
      </w:r>
    </w:p>
    <w:p w:rsidR="00C92FC0" w:rsidRPr="00F13AE1" w:rsidRDefault="008445DA" w:rsidP="00D51518">
      <w:pPr>
        <w:widowControl/>
        <w:adjustRightInd w:val="0"/>
        <w:snapToGrid w:val="0"/>
        <w:spacing w:line="360" w:lineRule="auto"/>
        <w:ind w:firstLineChars="200" w:firstLine="480"/>
        <w:rPr>
          <w:kern w:val="0"/>
          <w:sz w:val="24"/>
        </w:rPr>
      </w:pPr>
      <w:r w:rsidRPr="00F13AE1">
        <w:rPr>
          <w:kern w:val="0"/>
          <w:sz w:val="24"/>
        </w:rPr>
        <w:t>1</w:t>
      </w:r>
      <w:r w:rsidRPr="00F13AE1">
        <w:rPr>
          <w:rFonts w:hAnsi="宋体"/>
          <w:kern w:val="0"/>
          <w:sz w:val="24"/>
        </w:rPr>
        <w:t>、</w:t>
      </w:r>
      <w:r w:rsidR="008A029B" w:rsidRPr="00F13AE1">
        <w:rPr>
          <w:rFonts w:ascii="宋体" w:hAnsi="宋体" w:cs="宋体" w:hint="eastAsia"/>
          <w:kern w:val="0"/>
          <w:sz w:val="24"/>
        </w:rPr>
        <w:t>每次交易结束后，可在T+2个工作日后通过销售机构的网点查询和打印确认单。</w:t>
      </w:r>
      <w:r w:rsidR="00D25CAD" w:rsidRPr="00F13AE1">
        <w:rPr>
          <w:kern w:val="0"/>
          <w:sz w:val="24"/>
        </w:rPr>
        <w:t xml:space="preserve"> </w:t>
      </w:r>
    </w:p>
    <w:p w:rsidR="001931CB" w:rsidRPr="00F13AE1" w:rsidRDefault="00D25CAD">
      <w:pPr>
        <w:widowControl/>
        <w:adjustRightInd w:val="0"/>
        <w:snapToGrid w:val="0"/>
        <w:spacing w:line="360" w:lineRule="auto"/>
        <w:ind w:firstLineChars="200" w:firstLine="480"/>
        <w:rPr>
          <w:kern w:val="0"/>
          <w:sz w:val="24"/>
        </w:rPr>
      </w:pPr>
      <w:r w:rsidRPr="00F13AE1">
        <w:rPr>
          <w:kern w:val="0"/>
          <w:sz w:val="24"/>
        </w:rPr>
        <w:lastRenderedPageBreak/>
        <w:t>2</w:t>
      </w:r>
      <w:r w:rsidRPr="00F13AE1">
        <w:rPr>
          <w:rFonts w:hAnsi="宋体"/>
          <w:kern w:val="0"/>
          <w:sz w:val="24"/>
        </w:rPr>
        <w:t>、</w:t>
      </w:r>
      <w:r w:rsidR="005F7A22" w:rsidRPr="00F13AE1">
        <w:rPr>
          <w:rFonts w:hint="eastAsia"/>
          <w:kern w:val="0"/>
          <w:sz w:val="24"/>
        </w:rPr>
        <w:t>本基金管理人将向持有人提供电子或纸质对账单，需要订阅或取消的客户可</w:t>
      </w:r>
      <w:r w:rsidR="005F7A22" w:rsidRPr="00F13AE1">
        <w:rPr>
          <w:kern w:val="0"/>
          <w:sz w:val="24"/>
        </w:rPr>
        <w:t>与本基金管理人客户服务中心（</w:t>
      </w:r>
      <w:r w:rsidR="005F7A22" w:rsidRPr="00F13AE1">
        <w:rPr>
          <w:kern w:val="0"/>
          <w:sz w:val="24"/>
        </w:rPr>
        <w:t>400-700-5000</w:t>
      </w:r>
      <w:r w:rsidR="005F7A22" w:rsidRPr="00F13AE1">
        <w:rPr>
          <w:kern w:val="0"/>
          <w:sz w:val="24"/>
        </w:rPr>
        <w:t>，</w:t>
      </w:r>
      <w:r w:rsidR="005F7A22" w:rsidRPr="00F13AE1">
        <w:rPr>
          <w:kern w:val="0"/>
          <w:sz w:val="24"/>
        </w:rPr>
        <w:t>021-61055000</w:t>
      </w:r>
      <w:r w:rsidR="005F7A22" w:rsidRPr="00F13AE1">
        <w:rPr>
          <w:kern w:val="0"/>
          <w:sz w:val="24"/>
        </w:rPr>
        <w:t>）联系。</w:t>
      </w:r>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（二）网上</w:t>
      </w:r>
      <w:r w:rsidR="000A7BDF" w:rsidRPr="00F13AE1">
        <w:rPr>
          <w:rFonts w:hAnsi="宋体" w:hint="eastAsia"/>
          <w:kern w:val="0"/>
          <w:sz w:val="24"/>
        </w:rPr>
        <w:t>直销</w:t>
      </w:r>
      <w:r w:rsidRPr="00F13AE1">
        <w:rPr>
          <w:rFonts w:hAnsi="宋体"/>
          <w:kern w:val="0"/>
          <w:sz w:val="24"/>
        </w:rPr>
        <w:t>服务</w:t>
      </w:r>
      <w:r w:rsidRPr="00F13AE1">
        <w:rPr>
          <w:kern w:val="0"/>
          <w:sz w:val="24"/>
        </w:rPr>
        <w:t xml:space="preserve"> </w:t>
      </w:r>
    </w:p>
    <w:p w:rsidR="003C1E5E" w:rsidRPr="00F13AE1" w:rsidRDefault="003C1E5E" w:rsidP="008A5702">
      <w:pPr>
        <w:widowControl/>
        <w:adjustRightInd w:val="0"/>
        <w:snapToGrid w:val="0"/>
        <w:spacing w:beforeLines="50" w:line="360" w:lineRule="auto"/>
        <w:ind w:firstLineChars="200" w:firstLine="480"/>
        <w:rPr>
          <w:rFonts w:hAnsi="宋体"/>
          <w:sz w:val="24"/>
          <w:szCs w:val="24"/>
        </w:rPr>
      </w:pPr>
      <w:r w:rsidRPr="00F13AE1">
        <w:rPr>
          <w:rFonts w:hAnsi="宋体" w:hint="eastAsia"/>
          <w:sz w:val="24"/>
          <w:szCs w:val="24"/>
        </w:rPr>
        <w:t>本基金管理人已开通基金网上直销业务，个人投资者可以直接通过本公司网站的网上直销交易平台办理开户和本基金的申购、赎回、定期定额投资和转换等业务。通过网上直销交易平台办理本基金基金份额申购和定期定额投资业务的个人投资者将享受申购费率优惠，</w:t>
      </w:r>
      <w:r w:rsidRPr="00F13AE1">
        <w:rPr>
          <w:rFonts w:ascii="宋体" w:hAnsi="宋体" w:hint="eastAsia"/>
          <w:sz w:val="24"/>
        </w:rPr>
        <w:t>通过网上直销交易平台进行基金转换，从各基金招募说明书所载的零申购费率的基金转换入非零申购费率的基金，转出与转入基金的前端申购补差费率将享受优惠</w:t>
      </w:r>
      <w:r w:rsidRPr="00F13AE1">
        <w:rPr>
          <w:rFonts w:hAnsi="宋体" w:hint="eastAsia"/>
          <w:sz w:val="24"/>
          <w:szCs w:val="24"/>
        </w:rPr>
        <w:t>，其他费率标准不变。具体优惠费率请参见公司网站列示的网上直销交易平台申购、定期定额投资及转换费率表或相关公告。</w:t>
      </w:r>
    </w:p>
    <w:p w:rsidR="003C1E5E" w:rsidRPr="00F13AE1" w:rsidRDefault="003C1E5E">
      <w:pPr>
        <w:widowControl/>
        <w:adjustRightInd w:val="0"/>
        <w:snapToGrid w:val="0"/>
        <w:spacing w:line="360" w:lineRule="auto"/>
        <w:ind w:firstLineChars="200" w:firstLine="480"/>
        <w:rPr>
          <w:rFonts w:hAnsi="宋体"/>
          <w:sz w:val="24"/>
          <w:szCs w:val="24"/>
        </w:rPr>
      </w:pPr>
      <w:r w:rsidRPr="00F13AE1">
        <w:rPr>
          <w:rFonts w:hAnsi="宋体" w:hint="eastAsia"/>
          <w:sz w:val="24"/>
          <w:szCs w:val="24"/>
        </w:rPr>
        <w:t>本公司基金网上直销业务已开通的银行卡及各银行卡交易金额限额请参阅本公司网站。</w:t>
      </w:r>
    </w:p>
    <w:p w:rsidR="001931CB" w:rsidRPr="00F13AE1" w:rsidRDefault="00D25CAD">
      <w:pPr>
        <w:widowControl/>
        <w:adjustRightInd w:val="0"/>
        <w:snapToGrid w:val="0"/>
        <w:spacing w:line="360" w:lineRule="auto"/>
        <w:ind w:firstLineChars="200" w:firstLine="480"/>
        <w:rPr>
          <w:kern w:val="0"/>
          <w:sz w:val="24"/>
        </w:rPr>
      </w:pPr>
      <w:r w:rsidRPr="00F13AE1">
        <w:rPr>
          <w:rFonts w:hAnsi="宋体"/>
          <w:sz w:val="24"/>
        </w:rPr>
        <w:t>在条件成熟的时候，</w:t>
      </w:r>
      <w:r w:rsidRPr="00F13AE1">
        <w:rPr>
          <w:rFonts w:hAnsi="宋体"/>
          <w:kern w:val="0"/>
          <w:sz w:val="24"/>
        </w:rPr>
        <w:t>本基金管理人将根据基金网上</w:t>
      </w:r>
      <w:r w:rsidR="003C1E5E" w:rsidRPr="00F13AE1">
        <w:rPr>
          <w:rFonts w:hAnsi="宋体" w:hint="eastAsia"/>
          <w:kern w:val="0"/>
          <w:sz w:val="24"/>
        </w:rPr>
        <w:t>直销</w:t>
      </w:r>
      <w:r w:rsidRPr="00F13AE1">
        <w:rPr>
          <w:rFonts w:hAnsi="宋体"/>
          <w:kern w:val="0"/>
          <w:sz w:val="24"/>
        </w:rPr>
        <w:t>业务的发展状况，适时</w:t>
      </w:r>
      <w:r w:rsidR="005F7A22" w:rsidRPr="00F13AE1">
        <w:rPr>
          <w:rFonts w:hint="eastAsia"/>
          <w:kern w:val="0"/>
          <w:sz w:val="24"/>
        </w:rPr>
        <w:t>调整</w:t>
      </w:r>
      <w:r w:rsidRPr="00F13AE1">
        <w:rPr>
          <w:rFonts w:hAnsi="宋体"/>
          <w:kern w:val="0"/>
          <w:sz w:val="24"/>
        </w:rPr>
        <w:t>可用于基金网上直销交易平台的银行卡种类，敬请投资人留意相关公告。</w:t>
      </w:r>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（三）信息咨询、查询服务</w:t>
      </w:r>
      <w:r w:rsidRPr="00F13AE1">
        <w:rPr>
          <w:kern w:val="0"/>
          <w:sz w:val="24"/>
        </w:rPr>
        <w:t xml:space="preserve"> </w:t>
      </w:r>
    </w:p>
    <w:p w:rsidR="00C92FC0" w:rsidRPr="00F13AE1" w:rsidRDefault="00C92FC0" w:rsidP="00D51518">
      <w:pPr>
        <w:widowControl/>
        <w:adjustRightInd w:val="0"/>
        <w:snapToGrid w:val="0"/>
        <w:spacing w:line="360" w:lineRule="auto"/>
        <w:ind w:firstLineChars="200" w:firstLine="480"/>
        <w:rPr>
          <w:kern w:val="0"/>
          <w:sz w:val="24"/>
        </w:rPr>
      </w:pPr>
      <w:r w:rsidRPr="00F13AE1">
        <w:rPr>
          <w:rFonts w:hAnsi="宋体"/>
          <w:kern w:val="0"/>
          <w:sz w:val="24"/>
        </w:rPr>
        <w:t>投资人如果想查询申购和赎回等交易情况、分红方式状态、基金账户余额、基金产品与服务等信息，请拨打本基金管理人客户服务电话（</w:t>
      </w:r>
      <w:r w:rsidR="00D25CAD" w:rsidRPr="00F13AE1">
        <w:rPr>
          <w:kern w:val="0"/>
          <w:sz w:val="24"/>
        </w:rPr>
        <w:t>400-700-5000</w:t>
      </w:r>
      <w:r w:rsidR="00D25CAD" w:rsidRPr="00F13AE1">
        <w:rPr>
          <w:rFonts w:hAnsi="宋体"/>
          <w:kern w:val="0"/>
          <w:sz w:val="24"/>
        </w:rPr>
        <w:t>，</w:t>
      </w:r>
      <w:r w:rsidR="00D25CAD" w:rsidRPr="00F13AE1">
        <w:rPr>
          <w:kern w:val="0"/>
          <w:sz w:val="24"/>
        </w:rPr>
        <w:t>021-61055000</w:t>
      </w:r>
      <w:r w:rsidR="00D25CAD" w:rsidRPr="00F13AE1">
        <w:rPr>
          <w:rFonts w:hAnsi="宋体"/>
          <w:kern w:val="0"/>
          <w:sz w:val="24"/>
        </w:rPr>
        <w:t>）或登录本基金管理人网站（</w:t>
      </w:r>
      <w:r w:rsidR="00034537" w:rsidRPr="00F13AE1">
        <w:rPr>
          <w:kern w:val="0"/>
          <w:sz w:val="24"/>
        </w:rPr>
        <w:t>www.fund001.com</w:t>
      </w:r>
      <w:r w:rsidR="00D25CAD" w:rsidRPr="00F13AE1">
        <w:rPr>
          <w:rFonts w:hint="eastAsia"/>
          <w:kern w:val="0"/>
          <w:sz w:val="24"/>
        </w:rPr>
        <w:t>，</w:t>
      </w:r>
      <w:r w:rsidR="00D25CAD" w:rsidRPr="00F13AE1">
        <w:rPr>
          <w:kern w:val="0"/>
          <w:sz w:val="24"/>
        </w:rPr>
        <w:t>www.bocomschroder.com</w:t>
      </w:r>
      <w:r w:rsidR="00D25CAD" w:rsidRPr="00F13AE1">
        <w:rPr>
          <w:rFonts w:hAnsi="宋体"/>
          <w:kern w:val="0"/>
          <w:sz w:val="24"/>
        </w:rPr>
        <w:t>）进行咨询、查询。</w:t>
      </w:r>
      <w:r w:rsidR="00D25CAD" w:rsidRPr="00F13AE1">
        <w:rPr>
          <w:kern w:val="0"/>
          <w:sz w:val="24"/>
        </w:rPr>
        <w:t xml:space="preserve"> </w:t>
      </w:r>
    </w:p>
    <w:p w:rsidR="001931CB" w:rsidRPr="00F13AE1" w:rsidRDefault="00D25CAD">
      <w:pPr>
        <w:widowControl/>
        <w:adjustRightInd w:val="0"/>
        <w:snapToGrid w:val="0"/>
        <w:spacing w:line="360" w:lineRule="auto"/>
        <w:ind w:firstLineChars="200" w:firstLine="480"/>
        <w:rPr>
          <w:kern w:val="0"/>
          <w:sz w:val="24"/>
        </w:rPr>
      </w:pPr>
      <w:r w:rsidRPr="00F13AE1">
        <w:rPr>
          <w:rFonts w:hAnsi="宋体"/>
          <w:kern w:val="0"/>
          <w:sz w:val="24"/>
        </w:rPr>
        <w:t>本基金管理人为投资人预设基金查询密码，预设的基金查询密码为投资人开户证件号码的后</w:t>
      </w:r>
      <w:r w:rsidRPr="00F13AE1">
        <w:rPr>
          <w:kern w:val="0"/>
          <w:sz w:val="24"/>
        </w:rPr>
        <w:t>6</w:t>
      </w:r>
      <w:r w:rsidRPr="00F13AE1">
        <w:rPr>
          <w:rFonts w:hAnsi="宋体"/>
          <w:kern w:val="0"/>
          <w:sz w:val="24"/>
        </w:rPr>
        <w:t>位数字，不足</w:t>
      </w:r>
      <w:r w:rsidRPr="00F13AE1">
        <w:rPr>
          <w:kern w:val="0"/>
          <w:sz w:val="24"/>
        </w:rPr>
        <w:t>6</w:t>
      </w:r>
      <w:r w:rsidRPr="00F13AE1">
        <w:rPr>
          <w:rFonts w:hAnsi="宋体"/>
          <w:kern w:val="0"/>
          <w:sz w:val="24"/>
        </w:rPr>
        <w:t>位数字的，前面加</w:t>
      </w:r>
      <w:r w:rsidRPr="00F13AE1">
        <w:rPr>
          <w:kern w:val="0"/>
          <w:sz w:val="24"/>
        </w:rPr>
        <w:t>“0”</w:t>
      </w:r>
      <w:r w:rsidRPr="00F13AE1">
        <w:rPr>
          <w:rFonts w:hAnsi="宋体"/>
          <w:kern w:val="0"/>
          <w:sz w:val="24"/>
        </w:rPr>
        <w:t>补足。基金查询密码用于投资人通过客户服务电话查询基金账户下的账户和交易信息。投资人请在其知晓基金账号后，及时拨打本基金管理人客户服务电话修改基金查询密码。</w:t>
      </w:r>
      <w:r w:rsidRPr="00F13AE1">
        <w:rPr>
          <w:kern w:val="0"/>
          <w:sz w:val="24"/>
        </w:rPr>
        <w:t xml:space="preserve"> </w:t>
      </w:r>
    </w:p>
    <w:p w:rsidR="001931CB" w:rsidRPr="00F13AE1" w:rsidRDefault="00D25CAD">
      <w:pPr>
        <w:widowControl/>
        <w:adjustRightInd w:val="0"/>
        <w:snapToGrid w:val="0"/>
        <w:spacing w:line="360" w:lineRule="auto"/>
        <w:ind w:firstLineChars="200" w:firstLine="480"/>
        <w:rPr>
          <w:kern w:val="0"/>
          <w:sz w:val="24"/>
        </w:rPr>
      </w:pPr>
      <w:r w:rsidRPr="00F13AE1">
        <w:rPr>
          <w:rFonts w:hint="eastAsia"/>
          <w:kern w:val="0"/>
          <w:sz w:val="24"/>
        </w:rPr>
        <w:t>投资人可以拨打本基金管理人客户服务电话投诉直销机构的人员和服务。</w:t>
      </w:r>
      <w:r w:rsidRPr="00F13AE1">
        <w:rPr>
          <w:kern w:val="0"/>
          <w:sz w:val="24"/>
        </w:rPr>
        <w:t xml:space="preserve"> </w:t>
      </w:r>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t>（四）基金转换业务</w:t>
      </w:r>
    </w:p>
    <w:p w:rsidR="006E1DD9" w:rsidRPr="00F13AE1" w:rsidRDefault="00502B26" w:rsidP="00D51518">
      <w:pPr>
        <w:widowControl/>
        <w:adjustRightInd w:val="0"/>
        <w:snapToGrid w:val="0"/>
        <w:spacing w:line="360" w:lineRule="auto"/>
        <w:ind w:firstLine="200"/>
        <w:rPr>
          <w:kern w:val="0"/>
          <w:sz w:val="24"/>
        </w:rPr>
      </w:pPr>
      <w:r w:rsidRPr="00F13AE1">
        <w:rPr>
          <w:kern w:val="0"/>
          <w:sz w:val="24"/>
        </w:rPr>
        <w:t xml:space="preserve">    </w:t>
      </w:r>
      <w:r w:rsidR="00552FC3" w:rsidRPr="00F13AE1">
        <w:rPr>
          <w:rFonts w:hAnsi="宋体"/>
          <w:kern w:val="0"/>
          <w:sz w:val="24"/>
        </w:rPr>
        <w:t>在条件成熟时，本基金管理人可通过销售机构为投资</w:t>
      </w:r>
      <w:r w:rsidR="00172632" w:rsidRPr="00F13AE1">
        <w:rPr>
          <w:rFonts w:hAnsi="宋体"/>
          <w:kern w:val="0"/>
          <w:sz w:val="24"/>
        </w:rPr>
        <w:t>人</w:t>
      </w:r>
      <w:r w:rsidR="00552FC3" w:rsidRPr="00F13AE1">
        <w:rPr>
          <w:rFonts w:hAnsi="宋体"/>
          <w:kern w:val="0"/>
          <w:sz w:val="24"/>
        </w:rPr>
        <w:t>提供基金转换业务服务，具体实施方法另行公告。</w:t>
      </w:r>
      <w:r w:rsidR="00D25CAD" w:rsidRPr="00F13AE1">
        <w:rPr>
          <w:kern w:val="0"/>
          <w:sz w:val="24"/>
        </w:rPr>
        <w:t xml:space="preserve"> </w:t>
      </w:r>
    </w:p>
    <w:p w:rsidR="00CB5196" w:rsidRPr="00F13AE1" w:rsidRDefault="00CB5196" w:rsidP="007D7967">
      <w:pPr>
        <w:widowControl/>
        <w:adjustRightInd w:val="0"/>
        <w:snapToGrid w:val="0"/>
        <w:spacing w:line="360" w:lineRule="auto"/>
        <w:ind w:firstLineChars="200" w:firstLine="480"/>
        <w:outlineLvl w:val="1"/>
        <w:rPr>
          <w:kern w:val="0"/>
          <w:sz w:val="24"/>
        </w:rPr>
      </w:pPr>
      <w:r w:rsidRPr="00F13AE1">
        <w:rPr>
          <w:rFonts w:hAnsi="宋体"/>
          <w:kern w:val="0"/>
          <w:sz w:val="24"/>
        </w:rPr>
        <w:lastRenderedPageBreak/>
        <w:t>（五）定期定额投资计划</w:t>
      </w:r>
    </w:p>
    <w:p w:rsidR="000A7BDF" w:rsidRPr="00F13AE1" w:rsidRDefault="000A7BDF" w:rsidP="000A7BDF">
      <w:pPr>
        <w:widowControl/>
        <w:spacing w:line="360" w:lineRule="auto"/>
        <w:ind w:firstLineChars="200" w:firstLine="480"/>
        <w:rPr>
          <w:kern w:val="0"/>
          <w:sz w:val="24"/>
        </w:rPr>
      </w:pPr>
      <w:r w:rsidRPr="00F13AE1">
        <w:rPr>
          <w:rFonts w:hint="eastAsia"/>
          <w:kern w:val="0"/>
          <w:sz w:val="24"/>
        </w:rPr>
        <w:t>本基金已开通定期定额投资计划，具体实施方法请参见相关公告。</w:t>
      </w:r>
      <w:r w:rsidRPr="00F13AE1">
        <w:rPr>
          <w:kern w:val="0"/>
          <w:sz w:val="24"/>
        </w:rPr>
        <w:t xml:space="preserve"> </w:t>
      </w:r>
    </w:p>
    <w:p w:rsidR="001931CB" w:rsidRPr="00F13AE1" w:rsidRDefault="00D25CAD">
      <w:pPr>
        <w:widowControl/>
        <w:adjustRightInd w:val="0"/>
        <w:snapToGrid w:val="0"/>
        <w:spacing w:line="360" w:lineRule="auto"/>
        <w:ind w:firstLineChars="200" w:firstLine="480"/>
        <w:rPr>
          <w:kern w:val="0"/>
          <w:sz w:val="24"/>
        </w:rPr>
      </w:pPr>
      <w:r w:rsidRPr="00F13AE1">
        <w:rPr>
          <w:rFonts w:hAnsi="宋体"/>
          <w:kern w:val="0"/>
          <w:sz w:val="24"/>
        </w:rPr>
        <w:t>服务联系方式：</w:t>
      </w:r>
      <w:r w:rsidRPr="00F13AE1">
        <w:rPr>
          <w:kern w:val="0"/>
          <w:sz w:val="24"/>
        </w:rPr>
        <w:t xml:space="preserve"> </w:t>
      </w:r>
    </w:p>
    <w:p w:rsidR="001931CB" w:rsidRPr="00F13AE1" w:rsidRDefault="00D25CAD">
      <w:pPr>
        <w:widowControl/>
        <w:adjustRightInd w:val="0"/>
        <w:snapToGrid w:val="0"/>
        <w:spacing w:line="360" w:lineRule="auto"/>
        <w:ind w:firstLineChars="200" w:firstLine="480"/>
        <w:rPr>
          <w:kern w:val="0"/>
          <w:sz w:val="24"/>
        </w:rPr>
      </w:pPr>
      <w:r w:rsidRPr="00F13AE1">
        <w:rPr>
          <w:rFonts w:hAnsi="宋体"/>
          <w:kern w:val="0"/>
          <w:sz w:val="24"/>
        </w:rPr>
        <w:t>本基金管理人的互联网地址及电子信箱</w:t>
      </w:r>
      <w:r w:rsidRPr="00F13AE1">
        <w:rPr>
          <w:kern w:val="0"/>
          <w:sz w:val="24"/>
        </w:rPr>
        <w:t xml:space="preserve"> </w:t>
      </w:r>
    </w:p>
    <w:p w:rsidR="001931CB" w:rsidRPr="00F13AE1" w:rsidRDefault="00D25CAD">
      <w:pPr>
        <w:widowControl/>
        <w:adjustRightInd w:val="0"/>
        <w:snapToGrid w:val="0"/>
        <w:spacing w:line="360" w:lineRule="auto"/>
        <w:ind w:firstLineChars="200" w:firstLine="480"/>
        <w:rPr>
          <w:kern w:val="0"/>
          <w:sz w:val="24"/>
        </w:rPr>
      </w:pPr>
      <w:r w:rsidRPr="00F13AE1">
        <w:rPr>
          <w:rFonts w:hAnsi="宋体"/>
          <w:kern w:val="0"/>
          <w:sz w:val="24"/>
        </w:rPr>
        <w:t>网址：</w:t>
      </w:r>
      <w:hyperlink r:id="rId15" w:history="1">
        <w:r w:rsidR="00034537" w:rsidRPr="00F13AE1">
          <w:rPr>
            <w:sz w:val="24"/>
          </w:rPr>
          <w:t>www.fund001.com</w:t>
        </w:r>
        <w:r w:rsidR="00C92FC0" w:rsidRPr="00F13AE1">
          <w:rPr>
            <w:sz w:val="24"/>
          </w:rPr>
          <w:t>，</w:t>
        </w:r>
        <w:r w:rsidRPr="00F13AE1">
          <w:rPr>
            <w:sz w:val="24"/>
          </w:rPr>
          <w:t>www.bocomschroder.com</w:t>
        </w:r>
      </w:hyperlink>
    </w:p>
    <w:p w:rsidR="001931CB" w:rsidRPr="00F13AE1" w:rsidRDefault="00D25CAD">
      <w:pPr>
        <w:widowControl/>
        <w:adjustRightInd w:val="0"/>
        <w:snapToGrid w:val="0"/>
        <w:spacing w:line="360" w:lineRule="auto"/>
        <w:ind w:firstLineChars="200" w:firstLine="480"/>
        <w:rPr>
          <w:kern w:val="0"/>
          <w:sz w:val="24"/>
        </w:rPr>
      </w:pPr>
      <w:r w:rsidRPr="00F13AE1">
        <w:rPr>
          <w:rFonts w:hAnsi="宋体"/>
          <w:kern w:val="0"/>
          <w:sz w:val="24"/>
        </w:rPr>
        <w:t>电子信箱：</w:t>
      </w:r>
      <w:r w:rsidRPr="00F13AE1">
        <w:rPr>
          <w:kern w:val="0"/>
          <w:sz w:val="24"/>
        </w:rPr>
        <w:t>services@jysld.com</w:t>
      </w:r>
    </w:p>
    <w:p w:rsidR="001931CB" w:rsidRPr="00F13AE1" w:rsidRDefault="00D25CAD">
      <w:pPr>
        <w:widowControl/>
        <w:adjustRightInd w:val="0"/>
        <w:snapToGrid w:val="0"/>
        <w:spacing w:line="360" w:lineRule="auto"/>
        <w:ind w:firstLineChars="200" w:firstLine="480"/>
        <w:rPr>
          <w:rFonts w:ascii="宋体" w:hAnsi="宋体"/>
          <w:kern w:val="0"/>
          <w:sz w:val="24"/>
        </w:rPr>
      </w:pPr>
      <w:r w:rsidRPr="00F13AE1">
        <w:rPr>
          <w:rFonts w:hAnsi="宋体"/>
          <w:kern w:val="0"/>
          <w:sz w:val="24"/>
        </w:rPr>
        <w:t>投资人也可登录本基金管理人网站，直接提出有关本基金的问题和建议。</w:t>
      </w:r>
      <w:r w:rsidR="00C92FC0" w:rsidRPr="00F13AE1">
        <w:rPr>
          <w:rFonts w:ascii="宋体" w:hAnsi="宋体"/>
          <w:kern w:val="0"/>
          <w:sz w:val="24"/>
        </w:rPr>
        <w:t xml:space="preserve"> </w:t>
      </w:r>
    </w:p>
    <w:p w:rsidR="006E1DD9" w:rsidRPr="00F13AE1" w:rsidRDefault="006E1DD9">
      <w:pPr>
        <w:widowControl/>
        <w:adjustRightInd w:val="0"/>
        <w:snapToGrid w:val="0"/>
        <w:spacing w:line="360" w:lineRule="auto"/>
        <w:ind w:firstLineChars="200" w:firstLine="480"/>
        <w:rPr>
          <w:rFonts w:ascii="宋体" w:hAnsi="宋体"/>
          <w:kern w:val="0"/>
          <w:sz w:val="24"/>
        </w:rPr>
      </w:pPr>
    </w:p>
    <w:p w:rsidR="006F7636" w:rsidRPr="00F13AE1" w:rsidRDefault="00C92FC0" w:rsidP="008A5702">
      <w:pPr>
        <w:widowControl/>
        <w:adjustRightInd w:val="0"/>
        <w:snapToGrid w:val="0"/>
        <w:spacing w:beforeLines="50" w:afterLines="50" w:line="360" w:lineRule="auto"/>
        <w:jc w:val="center"/>
        <w:outlineLvl w:val="0"/>
        <w:rPr>
          <w:rFonts w:ascii="宋体" w:hAnsi="宋体"/>
          <w:b/>
          <w:kern w:val="0"/>
          <w:sz w:val="30"/>
        </w:rPr>
      </w:pPr>
      <w:bookmarkStart w:id="115" w:name="_Toc388614543"/>
      <w:r w:rsidRPr="00F13AE1">
        <w:rPr>
          <w:rFonts w:ascii="宋体" w:hAnsi="宋体" w:hint="eastAsia"/>
          <w:b/>
          <w:kern w:val="0"/>
          <w:sz w:val="30"/>
        </w:rPr>
        <w:t>二十</w:t>
      </w:r>
      <w:r w:rsidR="000A7BDF" w:rsidRPr="00F13AE1">
        <w:rPr>
          <w:rFonts w:ascii="宋体" w:hAnsi="宋体" w:hint="eastAsia"/>
          <w:b/>
          <w:kern w:val="0"/>
          <w:sz w:val="30"/>
        </w:rPr>
        <w:t>六</w:t>
      </w:r>
      <w:r w:rsidRPr="00F13AE1">
        <w:rPr>
          <w:rFonts w:ascii="宋体" w:hAnsi="宋体" w:hint="eastAsia"/>
          <w:b/>
          <w:kern w:val="0"/>
          <w:sz w:val="30"/>
        </w:rPr>
        <w:t>、其他应披露事项</w:t>
      </w:r>
      <w:bookmarkEnd w:id="115"/>
    </w:p>
    <w:p w:rsidR="00552FC3" w:rsidRPr="00F13AE1" w:rsidRDefault="00C92FC0" w:rsidP="000E456C">
      <w:pPr>
        <w:widowControl/>
        <w:adjustRightInd w:val="0"/>
        <w:snapToGrid w:val="0"/>
        <w:spacing w:line="360" w:lineRule="auto"/>
        <w:ind w:firstLineChars="200" w:firstLine="480"/>
        <w:rPr>
          <w:rFonts w:ascii="宋体" w:hAnsi="宋体"/>
          <w:kern w:val="0"/>
          <w:sz w:val="24"/>
        </w:rPr>
      </w:pPr>
      <w:r w:rsidRPr="00F13AE1">
        <w:rPr>
          <w:rFonts w:ascii="宋体" w:hAnsi="宋体"/>
          <w:kern w:val="0"/>
          <w:sz w:val="24"/>
        </w:rPr>
        <w:t>基金合同如有未尽事宜，由基金合同当事人各方按有关法律法规协商解决。</w:t>
      </w:r>
    </w:p>
    <w:p w:rsidR="00474440" w:rsidRPr="00F13AE1" w:rsidRDefault="00474440" w:rsidP="00474440">
      <w:pPr>
        <w:widowControl/>
        <w:spacing w:line="360" w:lineRule="auto"/>
        <w:ind w:rightChars="-85" w:right="-178" w:firstLineChars="200" w:firstLine="480"/>
        <w:jc w:val="left"/>
        <w:rPr>
          <w:rFonts w:ascii="宋体" w:hAnsi="宋体"/>
          <w:kern w:val="0"/>
          <w:sz w:val="24"/>
        </w:rPr>
      </w:pPr>
      <w:r w:rsidRPr="00F13AE1">
        <w:rPr>
          <w:rFonts w:ascii="宋体" w:hAnsi="宋体" w:hint="eastAsia"/>
          <w:kern w:val="0"/>
          <w:sz w:val="24"/>
        </w:rPr>
        <w:t>1、自合同生效以来，本基金管理人及基金托管人涉及托管业务无诉讼、仲裁事项。</w:t>
      </w:r>
    </w:p>
    <w:p w:rsidR="00474440" w:rsidRPr="00F13AE1" w:rsidRDefault="00474440" w:rsidP="00474440">
      <w:pPr>
        <w:widowControl/>
        <w:spacing w:line="360" w:lineRule="auto"/>
        <w:ind w:rightChars="-85" w:right="-178" w:firstLineChars="200" w:firstLine="480"/>
        <w:jc w:val="left"/>
        <w:rPr>
          <w:rFonts w:ascii="宋体" w:hAnsi="宋体"/>
          <w:kern w:val="0"/>
          <w:sz w:val="24"/>
        </w:rPr>
      </w:pPr>
      <w:r w:rsidRPr="00F13AE1">
        <w:rPr>
          <w:rFonts w:ascii="宋体" w:hAnsi="宋体" w:hint="eastAsia"/>
          <w:kern w:val="0"/>
          <w:sz w:val="24"/>
        </w:rPr>
        <w:t>2、本基金管理人和基金托管人涉及托管业务的高级管理人员在本期内未受到任何处分。</w:t>
      </w:r>
    </w:p>
    <w:p w:rsidR="00474440" w:rsidRPr="00F13AE1" w:rsidRDefault="002E4DC0" w:rsidP="00474440">
      <w:pPr>
        <w:widowControl/>
        <w:tabs>
          <w:tab w:val="left" w:pos="6690"/>
        </w:tabs>
        <w:spacing w:line="360" w:lineRule="auto"/>
        <w:ind w:rightChars="-85" w:right="-178" w:firstLineChars="200" w:firstLine="480"/>
        <w:jc w:val="left"/>
        <w:rPr>
          <w:rFonts w:ascii="宋体" w:hAnsi="宋体"/>
          <w:kern w:val="0"/>
          <w:sz w:val="24"/>
        </w:rPr>
      </w:pPr>
      <w:bookmarkStart w:id="116" w:name="_GoBack"/>
      <w:bookmarkEnd w:id="116"/>
      <w:r w:rsidRPr="00F13AE1">
        <w:rPr>
          <w:rFonts w:ascii="宋体" w:hAnsi="宋体" w:hint="eastAsia"/>
          <w:kern w:val="0"/>
          <w:sz w:val="24"/>
        </w:rPr>
        <w:t>3</w:t>
      </w:r>
      <w:r w:rsidR="00474440" w:rsidRPr="00F13AE1">
        <w:rPr>
          <w:rFonts w:ascii="宋体" w:hAnsi="宋体" w:hint="eastAsia"/>
          <w:kern w:val="0"/>
          <w:sz w:val="24"/>
        </w:rPr>
        <w:t>、本招募说明书更新期间基金披露的其他重要事项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2"/>
        <w:gridCol w:w="4175"/>
        <w:gridCol w:w="1752"/>
        <w:gridCol w:w="1977"/>
      </w:tblGrid>
      <w:tr w:rsidR="00125BA8" w:rsidRPr="00F13AE1" w:rsidTr="00125BA8">
        <w:tc>
          <w:tcPr>
            <w:tcW w:w="537" w:type="pct"/>
            <w:tcBorders>
              <w:top w:val="single" w:sz="4" w:space="0" w:color="auto"/>
              <w:left w:val="single" w:sz="4" w:space="0" w:color="auto"/>
              <w:bottom w:val="single" w:sz="4" w:space="0" w:color="auto"/>
              <w:right w:val="single" w:sz="4" w:space="0" w:color="auto"/>
            </w:tcBorders>
            <w:vAlign w:val="center"/>
          </w:tcPr>
          <w:p w:rsidR="0058020C" w:rsidRPr="00F13AE1" w:rsidRDefault="00125BA8">
            <w:pPr>
              <w:widowControl/>
              <w:adjustRightInd w:val="0"/>
              <w:snapToGrid w:val="0"/>
              <w:spacing w:line="360" w:lineRule="auto"/>
              <w:jc w:val="center"/>
              <w:rPr>
                <w:sz w:val="24"/>
                <w:szCs w:val="24"/>
              </w:rPr>
            </w:pPr>
            <w:r w:rsidRPr="00F13AE1">
              <w:rPr>
                <w:rFonts w:hint="eastAsia"/>
                <w:sz w:val="24"/>
                <w:szCs w:val="24"/>
              </w:rPr>
              <w:t>序号</w:t>
            </w:r>
          </w:p>
        </w:tc>
        <w:tc>
          <w:tcPr>
            <w:tcW w:w="2357" w:type="pct"/>
            <w:tcBorders>
              <w:top w:val="single" w:sz="4" w:space="0" w:color="auto"/>
              <w:left w:val="single" w:sz="4" w:space="0" w:color="auto"/>
              <w:bottom w:val="single" w:sz="4" w:space="0" w:color="auto"/>
              <w:right w:val="single" w:sz="4" w:space="0" w:color="auto"/>
            </w:tcBorders>
            <w:vAlign w:val="center"/>
          </w:tcPr>
          <w:p w:rsidR="0058020C" w:rsidRPr="00F13AE1" w:rsidRDefault="00125BA8">
            <w:pPr>
              <w:widowControl/>
              <w:adjustRightInd w:val="0"/>
              <w:snapToGrid w:val="0"/>
              <w:spacing w:line="360" w:lineRule="auto"/>
              <w:ind w:firstLineChars="200" w:firstLine="480"/>
              <w:jc w:val="center"/>
              <w:rPr>
                <w:sz w:val="24"/>
                <w:szCs w:val="24"/>
              </w:rPr>
            </w:pPr>
            <w:r w:rsidRPr="00F13AE1">
              <w:rPr>
                <w:rFonts w:hint="eastAsia"/>
                <w:sz w:val="24"/>
                <w:szCs w:val="24"/>
              </w:rPr>
              <w:t>公告事项</w:t>
            </w:r>
          </w:p>
        </w:tc>
        <w:tc>
          <w:tcPr>
            <w:tcW w:w="989" w:type="pct"/>
            <w:tcBorders>
              <w:top w:val="single" w:sz="4" w:space="0" w:color="auto"/>
              <w:left w:val="single" w:sz="4" w:space="0" w:color="auto"/>
              <w:bottom w:val="single" w:sz="4" w:space="0" w:color="auto"/>
              <w:right w:val="single" w:sz="4" w:space="0" w:color="auto"/>
            </w:tcBorders>
            <w:vAlign w:val="center"/>
          </w:tcPr>
          <w:p w:rsidR="0058020C" w:rsidRPr="00F13AE1" w:rsidRDefault="00125BA8">
            <w:pPr>
              <w:widowControl/>
              <w:adjustRightInd w:val="0"/>
              <w:snapToGrid w:val="0"/>
              <w:spacing w:line="360" w:lineRule="auto"/>
              <w:jc w:val="center"/>
              <w:rPr>
                <w:sz w:val="24"/>
                <w:szCs w:val="24"/>
              </w:rPr>
            </w:pPr>
            <w:r w:rsidRPr="00F13AE1">
              <w:rPr>
                <w:rFonts w:hint="eastAsia"/>
                <w:sz w:val="24"/>
                <w:szCs w:val="24"/>
              </w:rPr>
              <w:t>法定披露方式</w:t>
            </w:r>
          </w:p>
        </w:tc>
        <w:tc>
          <w:tcPr>
            <w:tcW w:w="1116" w:type="pct"/>
            <w:tcBorders>
              <w:top w:val="single" w:sz="4" w:space="0" w:color="auto"/>
              <w:left w:val="single" w:sz="4" w:space="0" w:color="auto"/>
              <w:bottom w:val="single" w:sz="4" w:space="0" w:color="auto"/>
              <w:right w:val="single" w:sz="4" w:space="0" w:color="auto"/>
            </w:tcBorders>
            <w:vAlign w:val="center"/>
          </w:tcPr>
          <w:p w:rsidR="0058020C" w:rsidRPr="00F13AE1" w:rsidRDefault="00125BA8">
            <w:pPr>
              <w:widowControl/>
              <w:adjustRightInd w:val="0"/>
              <w:snapToGrid w:val="0"/>
              <w:spacing w:line="360" w:lineRule="auto"/>
              <w:jc w:val="center"/>
              <w:rPr>
                <w:sz w:val="24"/>
                <w:szCs w:val="24"/>
              </w:rPr>
            </w:pPr>
            <w:r w:rsidRPr="00F13AE1">
              <w:rPr>
                <w:rFonts w:hint="eastAsia"/>
                <w:sz w:val="24"/>
                <w:szCs w:val="24"/>
              </w:rPr>
              <w:t>法定披露日期</w:t>
            </w:r>
          </w:p>
        </w:tc>
      </w:tr>
      <w:tr w:rsidR="00125BA8" w:rsidRPr="00F13AE1" w:rsidTr="00125BA8">
        <w:tc>
          <w:tcPr>
            <w:tcW w:w="537" w:type="pct"/>
            <w:tcBorders>
              <w:top w:val="single" w:sz="4" w:space="0" w:color="auto"/>
              <w:left w:val="single" w:sz="4" w:space="0" w:color="auto"/>
              <w:bottom w:val="single" w:sz="4" w:space="0" w:color="auto"/>
              <w:right w:val="single" w:sz="4" w:space="0" w:color="auto"/>
            </w:tcBorders>
            <w:vAlign w:val="center"/>
          </w:tcPr>
          <w:p w:rsidR="00125BA8" w:rsidRPr="00F13AE1" w:rsidRDefault="00125BA8" w:rsidP="00125BA8">
            <w:pPr>
              <w:widowControl/>
              <w:adjustRightInd w:val="0"/>
              <w:snapToGrid w:val="0"/>
              <w:spacing w:line="360" w:lineRule="auto"/>
              <w:ind w:firstLineChars="200" w:firstLine="480"/>
              <w:rPr>
                <w:sz w:val="24"/>
                <w:szCs w:val="24"/>
              </w:rPr>
            </w:pPr>
            <w:r w:rsidRPr="00F13AE1">
              <w:rPr>
                <w:sz w:val="24"/>
                <w:szCs w:val="24"/>
              </w:rPr>
              <w:t>1</w:t>
            </w:r>
          </w:p>
        </w:tc>
        <w:tc>
          <w:tcPr>
            <w:tcW w:w="2357" w:type="pct"/>
            <w:tcBorders>
              <w:top w:val="single" w:sz="4" w:space="0" w:color="auto"/>
              <w:left w:val="single" w:sz="4" w:space="0" w:color="auto"/>
              <w:bottom w:val="single" w:sz="4" w:space="0" w:color="auto"/>
              <w:right w:val="single" w:sz="4" w:space="0" w:color="auto"/>
            </w:tcBorders>
            <w:vAlign w:val="center"/>
          </w:tcPr>
          <w:p w:rsidR="0058020C" w:rsidRPr="00F13AE1" w:rsidRDefault="00125BA8" w:rsidP="008A5702">
            <w:pPr>
              <w:widowControl/>
              <w:adjustRightInd w:val="0"/>
              <w:snapToGrid w:val="0"/>
              <w:spacing w:line="360" w:lineRule="auto"/>
              <w:jc w:val="left"/>
              <w:rPr>
                <w:sz w:val="24"/>
                <w:szCs w:val="24"/>
              </w:rPr>
            </w:pPr>
            <w:r w:rsidRPr="00F13AE1">
              <w:rPr>
                <w:rFonts w:hint="eastAsia"/>
                <w:sz w:val="24"/>
                <w:szCs w:val="24"/>
              </w:rPr>
              <w:t>交银施罗德基金管理有限公司关于旗下部分基金参与诺亚正行基金销售投资顾问有限公司电子交易平台基金前端申购费率优惠活动的公告</w:t>
            </w:r>
          </w:p>
        </w:tc>
        <w:tc>
          <w:tcPr>
            <w:tcW w:w="989" w:type="pct"/>
            <w:tcBorders>
              <w:top w:val="single" w:sz="4" w:space="0" w:color="auto"/>
              <w:left w:val="single" w:sz="4" w:space="0" w:color="auto"/>
              <w:bottom w:val="single" w:sz="4" w:space="0" w:color="auto"/>
              <w:right w:val="single" w:sz="4" w:space="0" w:color="auto"/>
            </w:tcBorders>
            <w:vAlign w:val="center"/>
          </w:tcPr>
          <w:p w:rsidR="0058020C" w:rsidRPr="00F13AE1" w:rsidRDefault="00125BA8" w:rsidP="008A5702">
            <w:pPr>
              <w:widowControl/>
              <w:adjustRightInd w:val="0"/>
              <w:snapToGrid w:val="0"/>
              <w:spacing w:line="360" w:lineRule="auto"/>
              <w:jc w:val="left"/>
              <w:rPr>
                <w:sz w:val="24"/>
                <w:szCs w:val="24"/>
              </w:rPr>
            </w:pPr>
            <w:r w:rsidRPr="00F13AE1">
              <w:rPr>
                <w:rFonts w:hint="eastAsia"/>
                <w:sz w:val="24"/>
                <w:szCs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58020C" w:rsidRPr="00F13AE1" w:rsidRDefault="00125BA8">
            <w:pPr>
              <w:widowControl/>
              <w:adjustRightInd w:val="0"/>
              <w:snapToGrid w:val="0"/>
              <w:spacing w:line="360" w:lineRule="auto"/>
              <w:jc w:val="center"/>
              <w:rPr>
                <w:sz w:val="24"/>
                <w:szCs w:val="24"/>
              </w:rPr>
            </w:pPr>
            <w:r w:rsidRPr="00F13AE1">
              <w:rPr>
                <w:sz w:val="24"/>
                <w:szCs w:val="24"/>
              </w:rPr>
              <w:t>2013-12-5</w:t>
            </w:r>
          </w:p>
        </w:tc>
      </w:tr>
      <w:tr w:rsidR="00125BA8" w:rsidRPr="00F13AE1" w:rsidTr="00125BA8">
        <w:tc>
          <w:tcPr>
            <w:tcW w:w="537" w:type="pct"/>
            <w:tcBorders>
              <w:top w:val="single" w:sz="4" w:space="0" w:color="auto"/>
              <w:left w:val="single" w:sz="4" w:space="0" w:color="auto"/>
              <w:bottom w:val="single" w:sz="4" w:space="0" w:color="auto"/>
              <w:right w:val="single" w:sz="4" w:space="0" w:color="auto"/>
            </w:tcBorders>
            <w:vAlign w:val="center"/>
          </w:tcPr>
          <w:p w:rsidR="00125BA8" w:rsidRPr="00F13AE1" w:rsidRDefault="00125BA8" w:rsidP="00125BA8">
            <w:pPr>
              <w:widowControl/>
              <w:adjustRightInd w:val="0"/>
              <w:snapToGrid w:val="0"/>
              <w:spacing w:line="360" w:lineRule="auto"/>
              <w:ind w:firstLineChars="200" w:firstLine="480"/>
              <w:rPr>
                <w:sz w:val="24"/>
                <w:szCs w:val="24"/>
              </w:rPr>
            </w:pPr>
            <w:r w:rsidRPr="00F13AE1">
              <w:rPr>
                <w:sz w:val="24"/>
                <w:szCs w:val="24"/>
              </w:rPr>
              <w:t>2</w:t>
            </w:r>
          </w:p>
        </w:tc>
        <w:tc>
          <w:tcPr>
            <w:tcW w:w="2357" w:type="pct"/>
            <w:tcBorders>
              <w:top w:val="single" w:sz="4" w:space="0" w:color="auto"/>
              <w:left w:val="single" w:sz="4" w:space="0" w:color="auto"/>
              <w:bottom w:val="single" w:sz="4" w:space="0" w:color="auto"/>
              <w:right w:val="single" w:sz="4" w:space="0" w:color="auto"/>
            </w:tcBorders>
            <w:vAlign w:val="center"/>
          </w:tcPr>
          <w:p w:rsidR="0058020C" w:rsidRPr="00F13AE1" w:rsidRDefault="00125BA8" w:rsidP="008A5702">
            <w:pPr>
              <w:widowControl/>
              <w:adjustRightInd w:val="0"/>
              <w:snapToGrid w:val="0"/>
              <w:spacing w:line="360" w:lineRule="auto"/>
              <w:jc w:val="left"/>
              <w:rPr>
                <w:sz w:val="24"/>
                <w:szCs w:val="24"/>
              </w:rPr>
            </w:pPr>
            <w:r w:rsidRPr="00F13AE1">
              <w:rPr>
                <w:rFonts w:hint="eastAsia"/>
                <w:sz w:val="24"/>
                <w:szCs w:val="24"/>
              </w:rPr>
              <w:t>交银施罗德荣祥保本混合型证券投资基金（更新）招募说明书摘要（</w:t>
            </w:r>
            <w:r w:rsidRPr="00F13AE1">
              <w:rPr>
                <w:sz w:val="24"/>
                <w:szCs w:val="24"/>
              </w:rPr>
              <w:t>2013</w:t>
            </w:r>
            <w:r w:rsidRPr="00F13AE1">
              <w:rPr>
                <w:rFonts w:hint="eastAsia"/>
                <w:sz w:val="24"/>
                <w:szCs w:val="24"/>
              </w:rPr>
              <w:t>年第</w:t>
            </w:r>
            <w:r w:rsidRPr="00F13AE1">
              <w:rPr>
                <w:sz w:val="24"/>
                <w:szCs w:val="24"/>
              </w:rPr>
              <w:t>1</w:t>
            </w:r>
            <w:r w:rsidRPr="00F13AE1">
              <w:rPr>
                <w:rFonts w:hint="eastAsia"/>
                <w:sz w:val="24"/>
                <w:szCs w:val="24"/>
              </w:rPr>
              <w:t>号）</w:t>
            </w:r>
          </w:p>
        </w:tc>
        <w:tc>
          <w:tcPr>
            <w:tcW w:w="989" w:type="pct"/>
            <w:tcBorders>
              <w:top w:val="single" w:sz="4" w:space="0" w:color="auto"/>
              <w:left w:val="single" w:sz="4" w:space="0" w:color="auto"/>
              <w:bottom w:val="single" w:sz="4" w:space="0" w:color="auto"/>
              <w:right w:val="single" w:sz="4" w:space="0" w:color="auto"/>
            </w:tcBorders>
            <w:vAlign w:val="center"/>
          </w:tcPr>
          <w:p w:rsidR="0058020C" w:rsidRPr="00F13AE1" w:rsidRDefault="00125BA8" w:rsidP="008A5702">
            <w:pPr>
              <w:widowControl/>
              <w:adjustRightInd w:val="0"/>
              <w:snapToGrid w:val="0"/>
              <w:spacing w:line="360" w:lineRule="auto"/>
              <w:jc w:val="left"/>
              <w:rPr>
                <w:sz w:val="24"/>
                <w:szCs w:val="24"/>
              </w:rPr>
            </w:pPr>
            <w:r w:rsidRPr="00F13AE1">
              <w:rPr>
                <w:rFonts w:hint="eastAsia"/>
                <w:sz w:val="24"/>
                <w:szCs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58020C" w:rsidRPr="00F13AE1" w:rsidRDefault="00125BA8">
            <w:pPr>
              <w:widowControl/>
              <w:adjustRightInd w:val="0"/>
              <w:snapToGrid w:val="0"/>
              <w:spacing w:line="360" w:lineRule="auto"/>
              <w:jc w:val="center"/>
              <w:rPr>
                <w:sz w:val="24"/>
                <w:szCs w:val="24"/>
              </w:rPr>
            </w:pPr>
            <w:r w:rsidRPr="00F13AE1">
              <w:rPr>
                <w:sz w:val="24"/>
                <w:szCs w:val="24"/>
              </w:rPr>
              <w:t>2013-12-7</w:t>
            </w:r>
          </w:p>
        </w:tc>
      </w:tr>
      <w:tr w:rsidR="00125BA8" w:rsidRPr="00F13AE1" w:rsidTr="00125BA8">
        <w:tc>
          <w:tcPr>
            <w:tcW w:w="537" w:type="pct"/>
            <w:tcBorders>
              <w:top w:val="single" w:sz="4" w:space="0" w:color="auto"/>
              <w:left w:val="single" w:sz="4" w:space="0" w:color="auto"/>
              <w:bottom w:val="single" w:sz="4" w:space="0" w:color="auto"/>
              <w:right w:val="single" w:sz="4" w:space="0" w:color="auto"/>
            </w:tcBorders>
            <w:vAlign w:val="center"/>
          </w:tcPr>
          <w:p w:rsidR="00125BA8" w:rsidRPr="00F13AE1" w:rsidRDefault="00125BA8" w:rsidP="00125BA8">
            <w:pPr>
              <w:widowControl/>
              <w:adjustRightInd w:val="0"/>
              <w:snapToGrid w:val="0"/>
              <w:spacing w:line="360" w:lineRule="auto"/>
              <w:ind w:firstLineChars="200" w:firstLine="480"/>
              <w:rPr>
                <w:sz w:val="24"/>
                <w:szCs w:val="24"/>
              </w:rPr>
            </w:pPr>
            <w:r w:rsidRPr="00F13AE1">
              <w:rPr>
                <w:sz w:val="24"/>
                <w:szCs w:val="24"/>
              </w:rPr>
              <w:t>3</w:t>
            </w:r>
          </w:p>
        </w:tc>
        <w:tc>
          <w:tcPr>
            <w:tcW w:w="2357" w:type="pct"/>
            <w:tcBorders>
              <w:top w:val="single" w:sz="4" w:space="0" w:color="auto"/>
              <w:left w:val="single" w:sz="4" w:space="0" w:color="auto"/>
              <w:bottom w:val="single" w:sz="4" w:space="0" w:color="auto"/>
              <w:right w:val="single" w:sz="4" w:space="0" w:color="auto"/>
            </w:tcBorders>
            <w:vAlign w:val="center"/>
          </w:tcPr>
          <w:p w:rsidR="0058020C" w:rsidRPr="00F13AE1" w:rsidRDefault="00125BA8" w:rsidP="008A5702">
            <w:pPr>
              <w:widowControl/>
              <w:adjustRightInd w:val="0"/>
              <w:snapToGrid w:val="0"/>
              <w:spacing w:line="360" w:lineRule="auto"/>
              <w:jc w:val="left"/>
              <w:rPr>
                <w:sz w:val="24"/>
                <w:szCs w:val="24"/>
              </w:rPr>
            </w:pPr>
            <w:r w:rsidRPr="00F13AE1">
              <w:rPr>
                <w:rFonts w:hint="eastAsia"/>
                <w:sz w:val="24"/>
                <w:szCs w:val="24"/>
              </w:rPr>
              <w:t>交银施罗德荣祥保本混合型证券投资基金</w:t>
            </w:r>
            <w:r w:rsidRPr="00F13AE1">
              <w:rPr>
                <w:sz w:val="24"/>
                <w:szCs w:val="24"/>
              </w:rPr>
              <w:t>2013</w:t>
            </w:r>
            <w:r w:rsidRPr="00F13AE1">
              <w:rPr>
                <w:rFonts w:hint="eastAsia"/>
                <w:sz w:val="24"/>
                <w:szCs w:val="24"/>
              </w:rPr>
              <w:t>年第</w:t>
            </w:r>
            <w:r w:rsidRPr="00F13AE1">
              <w:rPr>
                <w:sz w:val="24"/>
                <w:szCs w:val="24"/>
              </w:rPr>
              <w:t>4</w:t>
            </w:r>
            <w:r w:rsidRPr="00F13AE1">
              <w:rPr>
                <w:rFonts w:hint="eastAsia"/>
                <w:sz w:val="24"/>
                <w:szCs w:val="24"/>
              </w:rPr>
              <w:t>季度报告</w:t>
            </w:r>
          </w:p>
        </w:tc>
        <w:tc>
          <w:tcPr>
            <w:tcW w:w="989" w:type="pct"/>
            <w:tcBorders>
              <w:top w:val="single" w:sz="4" w:space="0" w:color="auto"/>
              <w:left w:val="single" w:sz="4" w:space="0" w:color="auto"/>
              <w:bottom w:val="single" w:sz="4" w:space="0" w:color="auto"/>
              <w:right w:val="single" w:sz="4" w:space="0" w:color="auto"/>
            </w:tcBorders>
            <w:vAlign w:val="center"/>
          </w:tcPr>
          <w:p w:rsidR="0058020C" w:rsidRPr="00F13AE1" w:rsidRDefault="00125BA8" w:rsidP="008A5702">
            <w:pPr>
              <w:widowControl/>
              <w:adjustRightInd w:val="0"/>
              <w:snapToGrid w:val="0"/>
              <w:spacing w:line="360" w:lineRule="auto"/>
              <w:jc w:val="left"/>
              <w:rPr>
                <w:sz w:val="24"/>
                <w:szCs w:val="24"/>
              </w:rPr>
            </w:pPr>
            <w:r w:rsidRPr="00F13AE1">
              <w:rPr>
                <w:rFonts w:hint="eastAsia"/>
                <w:sz w:val="24"/>
                <w:szCs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58020C" w:rsidRPr="00F13AE1" w:rsidRDefault="00125BA8">
            <w:pPr>
              <w:widowControl/>
              <w:adjustRightInd w:val="0"/>
              <w:snapToGrid w:val="0"/>
              <w:spacing w:line="360" w:lineRule="auto"/>
              <w:jc w:val="center"/>
              <w:rPr>
                <w:sz w:val="24"/>
                <w:szCs w:val="24"/>
              </w:rPr>
            </w:pPr>
            <w:r w:rsidRPr="00F13AE1">
              <w:rPr>
                <w:sz w:val="24"/>
                <w:szCs w:val="24"/>
              </w:rPr>
              <w:t>2014-1-20</w:t>
            </w:r>
          </w:p>
        </w:tc>
      </w:tr>
      <w:tr w:rsidR="00125BA8" w:rsidRPr="00F13AE1" w:rsidTr="00125BA8">
        <w:tc>
          <w:tcPr>
            <w:tcW w:w="537" w:type="pct"/>
            <w:tcBorders>
              <w:top w:val="single" w:sz="4" w:space="0" w:color="auto"/>
              <w:left w:val="single" w:sz="4" w:space="0" w:color="auto"/>
              <w:bottom w:val="single" w:sz="4" w:space="0" w:color="auto"/>
              <w:right w:val="single" w:sz="4" w:space="0" w:color="auto"/>
            </w:tcBorders>
            <w:vAlign w:val="center"/>
          </w:tcPr>
          <w:p w:rsidR="00125BA8" w:rsidRPr="00F13AE1" w:rsidRDefault="00125BA8" w:rsidP="00125BA8">
            <w:pPr>
              <w:widowControl/>
              <w:adjustRightInd w:val="0"/>
              <w:snapToGrid w:val="0"/>
              <w:spacing w:line="360" w:lineRule="auto"/>
              <w:ind w:firstLineChars="200" w:firstLine="480"/>
              <w:rPr>
                <w:sz w:val="24"/>
                <w:szCs w:val="24"/>
              </w:rPr>
            </w:pPr>
            <w:r w:rsidRPr="00F13AE1">
              <w:rPr>
                <w:sz w:val="24"/>
                <w:szCs w:val="24"/>
              </w:rPr>
              <w:lastRenderedPageBreak/>
              <w:t>4</w:t>
            </w:r>
          </w:p>
        </w:tc>
        <w:tc>
          <w:tcPr>
            <w:tcW w:w="2357" w:type="pct"/>
            <w:tcBorders>
              <w:top w:val="single" w:sz="4" w:space="0" w:color="auto"/>
              <w:left w:val="single" w:sz="4" w:space="0" w:color="auto"/>
              <w:bottom w:val="single" w:sz="4" w:space="0" w:color="auto"/>
              <w:right w:val="single" w:sz="4" w:space="0" w:color="auto"/>
            </w:tcBorders>
            <w:vAlign w:val="center"/>
          </w:tcPr>
          <w:p w:rsidR="0058020C" w:rsidRPr="00F13AE1" w:rsidRDefault="00125BA8" w:rsidP="008A5702">
            <w:pPr>
              <w:widowControl/>
              <w:adjustRightInd w:val="0"/>
              <w:snapToGrid w:val="0"/>
              <w:spacing w:line="360" w:lineRule="auto"/>
              <w:jc w:val="left"/>
              <w:rPr>
                <w:sz w:val="24"/>
                <w:szCs w:val="24"/>
              </w:rPr>
            </w:pPr>
            <w:r w:rsidRPr="00F13AE1">
              <w:rPr>
                <w:rFonts w:hint="eastAsia"/>
                <w:sz w:val="24"/>
                <w:szCs w:val="24"/>
              </w:rPr>
              <w:t>交银施罗德基金管理有限公司关于旗下部分基金参与光大证券股份有限公司手机客户端基金申购费率优惠活动的公告</w:t>
            </w:r>
          </w:p>
        </w:tc>
        <w:tc>
          <w:tcPr>
            <w:tcW w:w="989" w:type="pct"/>
            <w:tcBorders>
              <w:top w:val="single" w:sz="4" w:space="0" w:color="auto"/>
              <w:left w:val="single" w:sz="4" w:space="0" w:color="auto"/>
              <w:bottom w:val="single" w:sz="4" w:space="0" w:color="auto"/>
              <w:right w:val="single" w:sz="4" w:space="0" w:color="auto"/>
            </w:tcBorders>
            <w:vAlign w:val="center"/>
          </w:tcPr>
          <w:p w:rsidR="0058020C" w:rsidRPr="00F13AE1" w:rsidRDefault="00125BA8" w:rsidP="008A5702">
            <w:pPr>
              <w:widowControl/>
              <w:adjustRightInd w:val="0"/>
              <w:snapToGrid w:val="0"/>
              <w:spacing w:line="360" w:lineRule="auto"/>
              <w:jc w:val="left"/>
              <w:rPr>
                <w:sz w:val="24"/>
                <w:szCs w:val="24"/>
              </w:rPr>
            </w:pPr>
            <w:r w:rsidRPr="00F13AE1">
              <w:rPr>
                <w:rFonts w:hint="eastAsia"/>
                <w:sz w:val="24"/>
                <w:szCs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58020C" w:rsidRPr="00F13AE1" w:rsidRDefault="00125BA8">
            <w:pPr>
              <w:widowControl/>
              <w:adjustRightInd w:val="0"/>
              <w:snapToGrid w:val="0"/>
              <w:spacing w:line="360" w:lineRule="auto"/>
              <w:jc w:val="center"/>
              <w:rPr>
                <w:sz w:val="24"/>
                <w:szCs w:val="24"/>
              </w:rPr>
            </w:pPr>
            <w:r w:rsidRPr="00F13AE1">
              <w:rPr>
                <w:sz w:val="24"/>
                <w:szCs w:val="24"/>
              </w:rPr>
              <w:t>2014-3-13</w:t>
            </w:r>
          </w:p>
        </w:tc>
      </w:tr>
      <w:tr w:rsidR="00125BA8" w:rsidRPr="00F13AE1" w:rsidTr="00125BA8">
        <w:tc>
          <w:tcPr>
            <w:tcW w:w="537" w:type="pct"/>
            <w:tcBorders>
              <w:top w:val="single" w:sz="4" w:space="0" w:color="auto"/>
              <w:left w:val="single" w:sz="4" w:space="0" w:color="auto"/>
              <w:bottom w:val="single" w:sz="4" w:space="0" w:color="auto"/>
              <w:right w:val="single" w:sz="4" w:space="0" w:color="auto"/>
            </w:tcBorders>
            <w:vAlign w:val="center"/>
          </w:tcPr>
          <w:p w:rsidR="00125BA8" w:rsidRPr="00F13AE1" w:rsidRDefault="00125BA8" w:rsidP="00125BA8">
            <w:pPr>
              <w:widowControl/>
              <w:adjustRightInd w:val="0"/>
              <w:snapToGrid w:val="0"/>
              <w:spacing w:line="360" w:lineRule="auto"/>
              <w:ind w:firstLineChars="200" w:firstLine="480"/>
              <w:rPr>
                <w:sz w:val="24"/>
                <w:szCs w:val="24"/>
              </w:rPr>
            </w:pPr>
            <w:r w:rsidRPr="00F13AE1">
              <w:rPr>
                <w:sz w:val="24"/>
                <w:szCs w:val="24"/>
              </w:rPr>
              <w:t>5</w:t>
            </w:r>
          </w:p>
        </w:tc>
        <w:tc>
          <w:tcPr>
            <w:tcW w:w="2357" w:type="pct"/>
            <w:tcBorders>
              <w:top w:val="single" w:sz="4" w:space="0" w:color="auto"/>
              <w:left w:val="single" w:sz="4" w:space="0" w:color="auto"/>
              <w:bottom w:val="single" w:sz="4" w:space="0" w:color="auto"/>
              <w:right w:val="single" w:sz="4" w:space="0" w:color="auto"/>
            </w:tcBorders>
            <w:vAlign w:val="center"/>
          </w:tcPr>
          <w:p w:rsidR="0058020C" w:rsidRPr="00F13AE1" w:rsidRDefault="00125BA8" w:rsidP="008A5702">
            <w:pPr>
              <w:widowControl/>
              <w:adjustRightInd w:val="0"/>
              <w:snapToGrid w:val="0"/>
              <w:spacing w:line="360" w:lineRule="auto"/>
              <w:jc w:val="left"/>
              <w:rPr>
                <w:sz w:val="24"/>
                <w:szCs w:val="24"/>
              </w:rPr>
            </w:pPr>
            <w:r w:rsidRPr="00F13AE1">
              <w:rPr>
                <w:rFonts w:hint="eastAsia"/>
                <w:sz w:val="24"/>
                <w:szCs w:val="24"/>
              </w:rPr>
              <w:t>交银施罗德荣祥保本混合型证券投资基金</w:t>
            </w:r>
            <w:r w:rsidRPr="00F13AE1">
              <w:rPr>
                <w:sz w:val="24"/>
                <w:szCs w:val="24"/>
              </w:rPr>
              <w:t>2013</w:t>
            </w:r>
            <w:r w:rsidRPr="00F13AE1">
              <w:rPr>
                <w:rFonts w:hint="eastAsia"/>
                <w:sz w:val="24"/>
                <w:szCs w:val="24"/>
              </w:rPr>
              <w:t>年年度报告摘要</w:t>
            </w:r>
          </w:p>
        </w:tc>
        <w:tc>
          <w:tcPr>
            <w:tcW w:w="989" w:type="pct"/>
            <w:tcBorders>
              <w:top w:val="single" w:sz="4" w:space="0" w:color="auto"/>
              <w:left w:val="single" w:sz="4" w:space="0" w:color="auto"/>
              <w:bottom w:val="single" w:sz="4" w:space="0" w:color="auto"/>
              <w:right w:val="single" w:sz="4" w:space="0" w:color="auto"/>
            </w:tcBorders>
            <w:vAlign w:val="center"/>
          </w:tcPr>
          <w:p w:rsidR="0058020C" w:rsidRPr="00F13AE1" w:rsidRDefault="00125BA8" w:rsidP="008A5702">
            <w:pPr>
              <w:widowControl/>
              <w:adjustRightInd w:val="0"/>
              <w:snapToGrid w:val="0"/>
              <w:spacing w:line="360" w:lineRule="auto"/>
              <w:jc w:val="left"/>
              <w:rPr>
                <w:sz w:val="24"/>
                <w:szCs w:val="24"/>
              </w:rPr>
            </w:pPr>
            <w:r w:rsidRPr="00F13AE1">
              <w:rPr>
                <w:rFonts w:hint="eastAsia"/>
                <w:sz w:val="24"/>
                <w:szCs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58020C" w:rsidRPr="00F13AE1" w:rsidRDefault="00125BA8">
            <w:pPr>
              <w:widowControl/>
              <w:adjustRightInd w:val="0"/>
              <w:snapToGrid w:val="0"/>
              <w:spacing w:line="360" w:lineRule="auto"/>
              <w:jc w:val="center"/>
              <w:rPr>
                <w:sz w:val="24"/>
                <w:szCs w:val="24"/>
              </w:rPr>
            </w:pPr>
            <w:r w:rsidRPr="00F13AE1">
              <w:rPr>
                <w:sz w:val="24"/>
                <w:szCs w:val="24"/>
              </w:rPr>
              <w:t>2014-3-26</w:t>
            </w:r>
          </w:p>
        </w:tc>
      </w:tr>
      <w:tr w:rsidR="00125BA8" w:rsidRPr="00F13AE1" w:rsidTr="00125BA8">
        <w:tc>
          <w:tcPr>
            <w:tcW w:w="537" w:type="pct"/>
            <w:tcBorders>
              <w:top w:val="single" w:sz="4" w:space="0" w:color="auto"/>
              <w:left w:val="single" w:sz="4" w:space="0" w:color="auto"/>
              <w:bottom w:val="single" w:sz="4" w:space="0" w:color="auto"/>
              <w:right w:val="single" w:sz="4" w:space="0" w:color="auto"/>
            </w:tcBorders>
            <w:vAlign w:val="center"/>
          </w:tcPr>
          <w:p w:rsidR="00125BA8" w:rsidRPr="00F13AE1" w:rsidRDefault="00125BA8" w:rsidP="00125BA8">
            <w:pPr>
              <w:widowControl/>
              <w:adjustRightInd w:val="0"/>
              <w:snapToGrid w:val="0"/>
              <w:spacing w:line="360" w:lineRule="auto"/>
              <w:ind w:firstLineChars="200" w:firstLine="480"/>
              <w:rPr>
                <w:sz w:val="24"/>
                <w:szCs w:val="24"/>
              </w:rPr>
            </w:pPr>
            <w:r w:rsidRPr="00F13AE1">
              <w:rPr>
                <w:sz w:val="24"/>
                <w:szCs w:val="24"/>
              </w:rPr>
              <w:t>6</w:t>
            </w:r>
          </w:p>
        </w:tc>
        <w:tc>
          <w:tcPr>
            <w:tcW w:w="2357" w:type="pct"/>
            <w:tcBorders>
              <w:top w:val="single" w:sz="4" w:space="0" w:color="auto"/>
              <w:left w:val="single" w:sz="4" w:space="0" w:color="auto"/>
              <w:bottom w:val="single" w:sz="4" w:space="0" w:color="auto"/>
              <w:right w:val="single" w:sz="4" w:space="0" w:color="auto"/>
            </w:tcBorders>
            <w:vAlign w:val="center"/>
          </w:tcPr>
          <w:p w:rsidR="0058020C" w:rsidRPr="00F13AE1" w:rsidRDefault="00125BA8" w:rsidP="008A5702">
            <w:pPr>
              <w:widowControl/>
              <w:adjustRightInd w:val="0"/>
              <w:snapToGrid w:val="0"/>
              <w:spacing w:line="360" w:lineRule="auto"/>
              <w:jc w:val="left"/>
              <w:rPr>
                <w:sz w:val="24"/>
                <w:szCs w:val="24"/>
              </w:rPr>
            </w:pPr>
            <w:r w:rsidRPr="00F13AE1">
              <w:rPr>
                <w:rFonts w:hint="eastAsia"/>
                <w:sz w:val="24"/>
                <w:szCs w:val="24"/>
              </w:rPr>
              <w:t>交银施罗德基金管理有限公司关于增加江苏常熟农村商业银行股份有限公司为旗下部分基金场外代销机构的公告</w:t>
            </w:r>
          </w:p>
        </w:tc>
        <w:tc>
          <w:tcPr>
            <w:tcW w:w="989" w:type="pct"/>
            <w:tcBorders>
              <w:top w:val="single" w:sz="4" w:space="0" w:color="auto"/>
              <w:left w:val="single" w:sz="4" w:space="0" w:color="auto"/>
              <w:bottom w:val="single" w:sz="4" w:space="0" w:color="auto"/>
              <w:right w:val="single" w:sz="4" w:space="0" w:color="auto"/>
            </w:tcBorders>
            <w:vAlign w:val="center"/>
          </w:tcPr>
          <w:p w:rsidR="0058020C" w:rsidRPr="00F13AE1" w:rsidRDefault="00125BA8" w:rsidP="008A5702">
            <w:pPr>
              <w:widowControl/>
              <w:adjustRightInd w:val="0"/>
              <w:snapToGrid w:val="0"/>
              <w:spacing w:line="360" w:lineRule="auto"/>
              <w:jc w:val="left"/>
              <w:rPr>
                <w:sz w:val="24"/>
                <w:szCs w:val="24"/>
              </w:rPr>
            </w:pPr>
            <w:r w:rsidRPr="00F13AE1">
              <w:rPr>
                <w:rFonts w:hint="eastAsia"/>
                <w:sz w:val="24"/>
                <w:szCs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58020C" w:rsidRPr="00F13AE1" w:rsidRDefault="00125BA8">
            <w:pPr>
              <w:widowControl/>
              <w:adjustRightInd w:val="0"/>
              <w:snapToGrid w:val="0"/>
              <w:spacing w:line="360" w:lineRule="auto"/>
              <w:jc w:val="center"/>
              <w:rPr>
                <w:sz w:val="24"/>
                <w:szCs w:val="24"/>
              </w:rPr>
            </w:pPr>
            <w:r w:rsidRPr="00F13AE1">
              <w:rPr>
                <w:sz w:val="24"/>
                <w:szCs w:val="24"/>
              </w:rPr>
              <w:t>2014-3-27</w:t>
            </w:r>
          </w:p>
        </w:tc>
      </w:tr>
      <w:tr w:rsidR="00125BA8" w:rsidRPr="00F13AE1" w:rsidTr="00125BA8">
        <w:tc>
          <w:tcPr>
            <w:tcW w:w="537" w:type="pct"/>
            <w:tcBorders>
              <w:top w:val="single" w:sz="4" w:space="0" w:color="auto"/>
              <w:left w:val="single" w:sz="4" w:space="0" w:color="auto"/>
              <w:bottom w:val="single" w:sz="4" w:space="0" w:color="auto"/>
              <w:right w:val="single" w:sz="4" w:space="0" w:color="auto"/>
            </w:tcBorders>
            <w:vAlign w:val="center"/>
          </w:tcPr>
          <w:p w:rsidR="00125BA8" w:rsidRPr="00F13AE1" w:rsidRDefault="00125BA8" w:rsidP="00125BA8">
            <w:pPr>
              <w:widowControl/>
              <w:adjustRightInd w:val="0"/>
              <w:snapToGrid w:val="0"/>
              <w:spacing w:line="360" w:lineRule="auto"/>
              <w:ind w:firstLineChars="200" w:firstLine="480"/>
              <w:rPr>
                <w:sz w:val="24"/>
                <w:szCs w:val="24"/>
              </w:rPr>
            </w:pPr>
            <w:r w:rsidRPr="00F13AE1">
              <w:rPr>
                <w:sz w:val="24"/>
                <w:szCs w:val="24"/>
              </w:rPr>
              <w:t>7</w:t>
            </w:r>
          </w:p>
        </w:tc>
        <w:tc>
          <w:tcPr>
            <w:tcW w:w="2357" w:type="pct"/>
            <w:tcBorders>
              <w:top w:val="single" w:sz="4" w:space="0" w:color="auto"/>
              <w:left w:val="single" w:sz="4" w:space="0" w:color="auto"/>
              <w:bottom w:val="single" w:sz="4" w:space="0" w:color="auto"/>
              <w:right w:val="single" w:sz="4" w:space="0" w:color="auto"/>
            </w:tcBorders>
            <w:vAlign w:val="center"/>
          </w:tcPr>
          <w:p w:rsidR="0058020C" w:rsidRPr="00F13AE1" w:rsidRDefault="00125BA8" w:rsidP="008A5702">
            <w:pPr>
              <w:widowControl/>
              <w:adjustRightInd w:val="0"/>
              <w:snapToGrid w:val="0"/>
              <w:spacing w:line="360" w:lineRule="auto"/>
              <w:jc w:val="left"/>
              <w:rPr>
                <w:sz w:val="24"/>
                <w:szCs w:val="24"/>
              </w:rPr>
            </w:pPr>
            <w:r w:rsidRPr="00F13AE1">
              <w:rPr>
                <w:rFonts w:hint="eastAsia"/>
                <w:sz w:val="24"/>
                <w:szCs w:val="24"/>
              </w:rPr>
              <w:t>交银施罗德荣祥保本混合型证券投资基金</w:t>
            </w:r>
            <w:r w:rsidRPr="00F13AE1">
              <w:rPr>
                <w:sz w:val="24"/>
                <w:szCs w:val="24"/>
              </w:rPr>
              <w:t>2014</w:t>
            </w:r>
            <w:r w:rsidRPr="00F13AE1">
              <w:rPr>
                <w:rFonts w:hint="eastAsia"/>
                <w:sz w:val="24"/>
                <w:szCs w:val="24"/>
              </w:rPr>
              <w:t>年第</w:t>
            </w:r>
            <w:r w:rsidRPr="00F13AE1">
              <w:rPr>
                <w:sz w:val="24"/>
                <w:szCs w:val="24"/>
              </w:rPr>
              <w:t>1</w:t>
            </w:r>
            <w:r w:rsidRPr="00F13AE1">
              <w:rPr>
                <w:rFonts w:hint="eastAsia"/>
                <w:sz w:val="24"/>
                <w:szCs w:val="24"/>
              </w:rPr>
              <w:t>季度报告</w:t>
            </w:r>
          </w:p>
        </w:tc>
        <w:tc>
          <w:tcPr>
            <w:tcW w:w="989" w:type="pct"/>
            <w:tcBorders>
              <w:top w:val="single" w:sz="4" w:space="0" w:color="auto"/>
              <w:left w:val="single" w:sz="4" w:space="0" w:color="auto"/>
              <w:bottom w:val="single" w:sz="4" w:space="0" w:color="auto"/>
              <w:right w:val="single" w:sz="4" w:space="0" w:color="auto"/>
            </w:tcBorders>
            <w:vAlign w:val="center"/>
          </w:tcPr>
          <w:p w:rsidR="0058020C" w:rsidRPr="00F13AE1" w:rsidRDefault="00125BA8" w:rsidP="008A5702">
            <w:pPr>
              <w:widowControl/>
              <w:adjustRightInd w:val="0"/>
              <w:snapToGrid w:val="0"/>
              <w:spacing w:line="360" w:lineRule="auto"/>
              <w:jc w:val="left"/>
              <w:rPr>
                <w:sz w:val="24"/>
                <w:szCs w:val="24"/>
              </w:rPr>
            </w:pPr>
            <w:r w:rsidRPr="00F13AE1">
              <w:rPr>
                <w:rFonts w:hint="eastAsia"/>
                <w:sz w:val="24"/>
                <w:szCs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58020C" w:rsidRPr="00F13AE1" w:rsidRDefault="00125BA8">
            <w:pPr>
              <w:widowControl/>
              <w:adjustRightInd w:val="0"/>
              <w:snapToGrid w:val="0"/>
              <w:spacing w:line="360" w:lineRule="auto"/>
              <w:jc w:val="center"/>
              <w:rPr>
                <w:sz w:val="24"/>
                <w:szCs w:val="24"/>
              </w:rPr>
            </w:pPr>
            <w:r w:rsidRPr="00F13AE1">
              <w:rPr>
                <w:sz w:val="24"/>
                <w:szCs w:val="24"/>
              </w:rPr>
              <w:t>2014-4-22</w:t>
            </w:r>
          </w:p>
        </w:tc>
      </w:tr>
    </w:tbl>
    <w:p w:rsidR="00C92FC0" w:rsidRPr="00F13AE1" w:rsidRDefault="00C92FC0" w:rsidP="000E456C">
      <w:pPr>
        <w:widowControl/>
        <w:adjustRightInd w:val="0"/>
        <w:snapToGrid w:val="0"/>
        <w:spacing w:line="360" w:lineRule="auto"/>
        <w:ind w:firstLineChars="200" w:firstLine="480"/>
        <w:rPr>
          <w:rFonts w:ascii="宋体" w:hAnsi="宋体"/>
          <w:kern w:val="0"/>
          <w:sz w:val="24"/>
        </w:rPr>
      </w:pPr>
    </w:p>
    <w:p w:rsidR="006F7636" w:rsidRPr="00F13AE1" w:rsidRDefault="00C92FC0" w:rsidP="008A5702">
      <w:pPr>
        <w:widowControl/>
        <w:adjustRightInd w:val="0"/>
        <w:snapToGrid w:val="0"/>
        <w:spacing w:beforeLines="50" w:afterLines="50" w:line="360" w:lineRule="auto"/>
        <w:jc w:val="center"/>
        <w:outlineLvl w:val="0"/>
        <w:rPr>
          <w:rFonts w:ascii="宋体" w:hAnsi="宋体"/>
          <w:b/>
          <w:kern w:val="0"/>
          <w:sz w:val="30"/>
        </w:rPr>
      </w:pPr>
      <w:bookmarkStart w:id="117" w:name="_Toc388614544"/>
      <w:r w:rsidRPr="00F13AE1">
        <w:rPr>
          <w:rFonts w:ascii="宋体" w:hAnsi="宋体" w:hint="eastAsia"/>
          <w:b/>
          <w:kern w:val="0"/>
          <w:sz w:val="30"/>
        </w:rPr>
        <w:t>二十</w:t>
      </w:r>
      <w:r w:rsidR="000A7BDF" w:rsidRPr="00F13AE1">
        <w:rPr>
          <w:rFonts w:ascii="宋体" w:hAnsi="宋体" w:hint="eastAsia"/>
          <w:b/>
          <w:kern w:val="0"/>
          <w:sz w:val="30"/>
        </w:rPr>
        <w:t>七</w:t>
      </w:r>
      <w:r w:rsidRPr="00F13AE1">
        <w:rPr>
          <w:rFonts w:ascii="宋体" w:hAnsi="宋体" w:hint="eastAsia"/>
          <w:b/>
          <w:kern w:val="0"/>
          <w:sz w:val="30"/>
        </w:rPr>
        <w:t>、招募说明书的存放及查阅方式</w:t>
      </w:r>
      <w:bookmarkEnd w:id="117"/>
    </w:p>
    <w:p w:rsidR="00C92FC0" w:rsidRPr="00F13AE1" w:rsidRDefault="00C92FC0" w:rsidP="00D422C4">
      <w:pPr>
        <w:widowControl/>
        <w:adjustRightInd w:val="0"/>
        <w:snapToGrid w:val="0"/>
        <w:spacing w:line="360" w:lineRule="auto"/>
        <w:ind w:firstLineChars="200" w:firstLine="480"/>
        <w:rPr>
          <w:rFonts w:ascii="宋体" w:hAnsi="宋体"/>
          <w:kern w:val="0"/>
          <w:sz w:val="24"/>
        </w:rPr>
      </w:pPr>
      <w:r w:rsidRPr="00F13AE1">
        <w:rPr>
          <w:rFonts w:ascii="宋体" w:hAnsi="宋体"/>
          <w:kern w:val="0"/>
          <w:sz w:val="24"/>
        </w:rPr>
        <w:t>招募说明书存放在基金管理人、基金托管人的办公场所，投资人可在办公时间查阅；投资人在支付工本费后，可在合理时</w:t>
      </w:r>
      <w:bookmarkStart w:id="118" w:name="_Toc109537401"/>
      <w:r w:rsidRPr="00F13AE1">
        <w:rPr>
          <w:rFonts w:ascii="宋体" w:hAnsi="宋体"/>
          <w:kern w:val="0"/>
          <w:sz w:val="24"/>
        </w:rPr>
        <w:t>间内取得上述文件复制件</w:t>
      </w:r>
      <w:bookmarkEnd w:id="118"/>
      <w:r w:rsidRPr="00F13AE1">
        <w:rPr>
          <w:rFonts w:ascii="宋体" w:hAnsi="宋体"/>
          <w:kern w:val="0"/>
          <w:sz w:val="24"/>
        </w:rPr>
        <w:t>或复印件。对投资人按此种方式所获得的文件及其复印件，基金管理人和基金托管人</w:t>
      </w:r>
      <w:bookmarkStart w:id="119" w:name="_Toc109537402"/>
      <w:r w:rsidRPr="00F13AE1">
        <w:rPr>
          <w:rFonts w:ascii="宋体" w:hAnsi="宋体"/>
          <w:kern w:val="0"/>
          <w:sz w:val="24"/>
        </w:rPr>
        <w:t>保证文本的内容与所公告的内容完全一</w:t>
      </w:r>
      <w:bookmarkEnd w:id="119"/>
      <w:r w:rsidRPr="00F13AE1">
        <w:rPr>
          <w:rFonts w:ascii="宋体" w:hAnsi="宋体"/>
          <w:kern w:val="0"/>
          <w:sz w:val="24"/>
        </w:rPr>
        <w:t xml:space="preserve">致。 </w:t>
      </w:r>
    </w:p>
    <w:p w:rsidR="00C92FC0" w:rsidRPr="00F13AE1" w:rsidRDefault="00C92FC0" w:rsidP="00BB4736">
      <w:pPr>
        <w:widowControl/>
        <w:adjustRightInd w:val="0"/>
        <w:snapToGrid w:val="0"/>
        <w:spacing w:line="360" w:lineRule="auto"/>
        <w:ind w:firstLineChars="200" w:firstLine="480"/>
        <w:rPr>
          <w:rFonts w:ascii="宋体" w:hAnsi="宋体"/>
          <w:kern w:val="0"/>
          <w:sz w:val="24"/>
        </w:rPr>
      </w:pPr>
      <w:r w:rsidRPr="00F13AE1">
        <w:rPr>
          <w:rFonts w:ascii="宋体" w:hAnsi="宋体"/>
          <w:kern w:val="0"/>
          <w:sz w:val="24"/>
        </w:rPr>
        <w:t>投资人还可以直接登录基金管理人的网站(</w:t>
      </w:r>
      <w:r w:rsidR="003A385A" w:rsidRPr="00F13AE1">
        <w:t>www.fund001.com</w:t>
      </w:r>
      <w:r w:rsidR="003A385A" w:rsidRPr="00F13AE1">
        <w:rPr>
          <w:rFonts w:hint="eastAsia"/>
        </w:rPr>
        <w:t>，</w:t>
      </w:r>
      <w:r w:rsidR="003A385A" w:rsidRPr="00F13AE1">
        <w:t>www.bocomschroder.com</w:t>
      </w:r>
      <w:r w:rsidRPr="00F13AE1">
        <w:rPr>
          <w:rFonts w:ascii="宋体" w:hAnsi="宋体"/>
          <w:kern w:val="0"/>
          <w:sz w:val="24"/>
        </w:rPr>
        <w:t xml:space="preserve">)查阅和下载招募说明书。 </w:t>
      </w:r>
    </w:p>
    <w:p w:rsidR="00C92FC0" w:rsidRPr="00F13AE1" w:rsidRDefault="00C92FC0" w:rsidP="00D422C4">
      <w:pPr>
        <w:widowControl/>
        <w:adjustRightInd w:val="0"/>
        <w:snapToGrid w:val="0"/>
        <w:spacing w:line="360" w:lineRule="auto"/>
        <w:ind w:firstLineChars="200" w:firstLine="480"/>
        <w:rPr>
          <w:rFonts w:ascii="宋体" w:hAnsi="宋体"/>
          <w:kern w:val="0"/>
          <w:sz w:val="24"/>
        </w:rPr>
      </w:pPr>
    </w:p>
    <w:p w:rsidR="006F7636" w:rsidRPr="00F13AE1" w:rsidRDefault="00C92FC0" w:rsidP="008A5702">
      <w:pPr>
        <w:widowControl/>
        <w:adjustRightInd w:val="0"/>
        <w:snapToGrid w:val="0"/>
        <w:spacing w:beforeLines="50" w:afterLines="50" w:line="360" w:lineRule="auto"/>
        <w:jc w:val="center"/>
        <w:outlineLvl w:val="0"/>
        <w:rPr>
          <w:rFonts w:ascii="宋体" w:hAnsi="宋体"/>
          <w:b/>
          <w:kern w:val="0"/>
          <w:sz w:val="30"/>
        </w:rPr>
      </w:pPr>
      <w:bookmarkStart w:id="120" w:name="_Toc388614545"/>
      <w:r w:rsidRPr="00F13AE1">
        <w:rPr>
          <w:rFonts w:ascii="宋体" w:hAnsi="宋体" w:hint="eastAsia"/>
          <w:b/>
          <w:kern w:val="0"/>
          <w:sz w:val="30"/>
        </w:rPr>
        <w:t>二十</w:t>
      </w:r>
      <w:r w:rsidR="000A7BDF" w:rsidRPr="00F13AE1">
        <w:rPr>
          <w:rFonts w:ascii="宋体" w:hAnsi="宋体" w:hint="eastAsia"/>
          <w:b/>
          <w:kern w:val="0"/>
          <w:sz w:val="30"/>
        </w:rPr>
        <w:t>八</w:t>
      </w:r>
      <w:r w:rsidRPr="00F13AE1">
        <w:rPr>
          <w:rFonts w:ascii="宋体" w:hAnsi="宋体" w:hint="eastAsia"/>
          <w:b/>
          <w:kern w:val="0"/>
          <w:sz w:val="30"/>
        </w:rPr>
        <w:t>、备查文件</w:t>
      </w:r>
      <w:bookmarkEnd w:id="120"/>
    </w:p>
    <w:p w:rsidR="00C92FC0" w:rsidRPr="00F13AE1" w:rsidRDefault="00C92FC0" w:rsidP="00D51518">
      <w:pPr>
        <w:widowControl/>
        <w:adjustRightInd w:val="0"/>
        <w:snapToGrid w:val="0"/>
        <w:spacing w:line="360" w:lineRule="auto"/>
        <w:ind w:firstLineChars="200" w:firstLine="480"/>
        <w:rPr>
          <w:rFonts w:ascii="宋体" w:hAnsi="宋体"/>
          <w:kern w:val="0"/>
          <w:sz w:val="24"/>
        </w:rPr>
      </w:pPr>
      <w:r w:rsidRPr="00F13AE1">
        <w:rPr>
          <w:rFonts w:ascii="宋体" w:hAnsi="宋体" w:hint="eastAsia"/>
          <w:kern w:val="0"/>
          <w:sz w:val="24"/>
        </w:rPr>
        <w:t>以下备查文件存放在基金管理人的办公场所，在办公时间可供免费查阅。</w:t>
      </w:r>
    </w:p>
    <w:p w:rsidR="001931CB" w:rsidRPr="00F13AE1" w:rsidRDefault="00C92FC0">
      <w:pPr>
        <w:widowControl/>
        <w:adjustRightInd w:val="0"/>
        <w:snapToGrid w:val="0"/>
        <w:spacing w:line="360" w:lineRule="auto"/>
        <w:ind w:firstLineChars="200" w:firstLine="480"/>
        <w:rPr>
          <w:rFonts w:ascii="宋体" w:hAnsi="宋体"/>
          <w:kern w:val="0"/>
          <w:sz w:val="24"/>
        </w:rPr>
      </w:pPr>
      <w:r w:rsidRPr="00F13AE1">
        <w:rPr>
          <w:rFonts w:ascii="宋体" w:hAnsi="宋体"/>
          <w:kern w:val="0"/>
          <w:sz w:val="24"/>
        </w:rPr>
        <w:t>（一）中国证监会批准交银施罗德</w:t>
      </w:r>
      <w:r w:rsidR="00A06FA7" w:rsidRPr="00F13AE1">
        <w:rPr>
          <w:rFonts w:ascii="宋体" w:hAnsi="宋体" w:hint="eastAsia"/>
          <w:kern w:val="0"/>
          <w:sz w:val="24"/>
        </w:rPr>
        <w:t>荣祥</w:t>
      </w:r>
      <w:r w:rsidR="00552FC3" w:rsidRPr="00F13AE1">
        <w:rPr>
          <w:rFonts w:ascii="宋体" w:hAnsi="宋体" w:hint="eastAsia"/>
          <w:kern w:val="0"/>
          <w:sz w:val="24"/>
        </w:rPr>
        <w:t>保本混合型</w:t>
      </w:r>
      <w:r w:rsidRPr="00F13AE1">
        <w:rPr>
          <w:rFonts w:ascii="宋体" w:hAnsi="宋体"/>
          <w:kern w:val="0"/>
          <w:sz w:val="24"/>
        </w:rPr>
        <w:t xml:space="preserve">证券投资基金募集的文件 </w:t>
      </w:r>
    </w:p>
    <w:p w:rsidR="001931CB" w:rsidRPr="00F13AE1" w:rsidRDefault="00C92FC0">
      <w:pPr>
        <w:widowControl/>
        <w:adjustRightInd w:val="0"/>
        <w:snapToGrid w:val="0"/>
        <w:spacing w:line="360" w:lineRule="auto"/>
        <w:ind w:firstLineChars="200" w:firstLine="480"/>
        <w:rPr>
          <w:rFonts w:ascii="宋体" w:hAnsi="宋体"/>
          <w:kern w:val="0"/>
          <w:sz w:val="24"/>
        </w:rPr>
      </w:pPr>
      <w:r w:rsidRPr="00F13AE1">
        <w:rPr>
          <w:rFonts w:ascii="宋体" w:hAnsi="宋体"/>
          <w:kern w:val="0"/>
          <w:sz w:val="24"/>
        </w:rPr>
        <w:lastRenderedPageBreak/>
        <w:t>（二）《交银施罗德</w:t>
      </w:r>
      <w:r w:rsidR="00A06FA7" w:rsidRPr="00F13AE1">
        <w:rPr>
          <w:rFonts w:ascii="宋体" w:hAnsi="宋体" w:hint="eastAsia"/>
          <w:kern w:val="0"/>
          <w:sz w:val="24"/>
        </w:rPr>
        <w:t>荣祥</w:t>
      </w:r>
      <w:r w:rsidR="00552FC3" w:rsidRPr="00F13AE1">
        <w:rPr>
          <w:rFonts w:ascii="宋体" w:hAnsi="宋体" w:hint="eastAsia"/>
          <w:kern w:val="0"/>
          <w:sz w:val="24"/>
        </w:rPr>
        <w:t>保本混合型</w:t>
      </w:r>
      <w:r w:rsidRPr="00F13AE1">
        <w:rPr>
          <w:rFonts w:ascii="宋体" w:hAnsi="宋体"/>
          <w:kern w:val="0"/>
          <w:sz w:val="24"/>
        </w:rPr>
        <w:t xml:space="preserve">证券投资基金基金合同》 </w:t>
      </w:r>
    </w:p>
    <w:p w:rsidR="001931CB" w:rsidRPr="00F13AE1" w:rsidRDefault="00C92FC0">
      <w:pPr>
        <w:widowControl/>
        <w:adjustRightInd w:val="0"/>
        <w:snapToGrid w:val="0"/>
        <w:spacing w:line="360" w:lineRule="auto"/>
        <w:ind w:firstLineChars="200" w:firstLine="480"/>
        <w:rPr>
          <w:rFonts w:ascii="宋体" w:hAnsi="宋体"/>
          <w:kern w:val="0"/>
          <w:sz w:val="24"/>
        </w:rPr>
      </w:pPr>
      <w:r w:rsidRPr="00F13AE1">
        <w:rPr>
          <w:rFonts w:ascii="宋体" w:hAnsi="宋体" w:hint="eastAsia"/>
          <w:kern w:val="0"/>
          <w:sz w:val="24"/>
        </w:rPr>
        <w:t>（</w:t>
      </w:r>
      <w:r w:rsidRPr="00F13AE1">
        <w:rPr>
          <w:rFonts w:ascii="宋体" w:hAnsi="宋体"/>
          <w:kern w:val="0"/>
          <w:sz w:val="24"/>
        </w:rPr>
        <w:t>三</w:t>
      </w:r>
      <w:r w:rsidRPr="00F13AE1">
        <w:rPr>
          <w:rFonts w:ascii="宋体" w:hAnsi="宋体" w:hint="eastAsia"/>
          <w:kern w:val="0"/>
          <w:sz w:val="24"/>
        </w:rPr>
        <w:t>）</w:t>
      </w:r>
      <w:r w:rsidRPr="00F13AE1">
        <w:rPr>
          <w:rFonts w:ascii="宋体" w:hAnsi="宋体"/>
          <w:kern w:val="0"/>
          <w:sz w:val="24"/>
        </w:rPr>
        <w:t>《交银施罗德</w:t>
      </w:r>
      <w:bookmarkStart w:id="121" w:name="_Toc109537403"/>
      <w:r w:rsidR="00A06FA7" w:rsidRPr="00F13AE1">
        <w:rPr>
          <w:rFonts w:ascii="宋体" w:hAnsi="宋体" w:hint="eastAsia"/>
          <w:kern w:val="0"/>
          <w:sz w:val="24"/>
        </w:rPr>
        <w:t>荣祥</w:t>
      </w:r>
      <w:r w:rsidR="00552FC3" w:rsidRPr="00F13AE1">
        <w:rPr>
          <w:rFonts w:ascii="宋体" w:hAnsi="宋体" w:hint="eastAsia"/>
          <w:kern w:val="0"/>
          <w:sz w:val="24"/>
        </w:rPr>
        <w:t>保本混合</w:t>
      </w:r>
      <w:bookmarkEnd w:id="121"/>
      <w:r w:rsidR="00552FC3" w:rsidRPr="00F13AE1">
        <w:rPr>
          <w:rFonts w:ascii="宋体" w:hAnsi="宋体" w:hint="eastAsia"/>
          <w:kern w:val="0"/>
          <w:sz w:val="24"/>
        </w:rPr>
        <w:t>型</w:t>
      </w:r>
      <w:r w:rsidRPr="00F13AE1">
        <w:rPr>
          <w:rFonts w:ascii="宋体" w:hAnsi="宋体"/>
          <w:kern w:val="0"/>
          <w:sz w:val="24"/>
        </w:rPr>
        <w:t xml:space="preserve">证券投资基金托管协议》 </w:t>
      </w:r>
    </w:p>
    <w:p w:rsidR="001931CB" w:rsidRPr="00F13AE1" w:rsidRDefault="00C92FC0">
      <w:pPr>
        <w:widowControl/>
        <w:adjustRightInd w:val="0"/>
        <w:snapToGrid w:val="0"/>
        <w:spacing w:line="360" w:lineRule="auto"/>
        <w:ind w:firstLineChars="200" w:firstLine="480"/>
        <w:rPr>
          <w:rFonts w:ascii="宋体" w:hAnsi="宋体"/>
          <w:kern w:val="0"/>
          <w:sz w:val="24"/>
        </w:rPr>
      </w:pPr>
      <w:r w:rsidRPr="00F13AE1">
        <w:rPr>
          <w:rFonts w:ascii="宋体" w:hAnsi="宋体" w:hint="eastAsia"/>
          <w:kern w:val="0"/>
          <w:sz w:val="24"/>
        </w:rPr>
        <w:t>（四）</w:t>
      </w:r>
      <w:r w:rsidRPr="00F13AE1">
        <w:rPr>
          <w:rFonts w:ascii="宋体" w:hAnsi="宋体"/>
          <w:kern w:val="0"/>
          <w:sz w:val="24"/>
        </w:rPr>
        <w:t>基金管理人业务资格批件、营业执照</w:t>
      </w:r>
    </w:p>
    <w:p w:rsidR="001931CB" w:rsidRPr="00F13AE1" w:rsidRDefault="00C92FC0">
      <w:pPr>
        <w:widowControl/>
        <w:adjustRightInd w:val="0"/>
        <w:snapToGrid w:val="0"/>
        <w:spacing w:line="360" w:lineRule="auto"/>
        <w:ind w:firstLineChars="200" w:firstLine="480"/>
        <w:rPr>
          <w:rFonts w:ascii="宋体" w:hAnsi="宋体"/>
          <w:kern w:val="0"/>
          <w:sz w:val="24"/>
        </w:rPr>
      </w:pPr>
      <w:r w:rsidRPr="00F13AE1">
        <w:rPr>
          <w:rFonts w:ascii="宋体" w:hAnsi="宋体"/>
          <w:kern w:val="0"/>
          <w:sz w:val="24"/>
        </w:rPr>
        <w:t>（</w:t>
      </w:r>
      <w:r w:rsidRPr="00F13AE1">
        <w:rPr>
          <w:rFonts w:ascii="宋体" w:hAnsi="宋体" w:hint="eastAsia"/>
          <w:kern w:val="0"/>
          <w:sz w:val="24"/>
        </w:rPr>
        <w:t>五</w:t>
      </w:r>
      <w:r w:rsidRPr="00F13AE1">
        <w:rPr>
          <w:rFonts w:ascii="宋体" w:hAnsi="宋体"/>
          <w:kern w:val="0"/>
          <w:sz w:val="24"/>
        </w:rPr>
        <w:t>）基金托管人业务资格批件、营业执照</w:t>
      </w:r>
    </w:p>
    <w:p w:rsidR="001931CB" w:rsidRPr="00F13AE1" w:rsidRDefault="00C92FC0">
      <w:pPr>
        <w:widowControl/>
        <w:adjustRightInd w:val="0"/>
        <w:snapToGrid w:val="0"/>
        <w:spacing w:line="360" w:lineRule="auto"/>
        <w:ind w:firstLineChars="200" w:firstLine="480"/>
        <w:rPr>
          <w:rFonts w:ascii="宋体" w:hAnsi="宋体"/>
          <w:kern w:val="0"/>
          <w:sz w:val="24"/>
        </w:rPr>
      </w:pPr>
      <w:r w:rsidRPr="00F13AE1">
        <w:rPr>
          <w:rFonts w:ascii="宋体" w:hAnsi="宋体"/>
          <w:kern w:val="0"/>
          <w:sz w:val="24"/>
        </w:rPr>
        <w:t>（</w:t>
      </w:r>
      <w:r w:rsidRPr="00F13AE1">
        <w:rPr>
          <w:rFonts w:ascii="宋体" w:hAnsi="宋体" w:hint="eastAsia"/>
          <w:kern w:val="0"/>
          <w:sz w:val="24"/>
        </w:rPr>
        <w:t>六</w:t>
      </w:r>
      <w:r w:rsidRPr="00F13AE1">
        <w:rPr>
          <w:rFonts w:ascii="宋体" w:hAnsi="宋体"/>
          <w:kern w:val="0"/>
          <w:sz w:val="24"/>
        </w:rPr>
        <w:t>）关于</w:t>
      </w:r>
      <w:r w:rsidRPr="00F13AE1">
        <w:rPr>
          <w:rFonts w:ascii="宋体" w:hAnsi="宋体" w:hint="eastAsia"/>
          <w:kern w:val="0"/>
          <w:sz w:val="24"/>
        </w:rPr>
        <w:t>申请</w:t>
      </w:r>
      <w:r w:rsidRPr="00F13AE1">
        <w:rPr>
          <w:rFonts w:ascii="宋体" w:hAnsi="宋体"/>
          <w:kern w:val="0"/>
          <w:sz w:val="24"/>
        </w:rPr>
        <w:t>募集交银施罗德</w:t>
      </w:r>
      <w:r w:rsidR="00A06FA7" w:rsidRPr="00F13AE1">
        <w:rPr>
          <w:rFonts w:ascii="宋体" w:hAnsi="宋体" w:hint="eastAsia"/>
          <w:kern w:val="0"/>
          <w:sz w:val="24"/>
        </w:rPr>
        <w:t>荣祥</w:t>
      </w:r>
      <w:r w:rsidR="00552FC3" w:rsidRPr="00F13AE1">
        <w:rPr>
          <w:rFonts w:ascii="宋体" w:hAnsi="宋体" w:hint="eastAsia"/>
          <w:kern w:val="0"/>
          <w:sz w:val="24"/>
        </w:rPr>
        <w:t>保本混合型</w:t>
      </w:r>
      <w:r w:rsidRPr="00F13AE1">
        <w:rPr>
          <w:rFonts w:ascii="宋体" w:hAnsi="宋体"/>
          <w:kern w:val="0"/>
          <w:sz w:val="24"/>
        </w:rPr>
        <w:t>证券投资基金之法律意见书</w:t>
      </w:r>
    </w:p>
    <w:p w:rsidR="00FF1437" w:rsidRPr="00F13AE1" w:rsidRDefault="00552FC3" w:rsidP="00D51518">
      <w:pPr>
        <w:adjustRightInd w:val="0"/>
        <w:snapToGrid w:val="0"/>
        <w:spacing w:line="360" w:lineRule="auto"/>
        <w:ind w:firstLineChars="200" w:firstLine="480"/>
      </w:pPr>
      <w:r w:rsidRPr="00F13AE1">
        <w:rPr>
          <w:rFonts w:ascii="宋体" w:hAnsi="宋体" w:hint="eastAsia"/>
          <w:kern w:val="0"/>
          <w:sz w:val="24"/>
        </w:rPr>
        <w:t>（七）《交银施罗德</w:t>
      </w:r>
      <w:r w:rsidR="00A06FA7" w:rsidRPr="00F13AE1">
        <w:rPr>
          <w:rFonts w:ascii="宋体" w:hAnsi="宋体" w:hint="eastAsia"/>
          <w:kern w:val="0"/>
          <w:sz w:val="24"/>
        </w:rPr>
        <w:t>荣祥</w:t>
      </w:r>
      <w:r w:rsidRPr="00F13AE1">
        <w:rPr>
          <w:rFonts w:ascii="宋体" w:hAnsi="宋体" w:hint="eastAsia"/>
          <w:kern w:val="0"/>
          <w:sz w:val="24"/>
        </w:rPr>
        <w:t>保本混合型证券投资基金保证合同》</w:t>
      </w:r>
    </w:p>
    <w:sectPr w:rsidR="00FF1437" w:rsidRPr="00F13AE1" w:rsidSect="00FF1437">
      <w:headerReference w:type="default" r:id="rId16"/>
      <w:footerReference w:type="default" r:id="rId17"/>
      <w:pgSz w:w="12240" w:h="15840"/>
      <w:pgMar w:top="1440" w:right="1800" w:bottom="1440" w:left="1800" w:header="720" w:footer="720" w:gutter="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571" w:rsidRDefault="003E5571" w:rsidP="00081717">
      <w:r>
        <w:separator/>
      </w:r>
    </w:p>
  </w:endnote>
  <w:endnote w:type="continuationSeparator" w:id="1">
    <w:p w:rsidR="003E5571" w:rsidRDefault="003E5571" w:rsidP="00081717">
      <w:r>
        <w:continuationSeparator/>
      </w:r>
    </w:p>
  </w:endnote>
</w:endnotes>
</file>

<file path=word/fontTable.xml><?xml version="1.0" encoding="utf-8"?>
<w:fonts xmlns:r="http://schemas.openxmlformats.org/officeDocument/2006/relationships" xmlns:w="http://schemas.openxmlformats.org/wordprocessingml/2006/main">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五">
    <w:altName w:val="黑体"/>
    <w:charset w:val="86"/>
    <w:family w:val="auto"/>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9F4" w:rsidRDefault="00E162F9">
    <w:pPr>
      <w:pStyle w:val="ae"/>
      <w:jc w:val="center"/>
    </w:pPr>
    <w:r w:rsidRPr="00E162F9">
      <w:fldChar w:fldCharType="begin"/>
    </w:r>
    <w:r w:rsidR="008879F4">
      <w:instrText xml:space="preserve"> PAGE   \* MERGEFORMAT </w:instrText>
    </w:r>
    <w:r w:rsidRPr="00E162F9">
      <w:fldChar w:fldCharType="separate"/>
    </w:r>
    <w:r w:rsidR="008A5702" w:rsidRPr="008A5702">
      <w:rPr>
        <w:noProof/>
        <w:lang w:val="zh-CN"/>
      </w:rPr>
      <w:t>157</w:t>
    </w:r>
    <w:r>
      <w:rPr>
        <w:noProof/>
        <w:lang w:val="zh-CN"/>
      </w:rPr>
      <w:fldChar w:fldCharType="end"/>
    </w:r>
  </w:p>
  <w:p w:rsidR="008879F4" w:rsidRDefault="008879F4">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571" w:rsidRDefault="003E5571"/>
    <w:p w:rsidR="003E5571" w:rsidRDefault="003E5571"/>
  </w:footnote>
  <w:footnote w:type="continuationSeparator" w:id="1">
    <w:p w:rsidR="003E5571" w:rsidRDefault="003E5571" w:rsidP="000817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9F4" w:rsidRDefault="008879F4">
    <w:pPr>
      <w:pStyle w:val="af2"/>
      <w:jc w:val="right"/>
    </w:pPr>
    <w:r>
      <w:rPr>
        <w:noProof/>
      </w:rPr>
      <w:drawing>
        <wp:anchor distT="0" distB="0" distL="114300" distR="114300" simplePos="0" relativeHeight="251657728" behindDoc="0" locked="0" layoutInCell="1" allowOverlap="1">
          <wp:simplePos x="0" y="0"/>
          <wp:positionH relativeFrom="column">
            <wp:posOffset>19050</wp:posOffset>
          </wp:positionH>
          <wp:positionV relativeFrom="paragraph">
            <wp:posOffset>-152400</wp:posOffset>
          </wp:positionV>
          <wp:extent cx="1714500" cy="238125"/>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4500" cy="238125"/>
                  </a:xfrm>
                  <a:prstGeom prst="rect">
                    <a:avLst/>
                  </a:prstGeom>
                  <a:noFill/>
                  <a:ln w="9525">
                    <a:noFill/>
                    <a:miter lim="800000"/>
                    <a:headEnd/>
                    <a:tailEnd/>
                  </a:ln>
                </pic:spPr>
              </pic:pic>
            </a:graphicData>
          </a:graphic>
        </wp:anchor>
      </w:drawing>
    </w:r>
    <w:r>
      <w:rPr>
        <w:rFonts w:hint="eastAsia"/>
      </w:rPr>
      <w:t>交银施罗德荣祥保本混合型证券投资基金</w:t>
    </w:r>
  </w:p>
  <w:p w:rsidR="008879F4" w:rsidRDefault="008879F4">
    <w:pPr>
      <w:pStyle w:val="af2"/>
      <w:jc w:val="right"/>
    </w:pPr>
    <w:r>
      <w:rPr>
        <w:rFonts w:hint="eastAsia"/>
      </w:rPr>
      <w:t>（更新）招募说明书（</w:t>
    </w:r>
    <w:r>
      <w:rPr>
        <w:rFonts w:hint="eastAsia"/>
      </w:rPr>
      <w:t>201</w:t>
    </w:r>
    <w:r>
      <w:t>4</w:t>
    </w:r>
    <w:r>
      <w:rPr>
        <w:rFonts w:hint="eastAsia"/>
      </w:rPr>
      <w:t>年第</w:t>
    </w:r>
    <w:r>
      <w:rPr>
        <w:rFonts w:hint="eastAsia"/>
      </w:rPr>
      <w:t>1</w:t>
    </w:r>
    <w:r>
      <w:rPr>
        <w:rFonts w:hint="eastAsia"/>
      </w:rPr>
      <w:t>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nsid w:val="0000000A"/>
    <w:multiLevelType w:val="multilevel"/>
    <w:tmpl w:val="0000000A"/>
    <w:lvl w:ilvl="0">
      <w:start w:val="1"/>
      <w:numFmt w:val="none"/>
      <w:suff w:val="nothing"/>
      <w:lvlText w:val=""/>
      <w:lvlJc w:val="left"/>
      <w:pPr>
        <w:ind w:left="0" w:firstLine="0"/>
      </w:pPr>
    </w:lvl>
    <w:lvl w:ilvl="1">
      <w:start w:val="1"/>
      <w:numFmt w:val="chineseCountingThousand"/>
      <w:suff w:val="nothing"/>
      <w:lvlText w:val="%2、"/>
      <w:lvlJc w:val="left"/>
      <w:pPr>
        <w:ind w:left="0" w:firstLine="0"/>
      </w:pPr>
    </w:lvl>
    <w:lvl w:ilvl="2">
      <w:start w:val="1"/>
      <w:numFmt w:val="chineseCountingThousand"/>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00E03B97"/>
    <w:multiLevelType w:val="multilevel"/>
    <w:tmpl w:val="D644A4AE"/>
    <w:lvl w:ilvl="0">
      <w:start w:val="1"/>
      <w:numFmt w:val="decimal"/>
      <w:lvlText w:val="（%1）"/>
      <w:lvlJc w:val="left"/>
      <w:pPr>
        <w:tabs>
          <w:tab w:val="num" w:pos="562"/>
        </w:tabs>
        <w:ind w:left="562" w:hanging="420"/>
      </w:pPr>
      <w:rPr>
        <w:rFonts w:hint="eastAsia"/>
      </w:rPr>
    </w:lvl>
    <w:lvl w:ilvl="1">
      <w:start w:val="1"/>
      <w:numFmt w:val="decimal"/>
      <w:lvlText w:val="（%2）"/>
      <w:lvlJc w:val="left"/>
      <w:pPr>
        <w:tabs>
          <w:tab w:val="num" w:pos="116"/>
        </w:tabs>
        <w:ind w:left="116" w:hanging="454"/>
      </w:pPr>
      <w:rPr>
        <w:rFonts w:hint="eastAsia"/>
      </w:rPr>
    </w:lvl>
    <w:lvl w:ilvl="2">
      <w:start w:val="1"/>
      <w:numFmt w:val="lowerRoman"/>
      <w:lvlText w:val="%3."/>
      <w:lvlJc w:val="right"/>
      <w:pPr>
        <w:tabs>
          <w:tab w:val="num" w:pos="502"/>
        </w:tabs>
        <w:ind w:left="502" w:hanging="420"/>
      </w:pPr>
    </w:lvl>
    <w:lvl w:ilvl="3">
      <w:start w:val="1"/>
      <w:numFmt w:val="decimal"/>
      <w:lvlText w:val="%4."/>
      <w:lvlJc w:val="left"/>
      <w:pPr>
        <w:tabs>
          <w:tab w:val="num" w:pos="922"/>
        </w:tabs>
        <w:ind w:left="922" w:hanging="420"/>
      </w:pPr>
      <w:rPr>
        <w:rFonts w:hint="eastAsia"/>
      </w:rPr>
    </w:lvl>
    <w:lvl w:ilvl="4">
      <w:start w:val="1"/>
      <w:numFmt w:val="lowerLetter"/>
      <w:lvlText w:val="%5)"/>
      <w:lvlJc w:val="left"/>
      <w:pPr>
        <w:tabs>
          <w:tab w:val="num" w:pos="1342"/>
        </w:tabs>
        <w:ind w:left="1342" w:hanging="420"/>
      </w:pPr>
    </w:lvl>
    <w:lvl w:ilvl="5">
      <w:start w:val="1"/>
      <w:numFmt w:val="lowerRoman"/>
      <w:lvlText w:val="%6."/>
      <w:lvlJc w:val="right"/>
      <w:pPr>
        <w:tabs>
          <w:tab w:val="num" w:pos="1762"/>
        </w:tabs>
        <w:ind w:left="1762" w:hanging="420"/>
      </w:pPr>
    </w:lvl>
    <w:lvl w:ilvl="6">
      <w:start w:val="1"/>
      <w:numFmt w:val="decimal"/>
      <w:lvlText w:val="%7."/>
      <w:lvlJc w:val="left"/>
      <w:pPr>
        <w:tabs>
          <w:tab w:val="num" w:pos="2182"/>
        </w:tabs>
        <w:ind w:left="2182" w:hanging="420"/>
      </w:pPr>
    </w:lvl>
    <w:lvl w:ilvl="7">
      <w:start w:val="1"/>
      <w:numFmt w:val="lowerLetter"/>
      <w:lvlText w:val="%8)"/>
      <w:lvlJc w:val="left"/>
      <w:pPr>
        <w:tabs>
          <w:tab w:val="num" w:pos="2602"/>
        </w:tabs>
        <w:ind w:left="2602" w:hanging="420"/>
      </w:pPr>
    </w:lvl>
    <w:lvl w:ilvl="8">
      <w:start w:val="1"/>
      <w:numFmt w:val="lowerRoman"/>
      <w:lvlText w:val="%9."/>
      <w:lvlJc w:val="right"/>
      <w:pPr>
        <w:tabs>
          <w:tab w:val="num" w:pos="3022"/>
        </w:tabs>
        <w:ind w:left="3022" w:hanging="420"/>
      </w:pPr>
    </w:lvl>
  </w:abstractNum>
  <w:abstractNum w:abstractNumId="8">
    <w:nsid w:val="038419CF"/>
    <w:multiLevelType w:val="hybridMultilevel"/>
    <w:tmpl w:val="465A58AA"/>
    <w:lvl w:ilvl="0" w:tplc="F12E3756">
      <w:start w:val="1"/>
      <w:numFmt w:val="decimal"/>
      <w:lvlText w:val="（%1）"/>
      <w:lvlJc w:val="left"/>
      <w:pPr>
        <w:ind w:left="1004" w:hanging="7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06DA785A"/>
    <w:multiLevelType w:val="hybridMultilevel"/>
    <w:tmpl w:val="7728D548"/>
    <w:lvl w:ilvl="0" w:tplc="B38693D2">
      <w:start w:val="3"/>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1">
    <w:nsid w:val="08C64CA5"/>
    <w:multiLevelType w:val="multilevel"/>
    <w:tmpl w:val="505E7E8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11EE7B1E"/>
    <w:multiLevelType w:val="hybridMultilevel"/>
    <w:tmpl w:val="3F16C498"/>
    <w:lvl w:ilvl="0" w:tplc="61E29A12">
      <w:start w:val="5"/>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4">
    <w:nsid w:val="12447609"/>
    <w:multiLevelType w:val="hybridMultilevel"/>
    <w:tmpl w:val="9B98AEE6"/>
    <w:lvl w:ilvl="0" w:tplc="9738AB20">
      <w:start w:val="4"/>
      <w:numFmt w:val="decimal"/>
      <w:lvlText w:val="%1、"/>
      <w:lvlJc w:val="left"/>
      <w:pPr>
        <w:ind w:left="1628" w:hanging="375"/>
      </w:pPr>
      <w:rPr>
        <w:rFonts w:ascii="Times New Roman" w:hAnsi="Times New Roman" w:hint="default"/>
        <w:b/>
        <w:color w:val="000000"/>
      </w:rPr>
    </w:lvl>
    <w:lvl w:ilvl="1" w:tplc="04090019" w:tentative="1">
      <w:start w:val="1"/>
      <w:numFmt w:val="lowerLetter"/>
      <w:lvlText w:val="%2)"/>
      <w:lvlJc w:val="left"/>
      <w:pPr>
        <w:ind w:left="2093" w:hanging="420"/>
      </w:pPr>
    </w:lvl>
    <w:lvl w:ilvl="2" w:tplc="0409001B" w:tentative="1">
      <w:start w:val="1"/>
      <w:numFmt w:val="lowerRoman"/>
      <w:lvlText w:val="%3."/>
      <w:lvlJc w:val="right"/>
      <w:pPr>
        <w:ind w:left="2513" w:hanging="420"/>
      </w:pPr>
    </w:lvl>
    <w:lvl w:ilvl="3" w:tplc="0409000F" w:tentative="1">
      <w:start w:val="1"/>
      <w:numFmt w:val="decimal"/>
      <w:lvlText w:val="%4."/>
      <w:lvlJc w:val="left"/>
      <w:pPr>
        <w:ind w:left="2933" w:hanging="420"/>
      </w:pPr>
    </w:lvl>
    <w:lvl w:ilvl="4" w:tplc="04090019" w:tentative="1">
      <w:start w:val="1"/>
      <w:numFmt w:val="lowerLetter"/>
      <w:lvlText w:val="%5)"/>
      <w:lvlJc w:val="left"/>
      <w:pPr>
        <w:ind w:left="3353" w:hanging="420"/>
      </w:pPr>
    </w:lvl>
    <w:lvl w:ilvl="5" w:tplc="0409001B" w:tentative="1">
      <w:start w:val="1"/>
      <w:numFmt w:val="lowerRoman"/>
      <w:lvlText w:val="%6."/>
      <w:lvlJc w:val="right"/>
      <w:pPr>
        <w:ind w:left="3773" w:hanging="420"/>
      </w:pPr>
    </w:lvl>
    <w:lvl w:ilvl="6" w:tplc="0409000F" w:tentative="1">
      <w:start w:val="1"/>
      <w:numFmt w:val="decimal"/>
      <w:lvlText w:val="%7."/>
      <w:lvlJc w:val="left"/>
      <w:pPr>
        <w:ind w:left="4193" w:hanging="420"/>
      </w:pPr>
    </w:lvl>
    <w:lvl w:ilvl="7" w:tplc="04090019" w:tentative="1">
      <w:start w:val="1"/>
      <w:numFmt w:val="lowerLetter"/>
      <w:lvlText w:val="%8)"/>
      <w:lvlJc w:val="left"/>
      <w:pPr>
        <w:ind w:left="4613" w:hanging="420"/>
      </w:pPr>
    </w:lvl>
    <w:lvl w:ilvl="8" w:tplc="0409001B" w:tentative="1">
      <w:start w:val="1"/>
      <w:numFmt w:val="lowerRoman"/>
      <w:lvlText w:val="%9."/>
      <w:lvlJc w:val="right"/>
      <w:pPr>
        <w:ind w:left="5033" w:hanging="420"/>
      </w:pPr>
    </w:lvl>
  </w:abstractNum>
  <w:abstractNum w:abstractNumId="15">
    <w:nsid w:val="13B718D4"/>
    <w:multiLevelType w:val="hybridMultilevel"/>
    <w:tmpl w:val="68DA09EE"/>
    <w:lvl w:ilvl="0" w:tplc="DB2CEB06">
      <w:start w:val="1"/>
      <w:numFmt w:val="decimal"/>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16074D50"/>
    <w:multiLevelType w:val="hybridMultilevel"/>
    <w:tmpl w:val="C3EE3888"/>
    <w:lvl w:ilvl="0" w:tplc="125CB768">
      <w:start w:val="1"/>
      <w:numFmt w:val="decimal"/>
      <w:lvlText w:val="（%1）"/>
      <w:lvlJc w:val="left"/>
      <w:pPr>
        <w:tabs>
          <w:tab w:val="num" w:pos="562"/>
        </w:tabs>
        <w:ind w:left="562" w:hanging="420"/>
      </w:pPr>
      <w:rPr>
        <w:rFonts w:ascii="Times New Roman" w:eastAsia="宋体" w:hAnsi="Times New Roman" w:hint="eastAsia"/>
      </w:rPr>
    </w:lvl>
    <w:lvl w:ilvl="1" w:tplc="7FFEC5D4">
      <w:start w:val="1"/>
      <w:numFmt w:val="decimal"/>
      <w:lvlText w:val="（%2）"/>
      <w:lvlJc w:val="left"/>
      <w:pPr>
        <w:tabs>
          <w:tab w:val="num" w:pos="116"/>
        </w:tabs>
        <w:ind w:left="116" w:hanging="454"/>
      </w:pPr>
      <w:rPr>
        <w:rFonts w:hint="eastAsia"/>
      </w:rPr>
    </w:lvl>
    <w:lvl w:ilvl="2" w:tplc="0409001B" w:tentative="1">
      <w:start w:val="1"/>
      <w:numFmt w:val="lowerRoman"/>
      <w:lvlText w:val="%3."/>
      <w:lvlJc w:val="right"/>
      <w:pPr>
        <w:tabs>
          <w:tab w:val="num" w:pos="502"/>
        </w:tabs>
        <w:ind w:left="502" w:hanging="420"/>
      </w:pPr>
    </w:lvl>
    <w:lvl w:ilvl="3" w:tplc="0409000F">
      <w:start w:val="1"/>
      <w:numFmt w:val="decimal"/>
      <w:lvlText w:val="%4."/>
      <w:lvlJc w:val="left"/>
      <w:pPr>
        <w:tabs>
          <w:tab w:val="num" w:pos="922"/>
        </w:tabs>
        <w:ind w:left="922" w:hanging="420"/>
      </w:pPr>
      <w:rPr>
        <w:rFonts w:hint="eastAsia"/>
      </w:rPr>
    </w:lvl>
    <w:lvl w:ilvl="4" w:tplc="04090019" w:tentative="1">
      <w:start w:val="1"/>
      <w:numFmt w:val="lowerLetter"/>
      <w:lvlText w:val="%5)"/>
      <w:lvlJc w:val="left"/>
      <w:pPr>
        <w:tabs>
          <w:tab w:val="num" w:pos="1342"/>
        </w:tabs>
        <w:ind w:left="1342" w:hanging="420"/>
      </w:pPr>
    </w:lvl>
    <w:lvl w:ilvl="5" w:tplc="0409001B" w:tentative="1">
      <w:start w:val="1"/>
      <w:numFmt w:val="lowerRoman"/>
      <w:lvlText w:val="%6."/>
      <w:lvlJc w:val="right"/>
      <w:pPr>
        <w:tabs>
          <w:tab w:val="num" w:pos="1762"/>
        </w:tabs>
        <w:ind w:left="1762" w:hanging="420"/>
      </w:pPr>
    </w:lvl>
    <w:lvl w:ilvl="6" w:tplc="0409000F" w:tentative="1">
      <w:start w:val="1"/>
      <w:numFmt w:val="decimal"/>
      <w:lvlText w:val="%7."/>
      <w:lvlJc w:val="left"/>
      <w:pPr>
        <w:tabs>
          <w:tab w:val="num" w:pos="2182"/>
        </w:tabs>
        <w:ind w:left="2182" w:hanging="420"/>
      </w:pPr>
    </w:lvl>
    <w:lvl w:ilvl="7" w:tplc="04090019" w:tentative="1">
      <w:start w:val="1"/>
      <w:numFmt w:val="lowerLetter"/>
      <w:lvlText w:val="%8)"/>
      <w:lvlJc w:val="left"/>
      <w:pPr>
        <w:tabs>
          <w:tab w:val="num" w:pos="2602"/>
        </w:tabs>
        <w:ind w:left="2602" w:hanging="420"/>
      </w:pPr>
    </w:lvl>
    <w:lvl w:ilvl="8" w:tplc="0409001B" w:tentative="1">
      <w:start w:val="1"/>
      <w:numFmt w:val="lowerRoman"/>
      <w:lvlText w:val="%9."/>
      <w:lvlJc w:val="right"/>
      <w:pPr>
        <w:tabs>
          <w:tab w:val="num" w:pos="3022"/>
        </w:tabs>
        <w:ind w:left="3022" w:hanging="420"/>
      </w:pPr>
    </w:lvl>
  </w:abstractNum>
  <w:abstractNum w:abstractNumId="17">
    <w:nsid w:val="18497058"/>
    <w:multiLevelType w:val="multilevel"/>
    <w:tmpl w:val="2326F380"/>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19306C7F"/>
    <w:multiLevelType w:val="hybridMultilevel"/>
    <w:tmpl w:val="04E88EB4"/>
    <w:lvl w:ilvl="0" w:tplc="5DAA9A04">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9">
    <w:nsid w:val="1B53722A"/>
    <w:multiLevelType w:val="hybridMultilevel"/>
    <w:tmpl w:val="BB7628B0"/>
    <w:lvl w:ilvl="0" w:tplc="217CDE04">
      <w:start w:val="1"/>
      <w:numFmt w:val="decimal"/>
      <w:lvlText w:val="（%1）"/>
      <w:lvlJc w:val="left"/>
      <w:pPr>
        <w:ind w:left="1680" w:hanging="84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1E597171"/>
    <w:multiLevelType w:val="multilevel"/>
    <w:tmpl w:val="354AC9CE"/>
    <w:lvl w:ilvl="0">
      <w:start w:val="1"/>
      <w:numFmt w:val="japaneseCounting"/>
      <w:lvlText w:val="%1、"/>
      <w:lvlJc w:val="left"/>
      <w:pPr>
        <w:tabs>
          <w:tab w:val="num" w:pos="450"/>
        </w:tabs>
        <w:ind w:left="450" w:hanging="450"/>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1F152E1F"/>
    <w:multiLevelType w:val="hybridMultilevel"/>
    <w:tmpl w:val="8AD21B26"/>
    <w:lvl w:ilvl="0" w:tplc="A0043FCE">
      <w:start w:val="1"/>
      <w:numFmt w:val="japaneseCounting"/>
      <w:lvlText w:val="%1、"/>
      <w:lvlJc w:val="left"/>
      <w:pPr>
        <w:tabs>
          <w:tab w:val="num" w:pos="1380"/>
        </w:tabs>
        <w:ind w:left="1380" w:hanging="720"/>
      </w:pPr>
      <w:rPr>
        <w:rFonts w:hint="eastAsia"/>
      </w:rPr>
    </w:lvl>
    <w:lvl w:ilvl="1" w:tplc="FF5650BA">
      <w:start w:val="1"/>
      <w:numFmt w:val="decimal"/>
      <w:lvlText w:val="%2、"/>
      <w:lvlJc w:val="left"/>
      <w:pPr>
        <w:tabs>
          <w:tab w:val="num" w:pos="1800"/>
        </w:tabs>
        <w:ind w:left="1800" w:hanging="720"/>
      </w:pPr>
      <w:rPr>
        <w:rFonts w:hint="eastAsia"/>
      </w:rPr>
    </w:lvl>
    <w:lvl w:ilvl="2" w:tplc="0409001B" w:tentative="1">
      <w:start w:val="1"/>
      <w:numFmt w:val="lowerRoman"/>
      <w:lvlText w:val="%3."/>
      <w:lvlJc w:val="righ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9" w:tentative="1">
      <w:start w:val="1"/>
      <w:numFmt w:val="lowerLetter"/>
      <w:lvlText w:val="%5)"/>
      <w:lvlJc w:val="left"/>
      <w:pPr>
        <w:tabs>
          <w:tab w:val="num" w:pos="2760"/>
        </w:tabs>
        <w:ind w:left="2760" w:hanging="420"/>
      </w:pPr>
    </w:lvl>
    <w:lvl w:ilvl="5" w:tplc="0409001B" w:tentative="1">
      <w:start w:val="1"/>
      <w:numFmt w:val="lowerRoman"/>
      <w:lvlText w:val="%6."/>
      <w:lvlJc w:val="righ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9" w:tentative="1">
      <w:start w:val="1"/>
      <w:numFmt w:val="lowerLetter"/>
      <w:lvlText w:val="%8)"/>
      <w:lvlJc w:val="left"/>
      <w:pPr>
        <w:tabs>
          <w:tab w:val="num" w:pos="4020"/>
        </w:tabs>
        <w:ind w:left="4020" w:hanging="420"/>
      </w:pPr>
    </w:lvl>
    <w:lvl w:ilvl="8" w:tplc="0409001B" w:tentative="1">
      <w:start w:val="1"/>
      <w:numFmt w:val="lowerRoman"/>
      <w:lvlText w:val="%9."/>
      <w:lvlJc w:val="right"/>
      <w:pPr>
        <w:tabs>
          <w:tab w:val="num" w:pos="4440"/>
        </w:tabs>
        <w:ind w:left="4440" w:hanging="420"/>
      </w:pPr>
    </w:lvl>
  </w:abstractNum>
  <w:abstractNum w:abstractNumId="23">
    <w:nsid w:val="1F6227F6"/>
    <w:multiLevelType w:val="hybridMultilevel"/>
    <w:tmpl w:val="D7A2E960"/>
    <w:lvl w:ilvl="0" w:tplc="938E50C4">
      <w:start w:val="3"/>
      <w:numFmt w:val="decimal"/>
      <w:lvlText w:val="%1、"/>
      <w:lvlJc w:val="left"/>
      <w:pPr>
        <w:ind w:left="1628" w:hanging="375"/>
      </w:pPr>
      <w:rPr>
        <w:rFonts w:ascii="Times New Roman" w:hAnsi="Times New Roman" w:hint="default"/>
        <w:b/>
        <w:color w:val="000000"/>
      </w:rPr>
    </w:lvl>
    <w:lvl w:ilvl="1" w:tplc="04090019" w:tentative="1">
      <w:start w:val="1"/>
      <w:numFmt w:val="lowerLetter"/>
      <w:lvlText w:val="%2)"/>
      <w:lvlJc w:val="left"/>
      <w:pPr>
        <w:ind w:left="2093" w:hanging="420"/>
      </w:pPr>
    </w:lvl>
    <w:lvl w:ilvl="2" w:tplc="0409001B" w:tentative="1">
      <w:start w:val="1"/>
      <w:numFmt w:val="lowerRoman"/>
      <w:lvlText w:val="%3."/>
      <w:lvlJc w:val="right"/>
      <w:pPr>
        <w:ind w:left="2513" w:hanging="420"/>
      </w:pPr>
    </w:lvl>
    <w:lvl w:ilvl="3" w:tplc="0409000F" w:tentative="1">
      <w:start w:val="1"/>
      <w:numFmt w:val="decimal"/>
      <w:lvlText w:val="%4."/>
      <w:lvlJc w:val="left"/>
      <w:pPr>
        <w:ind w:left="2933" w:hanging="420"/>
      </w:pPr>
    </w:lvl>
    <w:lvl w:ilvl="4" w:tplc="04090019" w:tentative="1">
      <w:start w:val="1"/>
      <w:numFmt w:val="lowerLetter"/>
      <w:lvlText w:val="%5)"/>
      <w:lvlJc w:val="left"/>
      <w:pPr>
        <w:ind w:left="3353" w:hanging="420"/>
      </w:pPr>
    </w:lvl>
    <w:lvl w:ilvl="5" w:tplc="0409001B" w:tentative="1">
      <w:start w:val="1"/>
      <w:numFmt w:val="lowerRoman"/>
      <w:lvlText w:val="%6."/>
      <w:lvlJc w:val="right"/>
      <w:pPr>
        <w:ind w:left="3773" w:hanging="420"/>
      </w:pPr>
    </w:lvl>
    <w:lvl w:ilvl="6" w:tplc="0409000F" w:tentative="1">
      <w:start w:val="1"/>
      <w:numFmt w:val="decimal"/>
      <w:lvlText w:val="%7."/>
      <w:lvlJc w:val="left"/>
      <w:pPr>
        <w:ind w:left="4193" w:hanging="420"/>
      </w:pPr>
    </w:lvl>
    <w:lvl w:ilvl="7" w:tplc="04090019" w:tentative="1">
      <w:start w:val="1"/>
      <w:numFmt w:val="lowerLetter"/>
      <w:lvlText w:val="%8)"/>
      <w:lvlJc w:val="left"/>
      <w:pPr>
        <w:ind w:left="4613" w:hanging="420"/>
      </w:pPr>
    </w:lvl>
    <w:lvl w:ilvl="8" w:tplc="0409001B" w:tentative="1">
      <w:start w:val="1"/>
      <w:numFmt w:val="lowerRoman"/>
      <w:lvlText w:val="%9."/>
      <w:lvlJc w:val="right"/>
      <w:pPr>
        <w:ind w:left="5033" w:hanging="420"/>
      </w:pPr>
    </w:lvl>
  </w:abstractNum>
  <w:abstractNum w:abstractNumId="24">
    <w:nsid w:val="316B121B"/>
    <w:multiLevelType w:val="hybridMultilevel"/>
    <w:tmpl w:val="82B270B2"/>
    <w:lvl w:ilvl="0" w:tplc="4C2226B0">
      <w:start w:val="5"/>
      <w:numFmt w:val="decimal"/>
      <w:lvlText w:val="%1、"/>
      <w:lvlJc w:val="left"/>
      <w:pPr>
        <w:ind w:left="787" w:hanging="360"/>
      </w:pPr>
      <w:rPr>
        <w:rFonts w:hint="default"/>
      </w:rPr>
    </w:lvl>
    <w:lvl w:ilvl="1" w:tplc="B1C0C0F6" w:tentative="1">
      <w:start w:val="1"/>
      <w:numFmt w:val="lowerLetter"/>
      <w:lvlText w:val="%2)"/>
      <w:lvlJc w:val="left"/>
      <w:pPr>
        <w:ind w:left="1267" w:hanging="420"/>
      </w:pPr>
    </w:lvl>
    <w:lvl w:ilvl="2" w:tplc="54C46FC8" w:tentative="1">
      <w:start w:val="1"/>
      <w:numFmt w:val="lowerRoman"/>
      <w:lvlText w:val="%3."/>
      <w:lvlJc w:val="right"/>
      <w:pPr>
        <w:ind w:left="1687" w:hanging="420"/>
      </w:pPr>
    </w:lvl>
    <w:lvl w:ilvl="3" w:tplc="A3E40578" w:tentative="1">
      <w:start w:val="1"/>
      <w:numFmt w:val="decimal"/>
      <w:lvlText w:val="%4."/>
      <w:lvlJc w:val="left"/>
      <w:pPr>
        <w:ind w:left="2107" w:hanging="420"/>
      </w:pPr>
    </w:lvl>
    <w:lvl w:ilvl="4" w:tplc="04A0DED6" w:tentative="1">
      <w:start w:val="1"/>
      <w:numFmt w:val="lowerLetter"/>
      <w:lvlText w:val="%5)"/>
      <w:lvlJc w:val="left"/>
      <w:pPr>
        <w:ind w:left="2527" w:hanging="420"/>
      </w:pPr>
    </w:lvl>
    <w:lvl w:ilvl="5" w:tplc="5EE27CC8" w:tentative="1">
      <w:start w:val="1"/>
      <w:numFmt w:val="lowerRoman"/>
      <w:lvlText w:val="%6."/>
      <w:lvlJc w:val="right"/>
      <w:pPr>
        <w:ind w:left="2947" w:hanging="420"/>
      </w:pPr>
    </w:lvl>
    <w:lvl w:ilvl="6" w:tplc="A4FCCA56" w:tentative="1">
      <w:start w:val="1"/>
      <w:numFmt w:val="decimal"/>
      <w:lvlText w:val="%7."/>
      <w:lvlJc w:val="left"/>
      <w:pPr>
        <w:ind w:left="3367" w:hanging="420"/>
      </w:pPr>
    </w:lvl>
    <w:lvl w:ilvl="7" w:tplc="C9266630" w:tentative="1">
      <w:start w:val="1"/>
      <w:numFmt w:val="lowerLetter"/>
      <w:lvlText w:val="%8)"/>
      <w:lvlJc w:val="left"/>
      <w:pPr>
        <w:ind w:left="3787" w:hanging="420"/>
      </w:pPr>
    </w:lvl>
    <w:lvl w:ilvl="8" w:tplc="A16E90CE" w:tentative="1">
      <w:start w:val="1"/>
      <w:numFmt w:val="lowerRoman"/>
      <w:lvlText w:val="%9."/>
      <w:lvlJc w:val="right"/>
      <w:pPr>
        <w:ind w:left="4207" w:hanging="420"/>
      </w:pPr>
    </w:lvl>
  </w:abstractNum>
  <w:abstractNum w:abstractNumId="25">
    <w:nsid w:val="32A10715"/>
    <w:multiLevelType w:val="hybridMultilevel"/>
    <w:tmpl w:val="5070668A"/>
    <w:lvl w:ilvl="0" w:tplc="74F41504">
      <w:start w:val="4"/>
      <w:numFmt w:val="japaneseCounting"/>
      <w:lvlText w:val="（%1）"/>
      <w:lvlJc w:val="left"/>
      <w:pPr>
        <w:ind w:left="1245" w:hanging="76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36243C70"/>
    <w:multiLevelType w:val="multilevel"/>
    <w:tmpl w:val="129E896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37FF65F7"/>
    <w:multiLevelType w:val="hybridMultilevel"/>
    <w:tmpl w:val="FE7C93A6"/>
    <w:lvl w:ilvl="0" w:tplc="5A0A8CF0">
      <w:start w:val="8"/>
      <w:numFmt w:val="decimal"/>
      <w:lvlText w:val="%1、"/>
      <w:lvlJc w:val="left"/>
      <w:pPr>
        <w:ind w:left="1626" w:hanging="360"/>
      </w:pPr>
      <w:rPr>
        <w:rFonts w:hint="default"/>
      </w:rPr>
    </w:lvl>
    <w:lvl w:ilvl="1" w:tplc="7F4AB48A" w:tentative="1">
      <w:start w:val="1"/>
      <w:numFmt w:val="lowerLetter"/>
      <w:lvlText w:val="%2)"/>
      <w:lvlJc w:val="left"/>
      <w:pPr>
        <w:ind w:left="2106" w:hanging="420"/>
      </w:pPr>
    </w:lvl>
    <w:lvl w:ilvl="2" w:tplc="8C4E29D2" w:tentative="1">
      <w:start w:val="1"/>
      <w:numFmt w:val="lowerRoman"/>
      <w:lvlText w:val="%3."/>
      <w:lvlJc w:val="right"/>
      <w:pPr>
        <w:ind w:left="2526" w:hanging="420"/>
      </w:pPr>
    </w:lvl>
    <w:lvl w:ilvl="3" w:tplc="C85270DA" w:tentative="1">
      <w:start w:val="1"/>
      <w:numFmt w:val="decimal"/>
      <w:lvlText w:val="%4."/>
      <w:lvlJc w:val="left"/>
      <w:pPr>
        <w:ind w:left="2946" w:hanging="420"/>
      </w:pPr>
    </w:lvl>
    <w:lvl w:ilvl="4" w:tplc="E5EE5F54" w:tentative="1">
      <w:start w:val="1"/>
      <w:numFmt w:val="lowerLetter"/>
      <w:lvlText w:val="%5)"/>
      <w:lvlJc w:val="left"/>
      <w:pPr>
        <w:ind w:left="3366" w:hanging="420"/>
      </w:pPr>
    </w:lvl>
    <w:lvl w:ilvl="5" w:tplc="81F4F430" w:tentative="1">
      <w:start w:val="1"/>
      <w:numFmt w:val="lowerRoman"/>
      <w:lvlText w:val="%6."/>
      <w:lvlJc w:val="right"/>
      <w:pPr>
        <w:ind w:left="3786" w:hanging="420"/>
      </w:pPr>
    </w:lvl>
    <w:lvl w:ilvl="6" w:tplc="68C6D580" w:tentative="1">
      <w:start w:val="1"/>
      <w:numFmt w:val="decimal"/>
      <w:lvlText w:val="%7."/>
      <w:lvlJc w:val="left"/>
      <w:pPr>
        <w:ind w:left="4206" w:hanging="420"/>
      </w:pPr>
    </w:lvl>
    <w:lvl w:ilvl="7" w:tplc="2DB6284A" w:tentative="1">
      <w:start w:val="1"/>
      <w:numFmt w:val="lowerLetter"/>
      <w:lvlText w:val="%8)"/>
      <w:lvlJc w:val="left"/>
      <w:pPr>
        <w:ind w:left="4626" w:hanging="420"/>
      </w:pPr>
    </w:lvl>
    <w:lvl w:ilvl="8" w:tplc="2220780E" w:tentative="1">
      <w:start w:val="1"/>
      <w:numFmt w:val="lowerRoman"/>
      <w:lvlText w:val="%9."/>
      <w:lvlJc w:val="right"/>
      <w:pPr>
        <w:ind w:left="5046" w:hanging="420"/>
      </w:pPr>
    </w:lvl>
  </w:abstractNum>
  <w:abstractNum w:abstractNumId="28">
    <w:nsid w:val="39982CB5"/>
    <w:multiLevelType w:val="multilevel"/>
    <w:tmpl w:val="129E896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nsid w:val="407B01F2"/>
    <w:multiLevelType w:val="hybridMultilevel"/>
    <w:tmpl w:val="5F303D44"/>
    <w:lvl w:ilvl="0" w:tplc="728AB31C">
      <w:start w:val="1"/>
      <w:numFmt w:val="decimal"/>
      <w:lvlText w:val="（%1）"/>
      <w:lvlJc w:val="left"/>
      <w:pPr>
        <w:tabs>
          <w:tab w:val="num" w:pos="1080"/>
        </w:tabs>
        <w:ind w:left="1080" w:hanging="720"/>
      </w:pPr>
      <w:rPr>
        <w:rFonts w:hint="default"/>
      </w:rPr>
    </w:lvl>
    <w:lvl w:ilvl="1" w:tplc="E81AE132">
      <w:start w:val="1"/>
      <w:numFmt w:val="decimal"/>
      <w:lvlText w:val="（%2）"/>
      <w:lvlJc w:val="left"/>
      <w:pPr>
        <w:tabs>
          <w:tab w:val="num" w:pos="1500"/>
        </w:tabs>
        <w:ind w:left="1500" w:hanging="720"/>
      </w:pPr>
      <w:rPr>
        <w:rFonts w:hint="default"/>
      </w:rPr>
    </w:lvl>
    <w:lvl w:ilvl="2" w:tplc="FACAAA6C" w:tentative="1">
      <w:start w:val="1"/>
      <w:numFmt w:val="lowerRoman"/>
      <w:lvlText w:val="%3."/>
      <w:lvlJc w:val="right"/>
      <w:pPr>
        <w:tabs>
          <w:tab w:val="num" w:pos="1620"/>
        </w:tabs>
        <w:ind w:left="1620" w:hanging="420"/>
      </w:pPr>
    </w:lvl>
    <w:lvl w:ilvl="3" w:tplc="66C402E4" w:tentative="1">
      <w:start w:val="1"/>
      <w:numFmt w:val="decimal"/>
      <w:lvlText w:val="%4."/>
      <w:lvlJc w:val="left"/>
      <w:pPr>
        <w:tabs>
          <w:tab w:val="num" w:pos="2040"/>
        </w:tabs>
        <w:ind w:left="2040" w:hanging="420"/>
      </w:pPr>
    </w:lvl>
    <w:lvl w:ilvl="4" w:tplc="231C45B8" w:tentative="1">
      <w:start w:val="1"/>
      <w:numFmt w:val="lowerLetter"/>
      <w:lvlText w:val="%5)"/>
      <w:lvlJc w:val="left"/>
      <w:pPr>
        <w:tabs>
          <w:tab w:val="num" w:pos="2460"/>
        </w:tabs>
        <w:ind w:left="2460" w:hanging="420"/>
      </w:pPr>
    </w:lvl>
    <w:lvl w:ilvl="5" w:tplc="F7287616" w:tentative="1">
      <w:start w:val="1"/>
      <w:numFmt w:val="lowerRoman"/>
      <w:lvlText w:val="%6."/>
      <w:lvlJc w:val="right"/>
      <w:pPr>
        <w:tabs>
          <w:tab w:val="num" w:pos="2880"/>
        </w:tabs>
        <w:ind w:left="2880" w:hanging="420"/>
      </w:pPr>
    </w:lvl>
    <w:lvl w:ilvl="6" w:tplc="A57617FE" w:tentative="1">
      <w:start w:val="1"/>
      <w:numFmt w:val="decimal"/>
      <w:lvlText w:val="%7."/>
      <w:lvlJc w:val="left"/>
      <w:pPr>
        <w:tabs>
          <w:tab w:val="num" w:pos="3300"/>
        </w:tabs>
        <w:ind w:left="3300" w:hanging="420"/>
      </w:pPr>
    </w:lvl>
    <w:lvl w:ilvl="7" w:tplc="C8E4791E" w:tentative="1">
      <w:start w:val="1"/>
      <w:numFmt w:val="lowerLetter"/>
      <w:lvlText w:val="%8)"/>
      <w:lvlJc w:val="left"/>
      <w:pPr>
        <w:tabs>
          <w:tab w:val="num" w:pos="3720"/>
        </w:tabs>
        <w:ind w:left="3720" w:hanging="420"/>
      </w:pPr>
    </w:lvl>
    <w:lvl w:ilvl="8" w:tplc="0A420B12" w:tentative="1">
      <w:start w:val="1"/>
      <w:numFmt w:val="lowerRoman"/>
      <w:lvlText w:val="%9."/>
      <w:lvlJc w:val="right"/>
      <w:pPr>
        <w:tabs>
          <w:tab w:val="num" w:pos="4140"/>
        </w:tabs>
        <w:ind w:left="4140" w:hanging="420"/>
      </w:pPr>
    </w:lvl>
  </w:abstractNum>
  <w:abstractNum w:abstractNumId="30">
    <w:nsid w:val="40CB7B7D"/>
    <w:multiLevelType w:val="hybridMultilevel"/>
    <w:tmpl w:val="DDE64D3C"/>
    <w:lvl w:ilvl="0" w:tplc="32C86EFA">
      <w:start w:val="1"/>
      <w:numFmt w:val="japaneseCounting"/>
      <w:lvlText w:val="（%1）"/>
      <w:lvlJc w:val="left"/>
      <w:pPr>
        <w:ind w:left="1247" w:hanging="765"/>
      </w:pPr>
      <w:rPr>
        <w:rFonts w:hint="default"/>
      </w:rPr>
    </w:lvl>
    <w:lvl w:ilvl="1" w:tplc="5D2E467A"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1">
    <w:nsid w:val="4278474B"/>
    <w:multiLevelType w:val="multilevel"/>
    <w:tmpl w:val="129E896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nsid w:val="48DC602A"/>
    <w:multiLevelType w:val="multilevel"/>
    <w:tmpl w:val="FCF27A24"/>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3">
    <w:nsid w:val="48F3461B"/>
    <w:multiLevelType w:val="hybridMultilevel"/>
    <w:tmpl w:val="AB186AE8"/>
    <w:lvl w:ilvl="0" w:tplc="C6F2A68E">
      <w:start w:val="1"/>
      <w:numFmt w:val="decimal"/>
      <w:lvlText w:val="（%1）"/>
      <w:lvlJc w:val="left"/>
      <w:pPr>
        <w:tabs>
          <w:tab w:val="num" w:pos="562"/>
        </w:tabs>
        <w:ind w:left="562" w:hanging="420"/>
      </w:pPr>
      <w:rPr>
        <w:rFonts w:ascii="宋体" w:eastAsia="宋体" w:hAnsi="宋体" w:hint="eastAsia"/>
      </w:rPr>
    </w:lvl>
    <w:lvl w:ilvl="1" w:tplc="38D23B5A">
      <w:start w:val="1"/>
      <w:numFmt w:val="decimal"/>
      <w:lvlText w:val="（%2）"/>
      <w:lvlJc w:val="left"/>
      <w:pPr>
        <w:tabs>
          <w:tab w:val="num" w:pos="116"/>
        </w:tabs>
        <w:ind w:left="116" w:hanging="454"/>
      </w:pPr>
      <w:rPr>
        <w:rFonts w:hint="eastAsia"/>
      </w:rPr>
    </w:lvl>
    <w:lvl w:ilvl="2" w:tplc="346EBFFA" w:tentative="1">
      <w:start w:val="1"/>
      <w:numFmt w:val="lowerRoman"/>
      <w:lvlText w:val="%3."/>
      <w:lvlJc w:val="right"/>
      <w:pPr>
        <w:tabs>
          <w:tab w:val="num" w:pos="502"/>
        </w:tabs>
        <w:ind w:left="502" w:hanging="420"/>
      </w:pPr>
    </w:lvl>
    <w:lvl w:ilvl="3" w:tplc="69C2CDA0">
      <w:start w:val="1"/>
      <w:numFmt w:val="decimal"/>
      <w:lvlText w:val="%4."/>
      <w:lvlJc w:val="left"/>
      <w:pPr>
        <w:tabs>
          <w:tab w:val="num" w:pos="922"/>
        </w:tabs>
        <w:ind w:left="922" w:hanging="420"/>
      </w:pPr>
      <w:rPr>
        <w:rFonts w:hint="eastAsia"/>
      </w:rPr>
    </w:lvl>
    <w:lvl w:ilvl="4" w:tplc="F48EB3F8" w:tentative="1">
      <w:start w:val="1"/>
      <w:numFmt w:val="lowerLetter"/>
      <w:lvlText w:val="%5)"/>
      <w:lvlJc w:val="left"/>
      <w:pPr>
        <w:tabs>
          <w:tab w:val="num" w:pos="1342"/>
        </w:tabs>
        <w:ind w:left="1342" w:hanging="420"/>
      </w:pPr>
    </w:lvl>
    <w:lvl w:ilvl="5" w:tplc="A2AC18E2" w:tentative="1">
      <w:start w:val="1"/>
      <w:numFmt w:val="lowerRoman"/>
      <w:lvlText w:val="%6."/>
      <w:lvlJc w:val="right"/>
      <w:pPr>
        <w:tabs>
          <w:tab w:val="num" w:pos="1762"/>
        </w:tabs>
        <w:ind w:left="1762" w:hanging="420"/>
      </w:pPr>
    </w:lvl>
    <w:lvl w:ilvl="6" w:tplc="D556D92A" w:tentative="1">
      <w:start w:val="1"/>
      <w:numFmt w:val="decimal"/>
      <w:lvlText w:val="%7."/>
      <w:lvlJc w:val="left"/>
      <w:pPr>
        <w:tabs>
          <w:tab w:val="num" w:pos="2182"/>
        </w:tabs>
        <w:ind w:left="2182" w:hanging="420"/>
      </w:pPr>
    </w:lvl>
    <w:lvl w:ilvl="7" w:tplc="CC98601E" w:tentative="1">
      <w:start w:val="1"/>
      <w:numFmt w:val="lowerLetter"/>
      <w:lvlText w:val="%8)"/>
      <w:lvlJc w:val="left"/>
      <w:pPr>
        <w:tabs>
          <w:tab w:val="num" w:pos="2602"/>
        </w:tabs>
        <w:ind w:left="2602" w:hanging="420"/>
      </w:pPr>
    </w:lvl>
    <w:lvl w:ilvl="8" w:tplc="F94A2C68" w:tentative="1">
      <w:start w:val="1"/>
      <w:numFmt w:val="lowerRoman"/>
      <w:lvlText w:val="%9."/>
      <w:lvlJc w:val="right"/>
      <w:pPr>
        <w:tabs>
          <w:tab w:val="num" w:pos="3022"/>
        </w:tabs>
        <w:ind w:left="3022" w:hanging="420"/>
      </w:pPr>
    </w:lvl>
  </w:abstractNum>
  <w:abstractNum w:abstractNumId="34">
    <w:nsid w:val="49323F7E"/>
    <w:multiLevelType w:val="hybridMultilevel"/>
    <w:tmpl w:val="14E88F6A"/>
    <w:lvl w:ilvl="0" w:tplc="B636CD98">
      <w:start w:val="1"/>
      <w:numFmt w:val="none"/>
      <w:lvlText w:val="十三、"/>
      <w:lvlJc w:val="left"/>
      <w:pPr>
        <w:tabs>
          <w:tab w:val="num" w:pos="450"/>
        </w:tabs>
        <w:ind w:left="450" w:hanging="450"/>
      </w:pPr>
      <w:rPr>
        <w:rFonts w:hint="default"/>
      </w:rPr>
    </w:lvl>
    <w:lvl w:ilvl="1" w:tplc="7FFEC5D4">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4CFC1977"/>
    <w:multiLevelType w:val="multilevel"/>
    <w:tmpl w:val="B3660114"/>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nsid w:val="4E654D90"/>
    <w:multiLevelType w:val="multilevel"/>
    <w:tmpl w:val="505E7E8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nsid w:val="51CE0DCB"/>
    <w:multiLevelType w:val="hybridMultilevel"/>
    <w:tmpl w:val="AD0C5000"/>
    <w:lvl w:ilvl="0" w:tplc="4B989728">
      <w:start w:val="4"/>
      <w:numFmt w:val="decimal"/>
      <w:lvlText w:val="%1、"/>
      <w:lvlJc w:val="left"/>
      <w:pPr>
        <w:ind w:left="782" w:hanging="360"/>
      </w:pPr>
      <w:rPr>
        <w:rFonts w:hint="default"/>
      </w:rPr>
    </w:lvl>
    <w:lvl w:ilvl="1" w:tplc="5BE60D6E" w:tentative="1">
      <w:start w:val="1"/>
      <w:numFmt w:val="lowerLetter"/>
      <w:lvlText w:val="%2)"/>
      <w:lvlJc w:val="left"/>
      <w:pPr>
        <w:ind w:left="1262" w:hanging="420"/>
      </w:pPr>
    </w:lvl>
    <w:lvl w:ilvl="2" w:tplc="A4F03400" w:tentative="1">
      <w:start w:val="1"/>
      <w:numFmt w:val="lowerRoman"/>
      <w:lvlText w:val="%3."/>
      <w:lvlJc w:val="right"/>
      <w:pPr>
        <w:ind w:left="1682" w:hanging="420"/>
      </w:pPr>
    </w:lvl>
    <w:lvl w:ilvl="3" w:tplc="526A0D54" w:tentative="1">
      <w:start w:val="1"/>
      <w:numFmt w:val="decimal"/>
      <w:lvlText w:val="%4."/>
      <w:lvlJc w:val="left"/>
      <w:pPr>
        <w:ind w:left="2102" w:hanging="420"/>
      </w:pPr>
    </w:lvl>
    <w:lvl w:ilvl="4" w:tplc="9CD4FB5E" w:tentative="1">
      <w:start w:val="1"/>
      <w:numFmt w:val="lowerLetter"/>
      <w:lvlText w:val="%5)"/>
      <w:lvlJc w:val="left"/>
      <w:pPr>
        <w:ind w:left="2522" w:hanging="420"/>
      </w:pPr>
    </w:lvl>
    <w:lvl w:ilvl="5" w:tplc="D4460276" w:tentative="1">
      <w:start w:val="1"/>
      <w:numFmt w:val="lowerRoman"/>
      <w:lvlText w:val="%6."/>
      <w:lvlJc w:val="right"/>
      <w:pPr>
        <w:ind w:left="2942" w:hanging="420"/>
      </w:pPr>
    </w:lvl>
    <w:lvl w:ilvl="6" w:tplc="B8C26E2E" w:tentative="1">
      <w:start w:val="1"/>
      <w:numFmt w:val="decimal"/>
      <w:lvlText w:val="%7."/>
      <w:lvlJc w:val="left"/>
      <w:pPr>
        <w:ind w:left="3362" w:hanging="420"/>
      </w:pPr>
    </w:lvl>
    <w:lvl w:ilvl="7" w:tplc="5C1E3FDA" w:tentative="1">
      <w:start w:val="1"/>
      <w:numFmt w:val="lowerLetter"/>
      <w:lvlText w:val="%8)"/>
      <w:lvlJc w:val="left"/>
      <w:pPr>
        <w:ind w:left="3782" w:hanging="420"/>
      </w:pPr>
    </w:lvl>
    <w:lvl w:ilvl="8" w:tplc="DB4EC348" w:tentative="1">
      <w:start w:val="1"/>
      <w:numFmt w:val="lowerRoman"/>
      <w:lvlText w:val="%9."/>
      <w:lvlJc w:val="right"/>
      <w:pPr>
        <w:ind w:left="4202" w:hanging="420"/>
      </w:pPr>
    </w:lvl>
  </w:abstractNum>
  <w:abstractNum w:abstractNumId="38">
    <w:nsid w:val="597D6A8F"/>
    <w:multiLevelType w:val="multilevel"/>
    <w:tmpl w:val="2326F380"/>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nsid w:val="636147DB"/>
    <w:multiLevelType w:val="hybridMultilevel"/>
    <w:tmpl w:val="4064BC56"/>
    <w:lvl w:ilvl="0" w:tplc="5D306E3E">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nsid w:val="640D1D2A"/>
    <w:multiLevelType w:val="hybridMultilevel"/>
    <w:tmpl w:val="9510F85C"/>
    <w:lvl w:ilvl="0" w:tplc="F59C2B1C">
      <w:start w:val="5"/>
      <w:numFmt w:val="decimal"/>
      <w:lvlText w:val="%1、"/>
      <w:lvlJc w:val="left"/>
      <w:pPr>
        <w:tabs>
          <w:tab w:val="num" w:pos="840"/>
        </w:tabs>
        <w:ind w:left="840" w:hanging="360"/>
      </w:pPr>
      <w:rPr>
        <w:rFonts w:hint="eastAsia"/>
      </w:rPr>
    </w:lvl>
    <w:lvl w:ilvl="1" w:tplc="04090019">
      <w:start w:val="6"/>
      <w:numFmt w:val="japaneseCounting"/>
      <w:lvlText w:val="（%2）"/>
      <w:lvlJc w:val="left"/>
      <w:pPr>
        <w:tabs>
          <w:tab w:val="num" w:pos="1620"/>
        </w:tabs>
        <w:ind w:left="1620" w:hanging="72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2">
    <w:nsid w:val="6FE147B6"/>
    <w:multiLevelType w:val="singleLevel"/>
    <w:tmpl w:val="5DAA9A04"/>
    <w:lvl w:ilvl="0">
      <w:start w:val="1"/>
      <w:numFmt w:val="decimal"/>
      <w:lvlText w:val="(%1)"/>
      <w:lvlJc w:val="left"/>
      <w:pPr>
        <w:tabs>
          <w:tab w:val="num" w:pos="360"/>
        </w:tabs>
        <w:ind w:left="0" w:firstLine="0"/>
      </w:pPr>
      <w:rPr>
        <w:rFonts w:hint="eastAsia"/>
      </w:rPr>
    </w:lvl>
  </w:abstractNum>
  <w:abstractNum w:abstractNumId="43">
    <w:nsid w:val="7084449D"/>
    <w:multiLevelType w:val="multilevel"/>
    <w:tmpl w:val="505E7E8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874"/>
        </w:tabs>
        <w:ind w:left="874"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4">
    <w:nsid w:val="74C20DBD"/>
    <w:multiLevelType w:val="hybridMultilevel"/>
    <w:tmpl w:val="85C0B8E8"/>
    <w:lvl w:ilvl="0" w:tplc="89982D96">
      <w:start w:val="1"/>
      <w:numFmt w:val="decimal"/>
      <w:lvlText w:val="（%1）"/>
      <w:lvlJc w:val="left"/>
      <w:pPr>
        <w:tabs>
          <w:tab w:val="num" w:pos="1560"/>
        </w:tabs>
        <w:ind w:left="1560" w:hanging="1080"/>
      </w:pPr>
      <w:rPr>
        <w:rFonts w:hint="default"/>
      </w:rPr>
    </w:lvl>
    <w:lvl w:ilvl="1" w:tplc="5E847396" w:tentative="1">
      <w:start w:val="1"/>
      <w:numFmt w:val="lowerLetter"/>
      <w:lvlText w:val="%2)"/>
      <w:lvlJc w:val="left"/>
      <w:pPr>
        <w:tabs>
          <w:tab w:val="num" w:pos="1320"/>
        </w:tabs>
        <w:ind w:left="1320" w:hanging="420"/>
      </w:pPr>
    </w:lvl>
    <w:lvl w:ilvl="2" w:tplc="CE40F272" w:tentative="1">
      <w:start w:val="1"/>
      <w:numFmt w:val="lowerRoman"/>
      <w:lvlText w:val="%3."/>
      <w:lvlJc w:val="right"/>
      <w:pPr>
        <w:tabs>
          <w:tab w:val="num" w:pos="1740"/>
        </w:tabs>
        <w:ind w:left="1740" w:hanging="420"/>
      </w:pPr>
    </w:lvl>
    <w:lvl w:ilvl="3" w:tplc="B9580810" w:tentative="1">
      <w:start w:val="1"/>
      <w:numFmt w:val="decimal"/>
      <w:lvlText w:val="%4."/>
      <w:lvlJc w:val="left"/>
      <w:pPr>
        <w:tabs>
          <w:tab w:val="num" w:pos="2160"/>
        </w:tabs>
        <w:ind w:left="2160" w:hanging="420"/>
      </w:pPr>
    </w:lvl>
    <w:lvl w:ilvl="4" w:tplc="8AE6FD4C" w:tentative="1">
      <w:start w:val="1"/>
      <w:numFmt w:val="lowerLetter"/>
      <w:lvlText w:val="%5)"/>
      <w:lvlJc w:val="left"/>
      <w:pPr>
        <w:tabs>
          <w:tab w:val="num" w:pos="2580"/>
        </w:tabs>
        <w:ind w:left="2580" w:hanging="420"/>
      </w:pPr>
    </w:lvl>
    <w:lvl w:ilvl="5" w:tplc="02EC849C" w:tentative="1">
      <w:start w:val="1"/>
      <w:numFmt w:val="lowerRoman"/>
      <w:lvlText w:val="%6."/>
      <w:lvlJc w:val="right"/>
      <w:pPr>
        <w:tabs>
          <w:tab w:val="num" w:pos="3000"/>
        </w:tabs>
        <w:ind w:left="3000" w:hanging="420"/>
      </w:pPr>
    </w:lvl>
    <w:lvl w:ilvl="6" w:tplc="D362DB6E" w:tentative="1">
      <w:start w:val="1"/>
      <w:numFmt w:val="decimal"/>
      <w:lvlText w:val="%7."/>
      <w:lvlJc w:val="left"/>
      <w:pPr>
        <w:tabs>
          <w:tab w:val="num" w:pos="3420"/>
        </w:tabs>
        <w:ind w:left="3420" w:hanging="420"/>
      </w:pPr>
    </w:lvl>
    <w:lvl w:ilvl="7" w:tplc="964C8824" w:tentative="1">
      <w:start w:val="1"/>
      <w:numFmt w:val="lowerLetter"/>
      <w:lvlText w:val="%8)"/>
      <w:lvlJc w:val="left"/>
      <w:pPr>
        <w:tabs>
          <w:tab w:val="num" w:pos="3840"/>
        </w:tabs>
        <w:ind w:left="3840" w:hanging="420"/>
      </w:pPr>
    </w:lvl>
    <w:lvl w:ilvl="8" w:tplc="6128BA86" w:tentative="1">
      <w:start w:val="1"/>
      <w:numFmt w:val="lowerRoman"/>
      <w:lvlText w:val="%9."/>
      <w:lvlJc w:val="right"/>
      <w:pPr>
        <w:tabs>
          <w:tab w:val="num" w:pos="4260"/>
        </w:tabs>
        <w:ind w:left="4260" w:hanging="420"/>
      </w:pPr>
    </w:lvl>
  </w:abstractNum>
  <w:abstractNum w:abstractNumId="45">
    <w:nsid w:val="76D76E5A"/>
    <w:multiLevelType w:val="hybridMultilevel"/>
    <w:tmpl w:val="D644A4AE"/>
    <w:lvl w:ilvl="0" w:tplc="23D639DE">
      <w:start w:val="1"/>
      <w:numFmt w:val="decimal"/>
      <w:lvlText w:val="（%1）"/>
      <w:lvlJc w:val="left"/>
      <w:pPr>
        <w:tabs>
          <w:tab w:val="num" w:pos="1320"/>
        </w:tabs>
        <w:ind w:left="1320" w:hanging="420"/>
      </w:pPr>
      <w:rPr>
        <w:rFonts w:hint="eastAsia"/>
      </w:rPr>
    </w:lvl>
    <w:lvl w:ilvl="1" w:tplc="04090019">
      <w:start w:val="1"/>
      <w:numFmt w:val="decimal"/>
      <w:lvlText w:val="（%2）"/>
      <w:lvlJc w:val="left"/>
      <w:pPr>
        <w:tabs>
          <w:tab w:val="num" w:pos="874"/>
        </w:tabs>
        <w:ind w:left="874" w:hanging="454"/>
      </w:pPr>
      <w:rPr>
        <w:rFonts w:hint="eastAsia"/>
      </w:r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nsid w:val="79A32D69"/>
    <w:multiLevelType w:val="hybridMultilevel"/>
    <w:tmpl w:val="75A01000"/>
    <w:lvl w:ilvl="0" w:tplc="AC9A1792">
      <w:start w:val="1"/>
      <w:numFmt w:val="decimalEnclosedCircle"/>
      <w:lvlText w:val="%1"/>
      <w:lvlJc w:val="left"/>
      <w:pPr>
        <w:ind w:left="840" w:hanging="360"/>
      </w:pPr>
      <w:rPr>
        <w:rFonts w:hint="default"/>
      </w:rPr>
    </w:lvl>
    <w:lvl w:ilvl="1" w:tplc="A12EF172" w:tentative="1">
      <w:start w:val="1"/>
      <w:numFmt w:val="lowerLetter"/>
      <w:lvlText w:val="%2)"/>
      <w:lvlJc w:val="left"/>
      <w:pPr>
        <w:ind w:left="1320" w:hanging="420"/>
      </w:pPr>
    </w:lvl>
    <w:lvl w:ilvl="2" w:tplc="68A29D4A" w:tentative="1">
      <w:start w:val="1"/>
      <w:numFmt w:val="lowerRoman"/>
      <w:lvlText w:val="%3."/>
      <w:lvlJc w:val="right"/>
      <w:pPr>
        <w:ind w:left="1740" w:hanging="420"/>
      </w:pPr>
    </w:lvl>
    <w:lvl w:ilvl="3" w:tplc="C47A02D6" w:tentative="1">
      <w:start w:val="1"/>
      <w:numFmt w:val="decimal"/>
      <w:lvlText w:val="%4."/>
      <w:lvlJc w:val="left"/>
      <w:pPr>
        <w:ind w:left="2160" w:hanging="420"/>
      </w:pPr>
    </w:lvl>
    <w:lvl w:ilvl="4" w:tplc="229C26EE" w:tentative="1">
      <w:start w:val="1"/>
      <w:numFmt w:val="lowerLetter"/>
      <w:lvlText w:val="%5)"/>
      <w:lvlJc w:val="left"/>
      <w:pPr>
        <w:ind w:left="2580" w:hanging="420"/>
      </w:pPr>
    </w:lvl>
    <w:lvl w:ilvl="5" w:tplc="E3E42CFA" w:tentative="1">
      <w:start w:val="1"/>
      <w:numFmt w:val="lowerRoman"/>
      <w:lvlText w:val="%6."/>
      <w:lvlJc w:val="right"/>
      <w:pPr>
        <w:ind w:left="3000" w:hanging="420"/>
      </w:pPr>
    </w:lvl>
    <w:lvl w:ilvl="6" w:tplc="BB925852" w:tentative="1">
      <w:start w:val="1"/>
      <w:numFmt w:val="decimal"/>
      <w:lvlText w:val="%7."/>
      <w:lvlJc w:val="left"/>
      <w:pPr>
        <w:ind w:left="3420" w:hanging="420"/>
      </w:pPr>
    </w:lvl>
    <w:lvl w:ilvl="7" w:tplc="A31AB40C" w:tentative="1">
      <w:start w:val="1"/>
      <w:numFmt w:val="lowerLetter"/>
      <w:lvlText w:val="%8)"/>
      <w:lvlJc w:val="left"/>
      <w:pPr>
        <w:ind w:left="3840" w:hanging="420"/>
      </w:pPr>
    </w:lvl>
    <w:lvl w:ilvl="8" w:tplc="D4E2580C" w:tentative="1">
      <w:start w:val="1"/>
      <w:numFmt w:val="lowerRoman"/>
      <w:lvlText w:val="%9."/>
      <w:lvlJc w:val="right"/>
      <w:pPr>
        <w:ind w:left="4260" w:hanging="420"/>
      </w:pPr>
    </w:lvl>
  </w:abstractNum>
  <w:abstractNum w:abstractNumId="47">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8">
    <w:nsid w:val="7E6A7DF2"/>
    <w:multiLevelType w:val="hybridMultilevel"/>
    <w:tmpl w:val="4380E22E"/>
    <w:lvl w:ilvl="0" w:tplc="7E7A718E">
      <w:start w:val="2"/>
      <w:numFmt w:val="decimal"/>
      <w:lvlText w:val="%1、"/>
      <w:lvlJc w:val="left"/>
      <w:pPr>
        <w:ind w:left="782" w:hanging="360"/>
      </w:pPr>
      <w:rPr>
        <w:rFonts w:hint="default"/>
      </w:rPr>
    </w:lvl>
    <w:lvl w:ilvl="1" w:tplc="7FFEC5D4"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9">
    <w:nsid w:val="7F30295E"/>
    <w:multiLevelType w:val="hybridMultilevel"/>
    <w:tmpl w:val="C25A9DBE"/>
    <w:lvl w:ilvl="0" w:tplc="F3687FFA">
      <w:start w:val="7"/>
      <w:numFmt w:val="decimal"/>
      <w:lvlText w:val="%1、"/>
      <w:lvlJc w:val="left"/>
      <w:pPr>
        <w:ind w:left="782" w:hanging="360"/>
      </w:pPr>
      <w:rPr>
        <w:rFonts w:hint="default"/>
      </w:rPr>
    </w:lvl>
    <w:lvl w:ilvl="1" w:tplc="8380620C"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47"/>
  </w:num>
  <w:num w:numId="8">
    <w:abstractNumId w:val="9"/>
  </w:num>
  <w:num w:numId="9">
    <w:abstractNumId w:val="20"/>
  </w:num>
  <w:num w:numId="10">
    <w:abstractNumId w:val="39"/>
  </w:num>
  <w:num w:numId="11">
    <w:abstractNumId w:val="12"/>
  </w:num>
  <w:num w:numId="12">
    <w:abstractNumId w:val="16"/>
  </w:num>
  <w:num w:numId="13">
    <w:abstractNumId w:val="30"/>
  </w:num>
  <w:num w:numId="14">
    <w:abstractNumId w:val="45"/>
  </w:num>
  <w:num w:numId="15">
    <w:abstractNumId w:val="32"/>
  </w:num>
  <w:num w:numId="16">
    <w:abstractNumId w:val="42"/>
  </w:num>
  <w:num w:numId="17">
    <w:abstractNumId w:val="15"/>
  </w:num>
  <w:num w:numId="18">
    <w:abstractNumId w:val="29"/>
  </w:num>
  <w:num w:numId="19">
    <w:abstractNumId w:val="8"/>
  </w:num>
  <w:num w:numId="20">
    <w:abstractNumId w:val="34"/>
  </w:num>
  <w:num w:numId="21">
    <w:abstractNumId w:val="41"/>
  </w:num>
  <w:num w:numId="22">
    <w:abstractNumId w:val="25"/>
  </w:num>
  <w:num w:numId="23">
    <w:abstractNumId w:val="48"/>
  </w:num>
  <w:num w:numId="24">
    <w:abstractNumId w:val="10"/>
  </w:num>
  <w:num w:numId="25">
    <w:abstractNumId w:val="37"/>
  </w:num>
  <w:num w:numId="26">
    <w:abstractNumId w:val="13"/>
  </w:num>
  <w:num w:numId="27">
    <w:abstractNumId w:val="49"/>
  </w:num>
  <w:num w:numId="28">
    <w:abstractNumId w:val="27"/>
  </w:num>
  <w:num w:numId="29">
    <w:abstractNumId w:val="21"/>
  </w:num>
  <w:num w:numId="30">
    <w:abstractNumId w:val="23"/>
  </w:num>
  <w:num w:numId="31">
    <w:abstractNumId w:val="14"/>
  </w:num>
  <w:num w:numId="32">
    <w:abstractNumId w:val="24"/>
  </w:num>
  <w:num w:numId="33">
    <w:abstractNumId w:val="40"/>
  </w:num>
  <w:num w:numId="34">
    <w:abstractNumId w:val="6"/>
  </w:num>
  <w:num w:numId="35">
    <w:abstractNumId w:val="46"/>
  </w:num>
  <w:num w:numId="36">
    <w:abstractNumId w:val="22"/>
  </w:num>
  <w:num w:numId="37">
    <w:abstractNumId w:val="31"/>
  </w:num>
  <w:num w:numId="38">
    <w:abstractNumId w:val="28"/>
  </w:num>
  <w:num w:numId="39">
    <w:abstractNumId w:val="26"/>
  </w:num>
  <w:num w:numId="40">
    <w:abstractNumId w:val="35"/>
  </w:num>
  <w:num w:numId="41">
    <w:abstractNumId w:val="43"/>
  </w:num>
  <w:num w:numId="42">
    <w:abstractNumId w:val="11"/>
  </w:num>
  <w:num w:numId="43">
    <w:abstractNumId w:val="36"/>
  </w:num>
  <w:num w:numId="44">
    <w:abstractNumId w:val="38"/>
  </w:num>
  <w:num w:numId="45">
    <w:abstractNumId w:val="17"/>
  </w:num>
  <w:num w:numId="46">
    <w:abstractNumId w:val="44"/>
  </w:num>
  <w:num w:numId="47">
    <w:abstractNumId w:val="7"/>
  </w:num>
  <w:num w:numId="48">
    <w:abstractNumId w:val="33"/>
  </w:num>
  <w:num w:numId="49">
    <w:abstractNumId w:val="18"/>
  </w:num>
  <w:num w:numId="50">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产品实习">
    <w15:presenceInfo w15:providerId="AD" w15:userId="S-1-5-21-3611496191-2553899486-1547728003-370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stylePaneFormatFilter w:val="3F01"/>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APWAFNeedToUniquify" w:val="false"/>
    <w:docVar w:name="APWAFVersion" w:val="5.0"/>
  </w:docVars>
  <w:rsids>
    <w:rsidRoot w:val="00172A27"/>
    <w:rsid w:val="00000E8F"/>
    <w:rsid w:val="00000F69"/>
    <w:rsid w:val="000023B4"/>
    <w:rsid w:val="00004E72"/>
    <w:rsid w:val="00004F21"/>
    <w:rsid w:val="00012036"/>
    <w:rsid w:val="000141E9"/>
    <w:rsid w:val="00015550"/>
    <w:rsid w:val="00021204"/>
    <w:rsid w:val="00023E32"/>
    <w:rsid w:val="00023E75"/>
    <w:rsid w:val="00030B80"/>
    <w:rsid w:val="00034537"/>
    <w:rsid w:val="000376EB"/>
    <w:rsid w:val="000461B1"/>
    <w:rsid w:val="000467E8"/>
    <w:rsid w:val="00047E47"/>
    <w:rsid w:val="00051A7C"/>
    <w:rsid w:val="00053490"/>
    <w:rsid w:val="00053D85"/>
    <w:rsid w:val="000563F7"/>
    <w:rsid w:val="00057796"/>
    <w:rsid w:val="0006487A"/>
    <w:rsid w:val="00065B95"/>
    <w:rsid w:val="00071F2F"/>
    <w:rsid w:val="00072162"/>
    <w:rsid w:val="00072525"/>
    <w:rsid w:val="0007459F"/>
    <w:rsid w:val="000766E4"/>
    <w:rsid w:val="000774BD"/>
    <w:rsid w:val="00080148"/>
    <w:rsid w:val="0008018D"/>
    <w:rsid w:val="000816D0"/>
    <w:rsid w:val="00081717"/>
    <w:rsid w:val="00084506"/>
    <w:rsid w:val="00091D59"/>
    <w:rsid w:val="000925B0"/>
    <w:rsid w:val="00092E94"/>
    <w:rsid w:val="00092EBF"/>
    <w:rsid w:val="00093020"/>
    <w:rsid w:val="00094D28"/>
    <w:rsid w:val="0009775F"/>
    <w:rsid w:val="000A2FD3"/>
    <w:rsid w:val="000A5A30"/>
    <w:rsid w:val="000A775B"/>
    <w:rsid w:val="000A7BDF"/>
    <w:rsid w:val="000B6967"/>
    <w:rsid w:val="000B78FB"/>
    <w:rsid w:val="000C2295"/>
    <w:rsid w:val="000C4E01"/>
    <w:rsid w:val="000D0514"/>
    <w:rsid w:val="000D0950"/>
    <w:rsid w:val="000D0ED3"/>
    <w:rsid w:val="000D1375"/>
    <w:rsid w:val="000D3A89"/>
    <w:rsid w:val="000D52A6"/>
    <w:rsid w:val="000E0746"/>
    <w:rsid w:val="000E3794"/>
    <w:rsid w:val="000E3A6B"/>
    <w:rsid w:val="000E4073"/>
    <w:rsid w:val="000E456C"/>
    <w:rsid w:val="000E46CB"/>
    <w:rsid w:val="000E73E4"/>
    <w:rsid w:val="000F5072"/>
    <w:rsid w:val="000F6B90"/>
    <w:rsid w:val="001032A4"/>
    <w:rsid w:val="0010389E"/>
    <w:rsid w:val="00106936"/>
    <w:rsid w:val="00106E70"/>
    <w:rsid w:val="00112984"/>
    <w:rsid w:val="00114CAE"/>
    <w:rsid w:val="0011591F"/>
    <w:rsid w:val="0011593B"/>
    <w:rsid w:val="00115C4B"/>
    <w:rsid w:val="00115DD2"/>
    <w:rsid w:val="00116B1B"/>
    <w:rsid w:val="001173D5"/>
    <w:rsid w:val="001211C6"/>
    <w:rsid w:val="00122E51"/>
    <w:rsid w:val="0012435E"/>
    <w:rsid w:val="00124732"/>
    <w:rsid w:val="0012555C"/>
    <w:rsid w:val="00125BA8"/>
    <w:rsid w:val="00126BA9"/>
    <w:rsid w:val="00132970"/>
    <w:rsid w:val="001336A1"/>
    <w:rsid w:val="00134304"/>
    <w:rsid w:val="001347F3"/>
    <w:rsid w:val="00137894"/>
    <w:rsid w:val="00140AC5"/>
    <w:rsid w:val="00140C46"/>
    <w:rsid w:val="001411CF"/>
    <w:rsid w:val="00141A52"/>
    <w:rsid w:val="00146C8F"/>
    <w:rsid w:val="001473F8"/>
    <w:rsid w:val="001479F5"/>
    <w:rsid w:val="00153CA3"/>
    <w:rsid w:val="0015458C"/>
    <w:rsid w:val="0015477B"/>
    <w:rsid w:val="001629C9"/>
    <w:rsid w:val="00163CE8"/>
    <w:rsid w:val="0016423C"/>
    <w:rsid w:val="001651A4"/>
    <w:rsid w:val="00165F32"/>
    <w:rsid w:val="001723A3"/>
    <w:rsid w:val="00172632"/>
    <w:rsid w:val="00172A27"/>
    <w:rsid w:val="0017356D"/>
    <w:rsid w:val="0017542C"/>
    <w:rsid w:val="00175E1A"/>
    <w:rsid w:val="0018056C"/>
    <w:rsid w:val="00184E93"/>
    <w:rsid w:val="001854DC"/>
    <w:rsid w:val="00186FD4"/>
    <w:rsid w:val="001876AD"/>
    <w:rsid w:val="001931CB"/>
    <w:rsid w:val="001940CA"/>
    <w:rsid w:val="001A1652"/>
    <w:rsid w:val="001B2491"/>
    <w:rsid w:val="001B65BB"/>
    <w:rsid w:val="001D3529"/>
    <w:rsid w:val="001D6A52"/>
    <w:rsid w:val="001D7E20"/>
    <w:rsid w:val="001E3FDB"/>
    <w:rsid w:val="001F1BCF"/>
    <w:rsid w:val="001F267C"/>
    <w:rsid w:val="001F2812"/>
    <w:rsid w:val="001F2B00"/>
    <w:rsid w:val="001F4802"/>
    <w:rsid w:val="001F52BC"/>
    <w:rsid w:val="0020102F"/>
    <w:rsid w:val="00202A26"/>
    <w:rsid w:val="0020442C"/>
    <w:rsid w:val="002053F4"/>
    <w:rsid w:val="00205D62"/>
    <w:rsid w:val="002112D0"/>
    <w:rsid w:val="00211327"/>
    <w:rsid w:val="002148CD"/>
    <w:rsid w:val="002159EF"/>
    <w:rsid w:val="0022028D"/>
    <w:rsid w:val="002229B0"/>
    <w:rsid w:val="0022369D"/>
    <w:rsid w:val="0022586B"/>
    <w:rsid w:val="002344C9"/>
    <w:rsid w:val="00234677"/>
    <w:rsid w:val="0023502A"/>
    <w:rsid w:val="00237DF6"/>
    <w:rsid w:val="00246BFC"/>
    <w:rsid w:val="00247C7B"/>
    <w:rsid w:val="00250E84"/>
    <w:rsid w:val="00253250"/>
    <w:rsid w:val="00253C82"/>
    <w:rsid w:val="00255478"/>
    <w:rsid w:val="002564B8"/>
    <w:rsid w:val="002617B8"/>
    <w:rsid w:val="00264191"/>
    <w:rsid w:val="00265FD2"/>
    <w:rsid w:val="00281867"/>
    <w:rsid w:val="002833E7"/>
    <w:rsid w:val="002860B5"/>
    <w:rsid w:val="002869FF"/>
    <w:rsid w:val="00287E74"/>
    <w:rsid w:val="00292156"/>
    <w:rsid w:val="00296193"/>
    <w:rsid w:val="0029691D"/>
    <w:rsid w:val="002A1944"/>
    <w:rsid w:val="002A20A5"/>
    <w:rsid w:val="002A5BDE"/>
    <w:rsid w:val="002A618C"/>
    <w:rsid w:val="002B02A1"/>
    <w:rsid w:val="002B0DD7"/>
    <w:rsid w:val="002B3698"/>
    <w:rsid w:val="002B431B"/>
    <w:rsid w:val="002B4F82"/>
    <w:rsid w:val="002B537B"/>
    <w:rsid w:val="002B5B73"/>
    <w:rsid w:val="002C08AA"/>
    <w:rsid w:val="002C6DF5"/>
    <w:rsid w:val="002D1D28"/>
    <w:rsid w:val="002D541C"/>
    <w:rsid w:val="002D77A5"/>
    <w:rsid w:val="002E0AE6"/>
    <w:rsid w:val="002E1513"/>
    <w:rsid w:val="002E4DC0"/>
    <w:rsid w:val="002E50C1"/>
    <w:rsid w:val="002E609E"/>
    <w:rsid w:val="002F3CDD"/>
    <w:rsid w:val="002F3DC0"/>
    <w:rsid w:val="002F4AE3"/>
    <w:rsid w:val="002F54AB"/>
    <w:rsid w:val="002F60EF"/>
    <w:rsid w:val="00301328"/>
    <w:rsid w:val="003036B1"/>
    <w:rsid w:val="00306876"/>
    <w:rsid w:val="003117F5"/>
    <w:rsid w:val="003122E8"/>
    <w:rsid w:val="00316FC1"/>
    <w:rsid w:val="00322DA4"/>
    <w:rsid w:val="00323779"/>
    <w:rsid w:val="0033142F"/>
    <w:rsid w:val="00333470"/>
    <w:rsid w:val="00334DC0"/>
    <w:rsid w:val="003403CE"/>
    <w:rsid w:val="00340B73"/>
    <w:rsid w:val="00344829"/>
    <w:rsid w:val="00345B42"/>
    <w:rsid w:val="00345EBD"/>
    <w:rsid w:val="00354142"/>
    <w:rsid w:val="00354B5F"/>
    <w:rsid w:val="0035527F"/>
    <w:rsid w:val="00357EBD"/>
    <w:rsid w:val="00362F93"/>
    <w:rsid w:val="00363BA1"/>
    <w:rsid w:val="003643EC"/>
    <w:rsid w:val="00366575"/>
    <w:rsid w:val="00366EF9"/>
    <w:rsid w:val="003709B2"/>
    <w:rsid w:val="00372E5D"/>
    <w:rsid w:val="003745A7"/>
    <w:rsid w:val="00375DCF"/>
    <w:rsid w:val="003775BF"/>
    <w:rsid w:val="00380150"/>
    <w:rsid w:val="00381452"/>
    <w:rsid w:val="00383134"/>
    <w:rsid w:val="00383AB5"/>
    <w:rsid w:val="00385CDC"/>
    <w:rsid w:val="00387671"/>
    <w:rsid w:val="003909E2"/>
    <w:rsid w:val="00393344"/>
    <w:rsid w:val="003950D0"/>
    <w:rsid w:val="00397050"/>
    <w:rsid w:val="003A13EF"/>
    <w:rsid w:val="003A377A"/>
    <w:rsid w:val="003A385A"/>
    <w:rsid w:val="003A4073"/>
    <w:rsid w:val="003A4A6F"/>
    <w:rsid w:val="003B4263"/>
    <w:rsid w:val="003B66E3"/>
    <w:rsid w:val="003C0901"/>
    <w:rsid w:val="003C0ED9"/>
    <w:rsid w:val="003C0F87"/>
    <w:rsid w:val="003C1CF7"/>
    <w:rsid w:val="003C1E5E"/>
    <w:rsid w:val="003D08F8"/>
    <w:rsid w:val="003D1D93"/>
    <w:rsid w:val="003D4E2A"/>
    <w:rsid w:val="003D5261"/>
    <w:rsid w:val="003D5A80"/>
    <w:rsid w:val="003E1676"/>
    <w:rsid w:val="003E1C80"/>
    <w:rsid w:val="003E2863"/>
    <w:rsid w:val="003E31BD"/>
    <w:rsid w:val="003E5571"/>
    <w:rsid w:val="003E55DC"/>
    <w:rsid w:val="003E5FEA"/>
    <w:rsid w:val="003E63B2"/>
    <w:rsid w:val="003E6C43"/>
    <w:rsid w:val="003F02C1"/>
    <w:rsid w:val="003F0BB2"/>
    <w:rsid w:val="003F1EB4"/>
    <w:rsid w:val="003F36AD"/>
    <w:rsid w:val="003F4168"/>
    <w:rsid w:val="003F5225"/>
    <w:rsid w:val="003F6DDA"/>
    <w:rsid w:val="003F6DDC"/>
    <w:rsid w:val="00407006"/>
    <w:rsid w:val="004112DB"/>
    <w:rsid w:val="004151D7"/>
    <w:rsid w:val="00422A8F"/>
    <w:rsid w:val="00423237"/>
    <w:rsid w:val="00426254"/>
    <w:rsid w:val="004276F1"/>
    <w:rsid w:val="00427CBF"/>
    <w:rsid w:val="0043062F"/>
    <w:rsid w:val="00431D0B"/>
    <w:rsid w:val="00431FE5"/>
    <w:rsid w:val="004320DA"/>
    <w:rsid w:val="00432883"/>
    <w:rsid w:val="00437AD4"/>
    <w:rsid w:val="00440383"/>
    <w:rsid w:val="00440BB2"/>
    <w:rsid w:val="00440F8C"/>
    <w:rsid w:val="004414C4"/>
    <w:rsid w:val="004457B1"/>
    <w:rsid w:val="004461DC"/>
    <w:rsid w:val="00447B3F"/>
    <w:rsid w:val="004509A7"/>
    <w:rsid w:val="0045254B"/>
    <w:rsid w:val="004556D3"/>
    <w:rsid w:val="00461527"/>
    <w:rsid w:val="00462B1C"/>
    <w:rsid w:val="00463671"/>
    <w:rsid w:val="00470D6C"/>
    <w:rsid w:val="0047104C"/>
    <w:rsid w:val="004723F6"/>
    <w:rsid w:val="00473C4C"/>
    <w:rsid w:val="00473F40"/>
    <w:rsid w:val="004742B0"/>
    <w:rsid w:val="00474440"/>
    <w:rsid w:val="00476370"/>
    <w:rsid w:val="004763D6"/>
    <w:rsid w:val="00485CB4"/>
    <w:rsid w:val="00486AEC"/>
    <w:rsid w:val="004915F3"/>
    <w:rsid w:val="00491993"/>
    <w:rsid w:val="00494044"/>
    <w:rsid w:val="0049474F"/>
    <w:rsid w:val="00495EAB"/>
    <w:rsid w:val="0049664E"/>
    <w:rsid w:val="00496815"/>
    <w:rsid w:val="004A271A"/>
    <w:rsid w:val="004A2F6E"/>
    <w:rsid w:val="004A4FD3"/>
    <w:rsid w:val="004B0A0B"/>
    <w:rsid w:val="004B10BE"/>
    <w:rsid w:val="004B29C6"/>
    <w:rsid w:val="004B35FB"/>
    <w:rsid w:val="004B7D31"/>
    <w:rsid w:val="004C3D0A"/>
    <w:rsid w:val="004C5241"/>
    <w:rsid w:val="004C5D4B"/>
    <w:rsid w:val="004C7F8A"/>
    <w:rsid w:val="004D340D"/>
    <w:rsid w:val="004D5C36"/>
    <w:rsid w:val="004E29FD"/>
    <w:rsid w:val="004E3B83"/>
    <w:rsid w:val="004E5302"/>
    <w:rsid w:val="004E592A"/>
    <w:rsid w:val="004E5F53"/>
    <w:rsid w:val="004E6782"/>
    <w:rsid w:val="004E7380"/>
    <w:rsid w:val="004E7FB4"/>
    <w:rsid w:val="004F0D4B"/>
    <w:rsid w:val="004F72EB"/>
    <w:rsid w:val="004F7BFD"/>
    <w:rsid w:val="00502B26"/>
    <w:rsid w:val="00502BFA"/>
    <w:rsid w:val="005036C2"/>
    <w:rsid w:val="00504BDF"/>
    <w:rsid w:val="005052CA"/>
    <w:rsid w:val="00505A18"/>
    <w:rsid w:val="005067C9"/>
    <w:rsid w:val="005120D4"/>
    <w:rsid w:val="005135AA"/>
    <w:rsid w:val="00515D02"/>
    <w:rsid w:val="00517AF3"/>
    <w:rsid w:val="00524734"/>
    <w:rsid w:val="00530A28"/>
    <w:rsid w:val="00533A67"/>
    <w:rsid w:val="00533B6B"/>
    <w:rsid w:val="00535786"/>
    <w:rsid w:val="005358B3"/>
    <w:rsid w:val="005368C2"/>
    <w:rsid w:val="00540141"/>
    <w:rsid w:val="0054149C"/>
    <w:rsid w:val="00541B25"/>
    <w:rsid w:val="00543CBF"/>
    <w:rsid w:val="00544E5D"/>
    <w:rsid w:val="0054537D"/>
    <w:rsid w:val="00552A56"/>
    <w:rsid w:val="00552FC3"/>
    <w:rsid w:val="005550E5"/>
    <w:rsid w:val="005565C9"/>
    <w:rsid w:val="00556A03"/>
    <w:rsid w:val="00557E93"/>
    <w:rsid w:val="005621B2"/>
    <w:rsid w:val="005621CB"/>
    <w:rsid w:val="00565375"/>
    <w:rsid w:val="00566FCD"/>
    <w:rsid w:val="00571009"/>
    <w:rsid w:val="00571B4E"/>
    <w:rsid w:val="00574190"/>
    <w:rsid w:val="005778A7"/>
    <w:rsid w:val="0058020C"/>
    <w:rsid w:val="00582518"/>
    <w:rsid w:val="005829DC"/>
    <w:rsid w:val="00586B2A"/>
    <w:rsid w:val="0058765F"/>
    <w:rsid w:val="0059094D"/>
    <w:rsid w:val="00593096"/>
    <w:rsid w:val="005A19FA"/>
    <w:rsid w:val="005A2D3B"/>
    <w:rsid w:val="005A392B"/>
    <w:rsid w:val="005A3F7F"/>
    <w:rsid w:val="005B045A"/>
    <w:rsid w:val="005B3C8D"/>
    <w:rsid w:val="005B7856"/>
    <w:rsid w:val="005C3004"/>
    <w:rsid w:val="005C3188"/>
    <w:rsid w:val="005C6EB8"/>
    <w:rsid w:val="005D0A1C"/>
    <w:rsid w:val="005D244A"/>
    <w:rsid w:val="005D3E58"/>
    <w:rsid w:val="005D4A2D"/>
    <w:rsid w:val="005D4EF9"/>
    <w:rsid w:val="005D68E8"/>
    <w:rsid w:val="005E02F5"/>
    <w:rsid w:val="005E4189"/>
    <w:rsid w:val="005E5BAA"/>
    <w:rsid w:val="005F7A22"/>
    <w:rsid w:val="0060212D"/>
    <w:rsid w:val="00602EFA"/>
    <w:rsid w:val="00605792"/>
    <w:rsid w:val="00611F66"/>
    <w:rsid w:val="00621D49"/>
    <w:rsid w:val="0062244C"/>
    <w:rsid w:val="00622EEC"/>
    <w:rsid w:val="00624A86"/>
    <w:rsid w:val="00626415"/>
    <w:rsid w:val="00626E10"/>
    <w:rsid w:val="006336B5"/>
    <w:rsid w:val="006336F7"/>
    <w:rsid w:val="0063466A"/>
    <w:rsid w:val="0063532E"/>
    <w:rsid w:val="0064179F"/>
    <w:rsid w:val="00650D60"/>
    <w:rsid w:val="00651B5C"/>
    <w:rsid w:val="006529B8"/>
    <w:rsid w:val="00654FC7"/>
    <w:rsid w:val="0066106E"/>
    <w:rsid w:val="00666A5B"/>
    <w:rsid w:val="00666AB3"/>
    <w:rsid w:val="006674A2"/>
    <w:rsid w:val="00667F13"/>
    <w:rsid w:val="0067415B"/>
    <w:rsid w:val="00680148"/>
    <w:rsid w:val="006811F4"/>
    <w:rsid w:val="006813CF"/>
    <w:rsid w:val="00681FB1"/>
    <w:rsid w:val="0068511A"/>
    <w:rsid w:val="00687099"/>
    <w:rsid w:val="006874B0"/>
    <w:rsid w:val="00690EB7"/>
    <w:rsid w:val="006912A9"/>
    <w:rsid w:val="006956D6"/>
    <w:rsid w:val="00695B1F"/>
    <w:rsid w:val="00697E15"/>
    <w:rsid w:val="006A3CDB"/>
    <w:rsid w:val="006A5AC9"/>
    <w:rsid w:val="006B4FA1"/>
    <w:rsid w:val="006B5339"/>
    <w:rsid w:val="006C78F5"/>
    <w:rsid w:val="006D122E"/>
    <w:rsid w:val="006D30C2"/>
    <w:rsid w:val="006D3C17"/>
    <w:rsid w:val="006D52FC"/>
    <w:rsid w:val="006D5E6E"/>
    <w:rsid w:val="006E196F"/>
    <w:rsid w:val="006E1DD9"/>
    <w:rsid w:val="006E4796"/>
    <w:rsid w:val="006F538A"/>
    <w:rsid w:val="006F7636"/>
    <w:rsid w:val="007000B7"/>
    <w:rsid w:val="007012B3"/>
    <w:rsid w:val="007023A3"/>
    <w:rsid w:val="00702BB7"/>
    <w:rsid w:val="00703C5F"/>
    <w:rsid w:val="00706531"/>
    <w:rsid w:val="0070663B"/>
    <w:rsid w:val="00707BDA"/>
    <w:rsid w:val="00710E1F"/>
    <w:rsid w:val="0071188A"/>
    <w:rsid w:val="00712D6E"/>
    <w:rsid w:val="007151B6"/>
    <w:rsid w:val="007153D6"/>
    <w:rsid w:val="00717D1B"/>
    <w:rsid w:val="0072299B"/>
    <w:rsid w:val="00726CD6"/>
    <w:rsid w:val="007347DE"/>
    <w:rsid w:val="00735D1E"/>
    <w:rsid w:val="00736735"/>
    <w:rsid w:val="007405DF"/>
    <w:rsid w:val="00741040"/>
    <w:rsid w:val="007441F1"/>
    <w:rsid w:val="0075164F"/>
    <w:rsid w:val="00751A15"/>
    <w:rsid w:val="007527FC"/>
    <w:rsid w:val="007538AE"/>
    <w:rsid w:val="00754872"/>
    <w:rsid w:val="0075588E"/>
    <w:rsid w:val="00755DB0"/>
    <w:rsid w:val="00757E1A"/>
    <w:rsid w:val="00763425"/>
    <w:rsid w:val="00763E9F"/>
    <w:rsid w:val="00764CC6"/>
    <w:rsid w:val="0076584E"/>
    <w:rsid w:val="007677D7"/>
    <w:rsid w:val="00771068"/>
    <w:rsid w:val="00771D8C"/>
    <w:rsid w:val="00775B16"/>
    <w:rsid w:val="007766F4"/>
    <w:rsid w:val="00776888"/>
    <w:rsid w:val="00777A67"/>
    <w:rsid w:val="00781A26"/>
    <w:rsid w:val="007826AD"/>
    <w:rsid w:val="00783313"/>
    <w:rsid w:val="00793126"/>
    <w:rsid w:val="00795EB8"/>
    <w:rsid w:val="0079627B"/>
    <w:rsid w:val="007A4519"/>
    <w:rsid w:val="007A6585"/>
    <w:rsid w:val="007A75A4"/>
    <w:rsid w:val="007A7819"/>
    <w:rsid w:val="007B1EB1"/>
    <w:rsid w:val="007B2608"/>
    <w:rsid w:val="007B709A"/>
    <w:rsid w:val="007C19C3"/>
    <w:rsid w:val="007C3D3A"/>
    <w:rsid w:val="007D44A5"/>
    <w:rsid w:val="007D679D"/>
    <w:rsid w:val="007D7967"/>
    <w:rsid w:val="007E0C0D"/>
    <w:rsid w:val="007E20B7"/>
    <w:rsid w:val="007E5F88"/>
    <w:rsid w:val="007F2154"/>
    <w:rsid w:val="007F6178"/>
    <w:rsid w:val="00802901"/>
    <w:rsid w:val="00812064"/>
    <w:rsid w:val="00813607"/>
    <w:rsid w:val="00813E21"/>
    <w:rsid w:val="0082285D"/>
    <w:rsid w:val="00823DAC"/>
    <w:rsid w:val="00826C9B"/>
    <w:rsid w:val="00827B78"/>
    <w:rsid w:val="00831027"/>
    <w:rsid w:val="008324FB"/>
    <w:rsid w:val="00835298"/>
    <w:rsid w:val="00836272"/>
    <w:rsid w:val="00836C67"/>
    <w:rsid w:val="00840CBE"/>
    <w:rsid w:val="00840FFD"/>
    <w:rsid w:val="00842E10"/>
    <w:rsid w:val="008445DA"/>
    <w:rsid w:val="00847B3F"/>
    <w:rsid w:val="00851F67"/>
    <w:rsid w:val="00853D16"/>
    <w:rsid w:val="00854F1C"/>
    <w:rsid w:val="00856DCD"/>
    <w:rsid w:val="0086069E"/>
    <w:rsid w:val="00861580"/>
    <w:rsid w:val="00872620"/>
    <w:rsid w:val="008730D9"/>
    <w:rsid w:val="00881894"/>
    <w:rsid w:val="00881EEB"/>
    <w:rsid w:val="008827EB"/>
    <w:rsid w:val="00884821"/>
    <w:rsid w:val="008854F2"/>
    <w:rsid w:val="008865D6"/>
    <w:rsid w:val="008879F4"/>
    <w:rsid w:val="008917A2"/>
    <w:rsid w:val="00893094"/>
    <w:rsid w:val="00897661"/>
    <w:rsid w:val="008A029B"/>
    <w:rsid w:val="008A2DC2"/>
    <w:rsid w:val="008A5702"/>
    <w:rsid w:val="008B291A"/>
    <w:rsid w:val="008B7A5D"/>
    <w:rsid w:val="008C3274"/>
    <w:rsid w:val="008C44A1"/>
    <w:rsid w:val="008C4BE2"/>
    <w:rsid w:val="008C4DFF"/>
    <w:rsid w:val="008D3942"/>
    <w:rsid w:val="008D4293"/>
    <w:rsid w:val="008E1D1A"/>
    <w:rsid w:val="008E4285"/>
    <w:rsid w:val="008E7649"/>
    <w:rsid w:val="008F216B"/>
    <w:rsid w:val="008F2CA9"/>
    <w:rsid w:val="008F41B8"/>
    <w:rsid w:val="008F766D"/>
    <w:rsid w:val="00902AA8"/>
    <w:rsid w:val="00907F7D"/>
    <w:rsid w:val="00912F7B"/>
    <w:rsid w:val="00914FFD"/>
    <w:rsid w:val="00915A60"/>
    <w:rsid w:val="009176C6"/>
    <w:rsid w:val="00922324"/>
    <w:rsid w:val="00925609"/>
    <w:rsid w:val="00926A0A"/>
    <w:rsid w:val="00927BE1"/>
    <w:rsid w:val="00933367"/>
    <w:rsid w:val="00934191"/>
    <w:rsid w:val="009342C2"/>
    <w:rsid w:val="00937392"/>
    <w:rsid w:val="0093773C"/>
    <w:rsid w:val="00941251"/>
    <w:rsid w:val="0094265C"/>
    <w:rsid w:val="00944C73"/>
    <w:rsid w:val="00947216"/>
    <w:rsid w:val="00951235"/>
    <w:rsid w:val="00951F20"/>
    <w:rsid w:val="00954085"/>
    <w:rsid w:val="00961CA9"/>
    <w:rsid w:val="0096420F"/>
    <w:rsid w:val="00965FEE"/>
    <w:rsid w:val="00970694"/>
    <w:rsid w:val="00972C56"/>
    <w:rsid w:val="00972C9A"/>
    <w:rsid w:val="009732D5"/>
    <w:rsid w:val="00973DE3"/>
    <w:rsid w:val="00974680"/>
    <w:rsid w:val="00975F26"/>
    <w:rsid w:val="009769B8"/>
    <w:rsid w:val="0097778C"/>
    <w:rsid w:val="00977CCB"/>
    <w:rsid w:val="0098299E"/>
    <w:rsid w:val="00984CEA"/>
    <w:rsid w:val="0099090C"/>
    <w:rsid w:val="00997E84"/>
    <w:rsid w:val="009A2AB7"/>
    <w:rsid w:val="009A39CA"/>
    <w:rsid w:val="009A5886"/>
    <w:rsid w:val="009A6E55"/>
    <w:rsid w:val="009A7F7D"/>
    <w:rsid w:val="009B0279"/>
    <w:rsid w:val="009B4B3C"/>
    <w:rsid w:val="009B6A64"/>
    <w:rsid w:val="009C1C4F"/>
    <w:rsid w:val="009C1F6B"/>
    <w:rsid w:val="009C27C2"/>
    <w:rsid w:val="009C3468"/>
    <w:rsid w:val="009C4A09"/>
    <w:rsid w:val="009C5587"/>
    <w:rsid w:val="009D25A2"/>
    <w:rsid w:val="009D4988"/>
    <w:rsid w:val="009D5B81"/>
    <w:rsid w:val="009E767F"/>
    <w:rsid w:val="009E7A00"/>
    <w:rsid w:val="009F057F"/>
    <w:rsid w:val="009F2F79"/>
    <w:rsid w:val="009F40F3"/>
    <w:rsid w:val="009F494E"/>
    <w:rsid w:val="009F6DF8"/>
    <w:rsid w:val="00A0032C"/>
    <w:rsid w:val="00A018F2"/>
    <w:rsid w:val="00A03254"/>
    <w:rsid w:val="00A04962"/>
    <w:rsid w:val="00A06743"/>
    <w:rsid w:val="00A06FA7"/>
    <w:rsid w:val="00A07C85"/>
    <w:rsid w:val="00A12146"/>
    <w:rsid w:val="00A15C8B"/>
    <w:rsid w:val="00A20831"/>
    <w:rsid w:val="00A219FC"/>
    <w:rsid w:val="00A23E52"/>
    <w:rsid w:val="00A25A37"/>
    <w:rsid w:val="00A26CD4"/>
    <w:rsid w:val="00A27360"/>
    <w:rsid w:val="00A30CE1"/>
    <w:rsid w:val="00A31FEB"/>
    <w:rsid w:val="00A32067"/>
    <w:rsid w:val="00A40FA4"/>
    <w:rsid w:val="00A45D3B"/>
    <w:rsid w:val="00A50977"/>
    <w:rsid w:val="00A51D39"/>
    <w:rsid w:val="00A53987"/>
    <w:rsid w:val="00A5611C"/>
    <w:rsid w:val="00A568AB"/>
    <w:rsid w:val="00A60AF2"/>
    <w:rsid w:val="00A62782"/>
    <w:rsid w:val="00A65D79"/>
    <w:rsid w:val="00A72B47"/>
    <w:rsid w:val="00A7451C"/>
    <w:rsid w:val="00A74910"/>
    <w:rsid w:val="00A767AF"/>
    <w:rsid w:val="00A768E3"/>
    <w:rsid w:val="00A76CC4"/>
    <w:rsid w:val="00A832CE"/>
    <w:rsid w:val="00A85C21"/>
    <w:rsid w:val="00A872BA"/>
    <w:rsid w:val="00A927B4"/>
    <w:rsid w:val="00A94E7A"/>
    <w:rsid w:val="00A954D4"/>
    <w:rsid w:val="00A9783D"/>
    <w:rsid w:val="00AA0150"/>
    <w:rsid w:val="00AA0571"/>
    <w:rsid w:val="00AA077C"/>
    <w:rsid w:val="00AA08FD"/>
    <w:rsid w:val="00AA7FA1"/>
    <w:rsid w:val="00AB5262"/>
    <w:rsid w:val="00AB5375"/>
    <w:rsid w:val="00AB6CF0"/>
    <w:rsid w:val="00AB7168"/>
    <w:rsid w:val="00AC1440"/>
    <w:rsid w:val="00AC2D76"/>
    <w:rsid w:val="00AC4D64"/>
    <w:rsid w:val="00AC5000"/>
    <w:rsid w:val="00AD22FD"/>
    <w:rsid w:val="00AD2FC6"/>
    <w:rsid w:val="00AD7500"/>
    <w:rsid w:val="00AE06AA"/>
    <w:rsid w:val="00AF1B7B"/>
    <w:rsid w:val="00AF30A5"/>
    <w:rsid w:val="00AF6BAA"/>
    <w:rsid w:val="00B0494F"/>
    <w:rsid w:val="00B053EF"/>
    <w:rsid w:val="00B0551E"/>
    <w:rsid w:val="00B07069"/>
    <w:rsid w:val="00B123A0"/>
    <w:rsid w:val="00B20E02"/>
    <w:rsid w:val="00B22951"/>
    <w:rsid w:val="00B22E33"/>
    <w:rsid w:val="00B25F8A"/>
    <w:rsid w:val="00B322DF"/>
    <w:rsid w:val="00B325D4"/>
    <w:rsid w:val="00B3700E"/>
    <w:rsid w:val="00B4085C"/>
    <w:rsid w:val="00B45981"/>
    <w:rsid w:val="00B465BD"/>
    <w:rsid w:val="00B465C3"/>
    <w:rsid w:val="00B46E10"/>
    <w:rsid w:val="00B47E88"/>
    <w:rsid w:val="00B51C39"/>
    <w:rsid w:val="00B52F38"/>
    <w:rsid w:val="00B53CF4"/>
    <w:rsid w:val="00B55824"/>
    <w:rsid w:val="00B561F9"/>
    <w:rsid w:val="00B6453E"/>
    <w:rsid w:val="00B64865"/>
    <w:rsid w:val="00B70FCC"/>
    <w:rsid w:val="00B736A3"/>
    <w:rsid w:val="00B73E12"/>
    <w:rsid w:val="00B74F98"/>
    <w:rsid w:val="00B76F56"/>
    <w:rsid w:val="00B77495"/>
    <w:rsid w:val="00B77520"/>
    <w:rsid w:val="00B810B7"/>
    <w:rsid w:val="00B81433"/>
    <w:rsid w:val="00B8196F"/>
    <w:rsid w:val="00B82710"/>
    <w:rsid w:val="00B82766"/>
    <w:rsid w:val="00B87008"/>
    <w:rsid w:val="00B877F7"/>
    <w:rsid w:val="00B8789A"/>
    <w:rsid w:val="00B92CDA"/>
    <w:rsid w:val="00BA1B67"/>
    <w:rsid w:val="00BA2F9E"/>
    <w:rsid w:val="00BA4DAC"/>
    <w:rsid w:val="00BB0619"/>
    <w:rsid w:val="00BB368F"/>
    <w:rsid w:val="00BB4736"/>
    <w:rsid w:val="00BC3FFF"/>
    <w:rsid w:val="00BC4DBC"/>
    <w:rsid w:val="00BC7181"/>
    <w:rsid w:val="00BD07B0"/>
    <w:rsid w:val="00BD3F02"/>
    <w:rsid w:val="00BD4DE7"/>
    <w:rsid w:val="00BD628B"/>
    <w:rsid w:val="00BE2601"/>
    <w:rsid w:val="00BE41F4"/>
    <w:rsid w:val="00BE7FBE"/>
    <w:rsid w:val="00BF0F73"/>
    <w:rsid w:val="00BF14FB"/>
    <w:rsid w:val="00BF18E1"/>
    <w:rsid w:val="00BF49E1"/>
    <w:rsid w:val="00BF5C04"/>
    <w:rsid w:val="00BF7176"/>
    <w:rsid w:val="00BF74E5"/>
    <w:rsid w:val="00BF7BF3"/>
    <w:rsid w:val="00C032E3"/>
    <w:rsid w:val="00C04C75"/>
    <w:rsid w:val="00C076ED"/>
    <w:rsid w:val="00C109B2"/>
    <w:rsid w:val="00C1263B"/>
    <w:rsid w:val="00C13C02"/>
    <w:rsid w:val="00C1553E"/>
    <w:rsid w:val="00C15A17"/>
    <w:rsid w:val="00C16291"/>
    <w:rsid w:val="00C20625"/>
    <w:rsid w:val="00C20931"/>
    <w:rsid w:val="00C21A8A"/>
    <w:rsid w:val="00C23DEB"/>
    <w:rsid w:val="00C24137"/>
    <w:rsid w:val="00C260B4"/>
    <w:rsid w:val="00C36293"/>
    <w:rsid w:val="00C37B5F"/>
    <w:rsid w:val="00C42030"/>
    <w:rsid w:val="00C45352"/>
    <w:rsid w:val="00C455EB"/>
    <w:rsid w:val="00C46D9E"/>
    <w:rsid w:val="00C50C84"/>
    <w:rsid w:val="00C51BC3"/>
    <w:rsid w:val="00C53244"/>
    <w:rsid w:val="00C53A0A"/>
    <w:rsid w:val="00C5476B"/>
    <w:rsid w:val="00C564BB"/>
    <w:rsid w:val="00C5796F"/>
    <w:rsid w:val="00C579A8"/>
    <w:rsid w:val="00C6056F"/>
    <w:rsid w:val="00C621FA"/>
    <w:rsid w:val="00C63347"/>
    <w:rsid w:val="00C6413A"/>
    <w:rsid w:val="00C64C16"/>
    <w:rsid w:val="00C65558"/>
    <w:rsid w:val="00C672E8"/>
    <w:rsid w:val="00C70775"/>
    <w:rsid w:val="00C729E5"/>
    <w:rsid w:val="00C765DA"/>
    <w:rsid w:val="00C8105A"/>
    <w:rsid w:val="00C82DAF"/>
    <w:rsid w:val="00C8570D"/>
    <w:rsid w:val="00C8718C"/>
    <w:rsid w:val="00C90BEB"/>
    <w:rsid w:val="00C92A46"/>
    <w:rsid w:val="00C92FC0"/>
    <w:rsid w:val="00C93E00"/>
    <w:rsid w:val="00C9609D"/>
    <w:rsid w:val="00CA3F1D"/>
    <w:rsid w:val="00CA4C6D"/>
    <w:rsid w:val="00CA6660"/>
    <w:rsid w:val="00CA77CA"/>
    <w:rsid w:val="00CB13A8"/>
    <w:rsid w:val="00CB5196"/>
    <w:rsid w:val="00CB61FE"/>
    <w:rsid w:val="00CB6411"/>
    <w:rsid w:val="00CB7A3D"/>
    <w:rsid w:val="00CC0F22"/>
    <w:rsid w:val="00CC6206"/>
    <w:rsid w:val="00CD19E2"/>
    <w:rsid w:val="00CD1E5A"/>
    <w:rsid w:val="00CD3215"/>
    <w:rsid w:val="00CD4FE0"/>
    <w:rsid w:val="00CD5ACE"/>
    <w:rsid w:val="00CD6316"/>
    <w:rsid w:val="00CE2C57"/>
    <w:rsid w:val="00CE3484"/>
    <w:rsid w:val="00CE42D0"/>
    <w:rsid w:val="00CE6A0A"/>
    <w:rsid w:val="00CF5041"/>
    <w:rsid w:val="00D01726"/>
    <w:rsid w:val="00D02E65"/>
    <w:rsid w:val="00D04B59"/>
    <w:rsid w:val="00D05419"/>
    <w:rsid w:val="00D06B84"/>
    <w:rsid w:val="00D0736E"/>
    <w:rsid w:val="00D07F30"/>
    <w:rsid w:val="00D10F9C"/>
    <w:rsid w:val="00D14E23"/>
    <w:rsid w:val="00D15A96"/>
    <w:rsid w:val="00D2155A"/>
    <w:rsid w:val="00D22043"/>
    <w:rsid w:val="00D25CAD"/>
    <w:rsid w:val="00D27021"/>
    <w:rsid w:val="00D273F2"/>
    <w:rsid w:val="00D3199E"/>
    <w:rsid w:val="00D3771F"/>
    <w:rsid w:val="00D379EF"/>
    <w:rsid w:val="00D37FAB"/>
    <w:rsid w:val="00D422C4"/>
    <w:rsid w:val="00D46FC3"/>
    <w:rsid w:val="00D51518"/>
    <w:rsid w:val="00D51887"/>
    <w:rsid w:val="00D5262B"/>
    <w:rsid w:val="00D53368"/>
    <w:rsid w:val="00D53D55"/>
    <w:rsid w:val="00D551BB"/>
    <w:rsid w:val="00D55B36"/>
    <w:rsid w:val="00D60A39"/>
    <w:rsid w:val="00D658C0"/>
    <w:rsid w:val="00D67FF7"/>
    <w:rsid w:val="00D71D79"/>
    <w:rsid w:val="00D7507D"/>
    <w:rsid w:val="00D752C1"/>
    <w:rsid w:val="00D76F31"/>
    <w:rsid w:val="00D84282"/>
    <w:rsid w:val="00D84459"/>
    <w:rsid w:val="00D8603E"/>
    <w:rsid w:val="00D90F8C"/>
    <w:rsid w:val="00D93C10"/>
    <w:rsid w:val="00D963A1"/>
    <w:rsid w:val="00D97B4A"/>
    <w:rsid w:val="00DA01B3"/>
    <w:rsid w:val="00DA1E29"/>
    <w:rsid w:val="00DA2F32"/>
    <w:rsid w:val="00DA59CC"/>
    <w:rsid w:val="00DA6C92"/>
    <w:rsid w:val="00DB2204"/>
    <w:rsid w:val="00DB22EE"/>
    <w:rsid w:val="00DB429A"/>
    <w:rsid w:val="00DB783F"/>
    <w:rsid w:val="00DC2BAE"/>
    <w:rsid w:val="00DC2E5F"/>
    <w:rsid w:val="00DC3323"/>
    <w:rsid w:val="00DC34F0"/>
    <w:rsid w:val="00DC5A19"/>
    <w:rsid w:val="00DD04EC"/>
    <w:rsid w:val="00DD0508"/>
    <w:rsid w:val="00DD2240"/>
    <w:rsid w:val="00DD4185"/>
    <w:rsid w:val="00DD45C1"/>
    <w:rsid w:val="00DE2175"/>
    <w:rsid w:val="00DE40E4"/>
    <w:rsid w:val="00DE628B"/>
    <w:rsid w:val="00DE6361"/>
    <w:rsid w:val="00DE7FBB"/>
    <w:rsid w:val="00DF013D"/>
    <w:rsid w:val="00DF0427"/>
    <w:rsid w:val="00DF580A"/>
    <w:rsid w:val="00DF5E16"/>
    <w:rsid w:val="00DF63B6"/>
    <w:rsid w:val="00DF6733"/>
    <w:rsid w:val="00E00DB6"/>
    <w:rsid w:val="00E02D8F"/>
    <w:rsid w:val="00E03A2F"/>
    <w:rsid w:val="00E03F2E"/>
    <w:rsid w:val="00E0470C"/>
    <w:rsid w:val="00E0621C"/>
    <w:rsid w:val="00E10B82"/>
    <w:rsid w:val="00E11B56"/>
    <w:rsid w:val="00E162F9"/>
    <w:rsid w:val="00E17BC0"/>
    <w:rsid w:val="00E2030D"/>
    <w:rsid w:val="00E2356B"/>
    <w:rsid w:val="00E239FF"/>
    <w:rsid w:val="00E243DC"/>
    <w:rsid w:val="00E24A75"/>
    <w:rsid w:val="00E25DE4"/>
    <w:rsid w:val="00E312C1"/>
    <w:rsid w:val="00E315D4"/>
    <w:rsid w:val="00E322C5"/>
    <w:rsid w:val="00E34B39"/>
    <w:rsid w:val="00E358E9"/>
    <w:rsid w:val="00E3727D"/>
    <w:rsid w:val="00E40213"/>
    <w:rsid w:val="00E4035F"/>
    <w:rsid w:val="00E4185B"/>
    <w:rsid w:val="00E41934"/>
    <w:rsid w:val="00E42755"/>
    <w:rsid w:val="00E44166"/>
    <w:rsid w:val="00E47EA0"/>
    <w:rsid w:val="00E515DD"/>
    <w:rsid w:val="00E53C8F"/>
    <w:rsid w:val="00E5438D"/>
    <w:rsid w:val="00E56D1B"/>
    <w:rsid w:val="00E57E83"/>
    <w:rsid w:val="00E60A51"/>
    <w:rsid w:val="00E621A3"/>
    <w:rsid w:val="00E72C8E"/>
    <w:rsid w:val="00E72EF2"/>
    <w:rsid w:val="00E74ACA"/>
    <w:rsid w:val="00E8065F"/>
    <w:rsid w:val="00E8302D"/>
    <w:rsid w:val="00E84ACE"/>
    <w:rsid w:val="00E8691A"/>
    <w:rsid w:val="00E87D9E"/>
    <w:rsid w:val="00E901D5"/>
    <w:rsid w:val="00E918D1"/>
    <w:rsid w:val="00E921AB"/>
    <w:rsid w:val="00E92447"/>
    <w:rsid w:val="00E95439"/>
    <w:rsid w:val="00E96582"/>
    <w:rsid w:val="00EA3AF3"/>
    <w:rsid w:val="00EA3CE8"/>
    <w:rsid w:val="00EA4118"/>
    <w:rsid w:val="00EA4EEA"/>
    <w:rsid w:val="00EB130D"/>
    <w:rsid w:val="00EB3900"/>
    <w:rsid w:val="00EB744A"/>
    <w:rsid w:val="00EC447E"/>
    <w:rsid w:val="00ED099E"/>
    <w:rsid w:val="00ED0A7C"/>
    <w:rsid w:val="00ED3825"/>
    <w:rsid w:val="00ED3B38"/>
    <w:rsid w:val="00ED4537"/>
    <w:rsid w:val="00ED5679"/>
    <w:rsid w:val="00ED5F98"/>
    <w:rsid w:val="00EE2057"/>
    <w:rsid w:val="00EE40DF"/>
    <w:rsid w:val="00EE4676"/>
    <w:rsid w:val="00EE51BC"/>
    <w:rsid w:val="00EE57FA"/>
    <w:rsid w:val="00EE6366"/>
    <w:rsid w:val="00EE6CA8"/>
    <w:rsid w:val="00EE6EDE"/>
    <w:rsid w:val="00EF3563"/>
    <w:rsid w:val="00EF5FD9"/>
    <w:rsid w:val="00EF74B3"/>
    <w:rsid w:val="00F00549"/>
    <w:rsid w:val="00F013AE"/>
    <w:rsid w:val="00F03026"/>
    <w:rsid w:val="00F04591"/>
    <w:rsid w:val="00F0680F"/>
    <w:rsid w:val="00F075A2"/>
    <w:rsid w:val="00F10872"/>
    <w:rsid w:val="00F11244"/>
    <w:rsid w:val="00F12245"/>
    <w:rsid w:val="00F127FB"/>
    <w:rsid w:val="00F12A2F"/>
    <w:rsid w:val="00F13AE1"/>
    <w:rsid w:val="00F13B2B"/>
    <w:rsid w:val="00F2058B"/>
    <w:rsid w:val="00F21142"/>
    <w:rsid w:val="00F212AD"/>
    <w:rsid w:val="00F22B1D"/>
    <w:rsid w:val="00F23F5C"/>
    <w:rsid w:val="00F30770"/>
    <w:rsid w:val="00F318CF"/>
    <w:rsid w:val="00F31D01"/>
    <w:rsid w:val="00F32C3F"/>
    <w:rsid w:val="00F32EE9"/>
    <w:rsid w:val="00F35EE4"/>
    <w:rsid w:val="00F36D68"/>
    <w:rsid w:val="00F400C8"/>
    <w:rsid w:val="00F4154F"/>
    <w:rsid w:val="00F41935"/>
    <w:rsid w:val="00F4315F"/>
    <w:rsid w:val="00F440CA"/>
    <w:rsid w:val="00F46D01"/>
    <w:rsid w:val="00F4770C"/>
    <w:rsid w:val="00F51D4A"/>
    <w:rsid w:val="00F51EBD"/>
    <w:rsid w:val="00F56F2E"/>
    <w:rsid w:val="00F65BA1"/>
    <w:rsid w:val="00F6708C"/>
    <w:rsid w:val="00F67577"/>
    <w:rsid w:val="00F71526"/>
    <w:rsid w:val="00F773B5"/>
    <w:rsid w:val="00F77B96"/>
    <w:rsid w:val="00F80DEF"/>
    <w:rsid w:val="00F81B74"/>
    <w:rsid w:val="00F86646"/>
    <w:rsid w:val="00F87930"/>
    <w:rsid w:val="00F9038C"/>
    <w:rsid w:val="00F91184"/>
    <w:rsid w:val="00F92B5B"/>
    <w:rsid w:val="00F93271"/>
    <w:rsid w:val="00F9417B"/>
    <w:rsid w:val="00F942D1"/>
    <w:rsid w:val="00F94B3D"/>
    <w:rsid w:val="00F94D75"/>
    <w:rsid w:val="00FA174A"/>
    <w:rsid w:val="00FA6A90"/>
    <w:rsid w:val="00FB179C"/>
    <w:rsid w:val="00FB1DC4"/>
    <w:rsid w:val="00FB1ED8"/>
    <w:rsid w:val="00FB7412"/>
    <w:rsid w:val="00FC0874"/>
    <w:rsid w:val="00FC3966"/>
    <w:rsid w:val="00FC49AB"/>
    <w:rsid w:val="00FC5839"/>
    <w:rsid w:val="00FC7025"/>
    <w:rsid w:val="00FC7E32"/>
    <w:rsid w:val="00FD5CEE"/>
    <w:rsid w:val="00FE051B"/>
    <w:rsid w:val="00FE2904"/>
    <w:rsid w:val="00FE3C4D"/>
    <w:rsid w:val="00FE5605"/>
    <w:rsid w:val="00FE5B92"/>
    <w:rsid w:val="00FF13DE"/>
    <w:rsid w:val="00FF1437"/>
    <w:rsid w:val="00FF29A0"/>
    <w:rsid w:val="00FF4695"/>
    <w:rsid w:val="00FF48B5"/>
    <w:rsid w:val="00FF5E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First Indent"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677"/>
    <w:pPr>
      <w:widowControl w:val="0"/>
      <w:jc w:val="both"/>
    </w:pPr>
    <w:rPr>
      <w:kern w:val="2"/>
      <w:sz w:val="21"/>
    </w:rPr>
  </w:style>
  <w:style w:type="paragraph" w:styleId="1">
    <w:name w:val="heading 1"/>
    <w:basedOn w:val="a"/>
    <w:next w:val="a"/>
    <w:link w:val="1Char"/>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link w:val="2Char"/>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aliases w:val="标题样式1"/>
    <w:basedOn w:val="a"/>
    <w:next w:val="a0"/>
    <w:link w:val="3Char"/>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link w:val="4Char"/>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link w:val="5Char"/>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link w:val="6Char"/>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link w:val="7Char"/>
    <w:qFormat/>
    <w:rsid w:val="00234677"/>
    <w:pPr>
      <w:keepNext/>
      <w:keepLines/>
      <w:spacing w:before="240" w:after="64" w:line="317" w:lineRule="auto"/>
      <w:outlineLvl w:val="6"/>
    </w:pPr>
    <w:rPr>
      <w:b/>
      <w:sz w:val="24"/>
    </w:rPr>
  </w:style>
  <w:style w:type="paragraph" w:styleId="8">
    <w:name w:val="heading 8"/>
    <w:basedOn w:val="a"/>
    <w:next w:val="a"/>
    <w:link w:val="8Char"/>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link w:val="9Char"/>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styleId="a4">
    <w:name w:val="FollowedHyperlink"/>
    <w:basedOn w:val="a1"/>
    <w:uiPriority w:val="99"/>
    <w:rsid w:val="00234677"/>
    <w:rPr>
      <w:color w:val="800080"/>
      <w:u w:val="single"/>
    </w:rPr>
  </w:style>
  <w:style w:type="character" w:styleId="a5">
    <w:name w:val="page number"/>
    <w:basedOn w:val="a1"/>
    <w:rsid w:val="00234677"/>
  </w:style>
  <w:style w:type="character" w:customStyle="1" w:styleId="big1">
    <w:name w:val="big1"/>
    <w:basedOn w:val="a1"/>
    <w:rsid w:val="00234677"/>
    <w:rPr>
      <w:sz w:val="22"/>
    </w:rPr>
  </w:style>
  <w:style w:type="character" w:styleId="a6">
    <w:name w:val="Hyperlink"/>
    <w:basedOn w:val="a1"/>
    <w:uiPriority w:val="99"/>
    <w:rsid w:val="00234677"/>
    <w:rPr>
      <w:color w:val="0000FF"/>
      <w:u w:val="single"/>
    </w:rPr>
  </w:style>
  <w:style w:type="character" w:customStyle="1" w:styleId="Char">
    <w:name w:val="纯文本 Char"/>
    <w:basedOn w:val="a1"/>
    <w:link w:val="a7"/>
    <w:rsid w:val="00234677"/>
    <w:rPr>
      <w:rFonts w:ascii="Courier New" w:hAnsi="Courier New"/>
    </w:rPr>
  </w:style>
  <w:style w:type="character" w:styleId="a8">
    <w:name w:val="annotation reference"/>
    <w:basedOn w:val="a1"/>
    <w:uiPriority w:val="99"/>
    <w:rsid w:val="00234677"/>
    <w:rPr>
      <w:sz w:val="21"/>
    </w:rPr>
  </w:style>
  <w:style w:type="character" w:customStyle="1" w:styleId="ten51">
    <w:name w:val="ten51"/>
    <w:basedOn w:val="a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9">
    <w:name w:val="Body Text Indent"/>
    <w:basedOn w:val="a"/>
    <w:link w:val="Char0"/>
    <w:rsid w:val="00234677"/>
    <w:pPr>
      <w:widowControl/>
      <w:spacing w:line="360" w:lineRule="auto"/>
      <w:ind w:rightChars="-85" w:right="-85" w:firstLineChars="150" w:firstLine="360"/>
      <w:jc w:val="left"/>
    </w:pPr>
    <w:rPr>
      <w:rFonts w:ascii="宋体" w:hAnsi="宋体"/>
      <w:sz w:val="24"/>
    </w:rPr>
  </w:style>
  <w:style w:type="paragraph" w:customStyle="1" w:styleId="aa">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b">
    <w:name w:val="annotation text"/>
    <w:basedOn w:val="a"/>
    <w:link w:val="Char1"/>
    <w:rsid w:val="00234677"/>
    <w:pPr>
      <w:jc w:val="left"/>
    </w:pPr>
  </w:style>
  <w:style w:type="paragraph" w:styleId="10">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c">
    <w:name w:val="annotation subject"/>
    <w:basedOn w:val="ab"/>
    <w:next w:val="ab"/>
    <w:link w:val="Char2"/>
    <w:rsid w:val="00234677"/>
    <w:rPr>
      <w:b/>
    </w:rPr>
  </w:style>
  <w:style w:type="paragraph" w:styleId="ad">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e">
    <w:name w:val="footer"/>
    <w:basedOn w:val="a"/>
    <w:link w:val="Char3"/>
    <w:rsid w:val="00234677"/>
    <w:pPr>
      <w:tabs>
        <w:tab w:val="center" w:pos="4153"/>
        <w:tab w:val="right" w:pos="8306"/>
      </w:tabs>
      <w:snapToGrid w:val="0"/>
      <w:jc w:val="left"/>
    </w:pPr>
    <w:rPr>
      <w:sz w:val="18"/>
    </w:rPr>
  </w:style>
  <w:style w:type="paragraph" w:customStyle="1" w:styleId="af">
    <w:name w:val="表格正文"/>
    <w:basedOn w:val="a0"/>
    <w:rsid w:val="00234677"/>
    <w:pPr>
      <w:spacing w:beforeLines="50"/>
      <w:ind w:firstLineChars="0" w:firstLine="0"/>
      <w:jc w:val="center"/>
    </w:pPr>
    <w:rPr>
      <w:sz w:val="24"/>
    </w:rPr>
  </w:style>
  <w:style w:type="paragraph" w:styleId="af0">
    <w:name w:val="Title"/>
    <w:basedOn w:val="af1"/>
    <w:next w:val="af1"/>
    <w:link w:val="Char4"/>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link w:val="2Char0"/>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5">
    <w:name w:val="Char"/>
    <w:basedOn w:val="a"/>
    <w:rsid w:val="00234677"/>
  </w:style>
  <w:style w:type="paragraph" w:customStyle="1" w:styleId="CharCharCharChar1CharCharChar">
    <w:name w:val="Char Char Char Char1 Char Char Char"/>
    <w:basedOn w:val="a"/>
    <w:rsid w:val="00234677"/>
  </w:style>
  <w:style w:type="paragraph" w:styleId="af2">
    <w:name w:val="header"/>
    <w:basedOn w:val="a"/>
    <w:link w:val="Char6"/>
    <w:rsid w:val="00234677"/>
    <w:pPr>
      <w:pBdr>
        <w:bottom w:val="single" w:sz="6" w:space="1" w:color="auto"/>
      </w:pBdr>
      <w:tabs>
        <w:tab w:val="center" w:pos="4153"/>
        <w:tab w:val="right" w:pos="8306"/>
      </w:tabs>
      <w:snapToGrid w:val="0"/>
      <w:jc w:val="center"/>
    </w:pPr>
    <w:rPr>
      <w:sz w:val="18"/>
    </w:rPr>
  </w:style>
  <w:style w:type="paragraph" w:styleId="af3">
    <w:name w:val="Body Text First Indent"/>
    <w:basedOn w:val="af1"/>
    <w:link w:val="Char7"/>
    <w:rsid w:val="00234677"/>
    <w:pPr>
      <w:spacing w:line="300" w:lineRule="auto"/>
      <w:ind w:firstLine="425"/>
    </w:pPr>
  </w:style>
  <w:style w:type="paragraph" w:styleId="af4">
    <w:name w:val="Balloon Text"/>
    <w:basedOn w:val="a"/>
    <w:link w:val="Char8"/>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1">
    <w:name w:val="Body Text"/>
    <w:basedOn w:val="a"/>
    <w:link w:val="Char9"/>
    <w:uiPriority w:val="99"/>
    <w:rsid w:val="00234677"/>
    <w:pPr>
      <w:spacing w:after="120"/>
    </w:pPr>
  </w:style>
  <w:style w:type="paragraph" w:styleId="a7">
    <w:name w:val="Plain Text"/>
    <w:basedOn w:val="a"/>
    <w:link w:val="Char"/>
    <w:rsid w:val="00234677"/>
    <w:pPr>
      <w:widowControl/>
      <w:jc w:val="left"/>
    </w:pPr>
    <w:rPr>
      <w:rFonts w:ascii="Courier New" w:hAnsi="Courier New"/>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5">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0"/>
    <w:rsid w:val="00234677"/>
    <w:pPr>
      <w:tabs>
        <w:tab w:val="left" w:pos="1125"/>
      </w:tabs>
      <w:spacing w:line="360" w:lineRule="auto"/>
      <w:ind w:left="1125" w:hanging="1125"/>
    </w:pPr>
    <w:rPr>
      <w:rFonts w:ascii="宋体"/>
    </w:rPr>
  </w:style>
  <w:style w:type="paragraph" w:styleId="af6">
    <w:name w:val="List Paragraph"/>
    <w:basedOn w:val="a"/>
    <w:qFormat/>
    <w:rsid w:val="00234677"/>
    <w:pPr>
      <w:ind w:firstLineChars="200" w:firstLine="420"/>
    </w:pPr>
  </w:style>
  <w:style w:type="paragraph" w:styleId="23">
    <w:name w:val="toc 2"/>
    <w:basedOn w:val="a"/>
    <w:next w:val="a"/>
    <w:rsid w:val="00234677"/>
    <w:pPr>
      <w:ind w:leftChars="200" w:left="420"/>
    </w:pPr>
  </w:style>
  <w:style w:type="character" w:customStyle="1" w:styleId="Char1">
    <w:name w:val="批注文字 Char"/>
    <w:link w:val="ab"/>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0">
    <w:name w:val="1 Char"/>
    <w:basedOn w:val="a"/>
    <w:autoRedefine/>
    <w:rsid w:val="00C5796F"/>
    <w:pPr>
      <w:tabs>
        <w:tab w:val="num" w:pos="360"/>
      </w:tabs>
    </w:pPr>
    <w:rPr>
      <w:sz w:val="24"/>
      <w:szCs w:val="24"/>
    </w:rPr>
  </w:style>
  <w:style w:type="paragraph" w:styleId="af7">
    <w:name w:val="Revision"/>
    <w:hidden/>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simsun" w:hAnsi="simsun" w:cs="simsun"/>
      <w:color w:val="000000"/>
      <w:sz w:val="24"/>
      <w:szCs w:val="24"/>
    </w:rPr>
  </w:style>
  <w:style w:type="character" w:customStyle="1" w:styleId="Char3">
    <w:name w:val="页脚 Char"/>
    <w:basedOn w:val="a1"/>
    <w:link w:val="ae"/>
    <w:rsid w:val="005565C9"/>
    <w:rPr>
      <w:kern w:val="2"/>
      <w:sz w:val="18"/>
    </w:rPr>
  </w:style>
  <w:style w:type="character" w:customStyle="1" w:styleId="1Char">
    <w:name w:val="标题 1 Char"/>
    <w:basedOn w:val="a1"/>
    <w:link w:val="1"/>
    <w:rsid w:val="00184E93"/>
    <w:rPr>
      <w:rFonts w:eastAsia="楷体_GB2312"/>
      <w:b/>
      <w:kern w:val="44"/>
      <w:sz w:val="32"/>
    </w:rPr>
  </w:style>
  <w:style w:type="character" w:customStyle="1" w:styleId="2Char">
    <w:name w:val="标题 2 Char"/>
    <w:basedOn w:val="a1"/>
    <w:link w:val="2"/>
    <w:rsid w:val="00184E93"/>
    <w:rPr>
      <w:b/>
      <w:kern w:val="2"/>
      <w:sz w:val="24"/>
    </w:rPr>
  </w:style>
  <w:style w:type="character" w:customStyle="1" w:styleId="3Char">
    <w:name w:val="标题 3 Char"/>
    <w:aliases w:val="标题样式1 Char"/>
    <w:basedOn w:val="a1"/>
    <w:link w:val="3"/>
    <w:rsid w:val="00184E93"/>
    <w:rPr>
      <w:b/>
      <w:kern w:val="2"/>
      <w:sz w:val="24"/>
    </w:rPr>
  </w:style>
  <w:style w:type="character" w:customStyle="1" w:styleId="4Char">
    <w:name w:val="标题 4 Char"/>
    <w:basedOn w:val="a1"/>
    <w:link w:val="4"/>
    <w:rsid w:val="00184E93"/>
    <w:rPr>
      <w:rFonts w:ascii="Arial" w:eastAsia="黑体" w:hAnsi="Arial"/>
      <w:b/>
      <w:kern w:val="2"/>
      <w:sz w:val="28"/>
    </w:rPr>
  </w:style>
  <w:style w:type="character" w:customStyle="1" w:styleId="5Char">
    <w:name w:val="标题 5 Char"/>
    <w:basedOn w:val="a1"/>
    <w:link w:val="5"/>
    <w:rsid w:val="00184E93"/>
    <w:rPr>
      <w:b/>
      <w:kern w:val="2"/>
      <w:sz w:val="24"/>
    </w:rPr>
  </w:style>
  <w:style w:type="character" w:customStyle="1" w:styleId="6Char">
    <w:name w:val="标题 6 Char"/>
    <w:basedOn w:val="a1"/>
    <w:link w:val="6"/>
    <w:rsid w:val="00184E93"/>
    <w:rPr>
      <w:b/>
      <w:kern w:val="2"/>
      <w:sz w:val="21"/>
    </w:rPr>
  </w:style>
  <w:style w:type="character" w:customStyle="1" w:styleId="7Char">
    <w:name w:val="标题 7 Char"/>
    <w:basedOn w:val="a1"/>
    <w:link w:val="7"/>
    <w:rsid w:val="00184E93"/>
    <w:rPr>
      <w:b/>
      <w:kern w:val="2"/>
      <w:sz w:val="24"/>
    </w:rPr>
  </w:style>
  <w:style w:type="character" w:customStyle="1" w:styleId="8Char">
    <w:name w:val="标题 8 Char"/>
    <w:basedOn w:val="a1"/>
    <w:link w:val="8"/>
    <w:rsid w:val="00184E93"/>
    <w:rPr>
      <w:rFonts w:ascii="Arial" w:eastAsia="黑体" w:hAnsi="Arial"/>
      <w:kern w:val="2"/>
      <w:sz w:val="24"/>
    </w:rPr>
  </w:style>
  <w:style w:type="character" w:customStyle="1" w:styleId="9Char">
    <w:name w:val="标题 9 Char"/>
    <w:basedOn w:val="a1"/>
    <w:link w:val="9"/>
    <w:rsid w:val="00184E93"/>
    <w:rPr>
      <w:rFonts w:ascii="Arial" w:eastAsia="黑体" w:hAnsi="Arial"/>
      <w:kern w:val="2"/>
      <w:sz w:val="21"/>
    </w:rPr>
  </w:style>
  <w:style w:type="character" w:customStyle="1" w:styleId="Char9">
    <w:name w:val="正文文本 Char"/>
    <w:basedOn w:val="a1"/>
    <w:link w:val="af1"/>
    <w:uiPriority w:val="99"/>
    <w:rsid w:val="00184E93"/>
    <w:rPr>
      <w:kern w:val="2"/>
      <w:sz w:val="21"/>
    </w:rPr>
  </w:style>
  <w:style w:type="character" w:customStyle="1" w:styleId="Char7">
    <w:name w:val="正文首行缩进 Char"/>
    <w:basedOn w:val="a1"/>
    <w:link w:val="af3"/>
    <w:rsid w:val="00184E93"/>
    <w:rPr>
      <w:kern w:val="2"/>
      <w:sz w:val="21"/>
    </w:rPr>
  </w:style>
  <w:style w:type="character" w:customStyle="1" w:styleId="Char8">
    <w:name w:val="批注框文本 Char"/>
    <w:basedOn w:val="a1"/>
    <w:link w:val="af4"/>
    <w:rsid w:val="00184E93"/>
    <w:rPr>
      <w:kern w:val="2"/>
      <w:sz w:val="18"/>
    </w:rPr>
  </w:style>
  <w:style w:type="character" w:customStyle="1" w:styleId="Char4">
    <w:name w:val="标题 Char"/>
    <w:basedOn w:val="a1"/>
    <w:link w:val="af0"/>
    <w:rsid w:val="00184E93"/>
    <w:rPr>
      <w:b/>
      <w:kern w:val="2"/>
      <w:sz w:val="36"/>
    </w:rPr>
  </w:style>
  <w:style w:type="character" w:customStyle="1" w:styleId="Char6">
    <w:name w:val="页眉 Char"/>
    <w:basedOn w:val="a1"/>
    <w:link w:val="af2"/>
    <w:rsid w:val="00184E93"/>
    <w:rPr>
      <w:kern w:val="2"/>
      <w:sz w:val="18"/>
    </w:rPr>
  </w:style>
  <w:style w:type="character" w:customStyle="1" w:styleId="Char0">
    <w:name w:val="正文文本缩进 Char"/>
    <w:basedOn w:val="a1"/>
    <w:link w:val="a9"/>
    <w:rsid w:val="00184E93"/>
    <w:rPr>
      <w:rFonts w:ascii="宋体" w:hAnsi="宋体"/>
      <w:kern w:val="2"/>
      <w:sz w:val="24"/>
    </w:rPr>
  </w:style>
  <w:style w:type="character" w:customStyle="1" w:styleId="2Char0">
    <w:name w:val="正文文本缩进 2 Char"/>
    <w:basedOn w:val="a1"/>
    <w:link w:val="21"/>
    <w:rsid w:val="00184E93"/>
    <w:rPr>
      <w:rFonts w:ascii="宋体" w:hAnsi="宋体"/>
      <w:color w:val="000000"/>
      <w:kern w:val="2"/>
      <w:sz w:val="24"/>
    </w:rPr>
  </w:style>
  <w:style w:type="paragraph" w:styleId="30">
    <w:name w:val="Body Text Indent 3"/>
    <w:basedOn w:val="a"/>
    <w:link w:val="3Char0"/>
    <w:rsid w:val="00184E93"/>
    <w:pPr>
      <w:spacing w:after="120"/>
      <w:ind w:leftChars="200" w:left="420"/>
    </w:pPr>
    <w:rPr>
      <w:sz w:val="16"/>
      <w:szCs w:val="16"/>
    </w:rPr>
  </w:style>
  <w:style w:type="character" w:customStyle="1" w:styleId="3Char0">
    <w:name w:val="正文文本缩进 3 Char"/>
    <w:basedOn w:val="a1"/>
    <w:link w:val="30"/>
    <w:rsid w:val="00184E93"/>
    <w:rPr>
      <w:kern w:val="2"/>
      <w:sz w:val="16"/>
      <w:szCs w:val="16"/>
    </w:rPr>
  </w:style>
  <w:style w:type="character" w:customStyle="1" w:styleId="Char2">
    <w:name w:val="批注主题 Char"/>
    <w:basedOn w:val="Char1"/>
    <w:link w:val="ac"/>
    <w:rsid w:val="00184E93"/>
    <w:rPr>
      <w:b/>
      <w:kern w:val="2"/>
      <w:sz w:val="21"/>
    </w:rPr>
  </w:style>
  <w:style w:type="paragraph" w:styleId="31">
    <w:name w:val="Body Text 3"/>
    <w:basedOn w:val="a"/>
    <w:link w:val="3Char1"/>
    <w:rsid w:val="00184E93"/>
    <w:pPr>
      <w:spacing w:line="360" w:lineRule="auto"/>
    </w:pPr>
    <w:rPr>
      <w:rFonts w:ascii="仿宋_GB2312" w:eastAsia="仿宋_GB2312" w:hAnsi="Arial"/>
      <w:szCs w:val="24"/>
    </w:rPr>
  </w:style>
  <w:style w:type="character" w:customStyle="1" w:styleId="3Char1">
    <w:name w:val="正文文本 3 Char"/>
    <w:basedOn w:val="a1"/>
    <w:link w:val="31"/>
    <w:rsid w:val="00184E93"/>
    <w:rPr>
      <w:rFonts w:ascii="仿宋_GB2312" w:eastAsia="仿宋_GB2312" w:hAnsi="Arial"/>
      <w:kern w:val="2"/>
      <w:sz w:val="21"/>
      <w:szCs w:val="24"/>
    </w:rPr>
  </w:style>
  <w:style w:type="paragraph" w:styleId="af8">
    <w:name w:val="Date"/>
    <w:basedOn w:val="a"/>
    <w:next w:val="a"/>
    <w:link w:val="Chara"/>
    <w:rsid w:val="00184E93"/>
    <w:pPr>
      <w:ind w:leftChars="2500" w:left="100"/>
    </w:pPr>
    <w:rPr>
      <w:szCs w:val="24"/>
    </w:rPr>
  </w:style>
  <w:style w:type="character" w:customStyle="1" w:styleId="Chara">
    <w:name w:val="日期 Char"/>
    <w:basedOn w:val="a1"/>
    <w:link w:val="af8"/>
    <w:rsid w:val="00184E93"/>
    <w:rPr>
      <w:kern w:val="2"/>
      <w:sz w:val="21"/>
      <w:szCs w:val="24"/>
    </w:rPr>
  </w:style>
  <w:style w:type="paragraph" w:customStyle="1" w:styleId="Charb">
    <w:name w:val="Char"/>
    <w:basedOn w:val="a"/>
    <w:rsid w:val="00184E93"/>
    <w:rPr>
      <w:szCs w:val="24"/>
    </w:rPr>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
    <w:rsid w:val="00184E93"/>
    <w:rPr>
      <w:szCs w:val="24"/>
    </w:rPr>
  </w:style>
  <w:style w:type="paragraph" w:customStyle="1" w:styleId="CharCharCharCharCharCharChar0">
    <w:name w:val="Char Char Char Char Char Char Char"/>
    <w:basedOn w:val="a"/>
    <w:autoRedefine/>
    <w:rsid w:val="00184E93"/>
    <w:pPr>
      <w:tabs>
        <w:tab w:val="num" w:pos="840"/>
      </w:tabs>
      <w:ind w:left="840" w:hanging="360"/>
    </w:pPr>
    <w:rPr>
      <w:sz w:val="24"/>
      <w:szCs w:val="24"/>
    </w:rPr>
  </w:style>
  <w:style w:type="paragraph" w:customStyle="1" w:styleId="CharCharCharChar1CharCharChar0">
    <w:name w:val="Char Char Char Char1 Char Char Char"/>
    <w:basedOn w:val="a"/>
    <w:rsid w:val="00184E93"/>
    <w:rPr>
      <w:szCs w:val="24"/>
    </w:rPr>
  </w:style>
  <w:style w:type="paragraph" w:customStyle="1" w:styleId="ParaChar">
    <w:name w:val="默认段落字体 Para Char"/>
    <w:basedOn w:val="a"/>
    <w:autoRedefine/>
    <w:rsid w:val="00184E93"/>
    <w:pPr>
      <w:tabs>
        <w:tab w:val="num" w:pos="840"/>
      </w:tabs>
      <w:ind w:left="840" w:hanging="420"/>
    </w:pPr>
    <w:rPr>
      <w:sz w:val="24"/>
      <w:szCs w:val="24"/>
    </w:rPr>
  </w:style>
  <w:style w:type="paragraph" w:customStyle="1" w:styleId="Char10">
    <w:name w:val="Char1"/>
    <w:basedOn w:val="a"/>
    <w:rsid w:val="00184E93"/>
    <w:rPr>
      <w:szCs w:val="24"/>
    </w:rPr>
  </w:style>
  <w:style w:type="paragraph" w:customStyle="1" w:styleId="CharCharChar">
    <w:name w:val="Char Char Char"/>
    <w:basedOn w:val="a"/>
    <w:rsid w:val="00184E93"/>
    <w:rPr>
      <w:szCs w:val="24"/>
    </w:rPr>
  </w:style>
  <w:style w:type="character" w:styleId="af9">
    <w:name w:val="Strong"/>
    <w:basedOn w:val="a1"/>
    <w:qFormat/>
    <w:rsid w:val="00184E93"/>
    <w:rPr>
      <w:b/>
      <w:bCs/>
    </w:rPr>
  </w:style>
  <w:style w:type="paragraph" w:customStyle="1" w:styleId="CharChar0">
    <w:name w:val="Char Char"/>
    <w:basedOn w:val="a"/>
    <w:autoRedefine/>
    <w:rsid w:val="00184E93"/>
    <w:pPr>
      <w:tabs>
        <w:tab w:val="num" w:pos="840"/>
      </w:tabs>
      <w:ind w:left="840" w:hanging="360"/>
    </w:pPr>
    <w:rPr>
      <w:sz w:val="24"/>
      <w:szCs w:val="24"/>
    </w:rPr>
  </w:style>
  <w:style w:type="character" w:customStyle="1" w:styleId="txtcontent11">
    <w:name w:val="txtcontent11"/>
    <w:basedOn w:val="a1"/>
    <w:rsid w:val="00184E93"/>
    <w:rPr>
      <w:rFonts w:ascii="ˎ̥" w:hAnsi="ˎ̥" w:hint="default"/>
      <w:b w:val="0"/>
      <w:bCs w:val="0"/>
      <w:color w:val="000000"/>
      <w:sz w:val="21"/>
      <w:szCs w:val="21"/>
    </w:rPr>
  </w:style>
  <w:style w:type="paragraph" w:customStyle="1" w:styleId="ParaCharCharCharCharCharCharChar">
    <w:name w:val="默认段落字体 Para Char Char Char Char Char Char Char"/>
    <w:basedOn w:val="a"/>
    <w:rsid w:val="00184E93"/>
    <w:pPr>
      <w:widowControl/>
      <w:jc w:val="left"/>
    </w:pPr>
    <w:rPr>
      <w:rFonts w:ascii="Tahoma" w:hAnsi="Tahoma"/>
      <w:color w:val="000000"/>
      <w:kern w:val="0"/>
      <w:sz w:val="24"/>
    </w:rPr>
  </w:style>
  <w:style w:type="paragraph" w:customStyle="1" w:styleId="080318">
    <w:name w:val="产品方案正文080318"/>
    <w:basedOn w:val="a"/>
    <w:rsid w:val="00184E93"/>
    <w:pPr>
      <w:autoSpaceDE w:val="0"/>
      <w:autoSpaceDN w:val="0"/>
      <w:adjustRightInd w:val="0"/>
      <w:snapToGrid w:val="0"/>
      <w:spacing w:line="360" w:lineRule="auto"/>
      <w:ind w:firstLineChars="200" w:firstLine="200"/>
    </w:pPr>
    <w:rPr>
      <w:rFonts w:ascii="宋体" w:cs="宋体"/>
      <w:lang w:val="zh-CN"/>
    </w:rPr>
  </w:style>
  <w:style w:type="paragraph" w:customStyle="1" w:styleId="CharCharCharCharCharChar1CharCharChar">
    <w:name w:val="Char Char Char Char Char Char1 Char Char Char"/>
    <w:basedOn w:val="a"/>
    <w:rsid w:val="00184E93"/>
    <w:pPr>
      <w:autoSpaceDE w:val="0"/>
      <w:autoSpaceDN w:val="0"/>
      <w:adjustRightInd w:val="0"/>
      <w:jc w:val="left"/>
      <w:textAlignment w:val="baseline"/>
    </w:pPr>
  </w:style>
  <w:style w:type="paragraph" w:styleId="afa">
    <w:name w:val="Document Map"/>
    <w:basedOn w:val="a"/>
    <w:link w:val="Char11"/>
    <w:uiPriority w:val="99"/>
    <w:unhideWhenUsed/>
    <w:rsid w:val="00184E93"/>
    <w:pPr>
      <w:shd w:val="clear" w:color="auto" w:fill="000080"/>
      <w:tabs>
        <w:tab w:val="left" w:pos="420"/>
      </w:tabs>
    </w:pPr>
    <w:rPr>
      <w:kern w:val="0"/>
      <w:sz w:val="20"/>
      <w:szCs w:val="24"/>
    </w:rPr>
  </w:style>
  <w:style w:type="character" w:customStyle="1" w:styleId="Charc">
    <w:name w:val="文档结构图 Char"/>
    <w:basedOn w:val="a1"/>
    <w:uiPriority w:val="99"/>
    <w:rsid w:val="00184E93"/>
    <w:rPr>
      <w:rFonts w:ascii="宋体"/>
      <w:kern w:val="2"/>
      <w:sz w:val="18"/>
      <w:szCs w:val="18"/>
    </w:rPr>
  </w:style>
  <w:style w:type="character" w:customStyle="1" w:styleId="Char11">
    <w:name w:val="文档结构图 Char1"/>
    <w:basedOn w:val="a1"/>
    <w:link w:val="afa"/>
    <w:uiPriority w:val="99"/>
    <w:locked/>
    <w:rsid w:val="00184E93"/>
    <w:rPr>
      <w:szCs w:val="24"/>
      <w:shd w:val="clear" w:color="auto" w:fill="000080"/>
    </w:rPr>
  </w:style>
  <w:style w:type="paragraph" w:customStyle="1" w:styleId="Char1CharCharCharCharCharCharCharCharCharCharCharChar1CharCharCharCharCharCharCharCharCharCharCharChar1CharCharChar0">
    <w:name w:val="Char1 Char Char Char Char Char Char Char Char Char Char Char Char1 Char Char Char Char Char Char Char Char Char Char Char Char1 Char Char Char"/>
    <w:basedOn w:val="a"/>
    <w:rsid w:val="00184E93"/>
    <w:pPr>
      <w:tabs>
        <w:tab w:val="left" w:pos="420"/>
      </w:tabs>
    </w:pPr>
    <w:rPr>
      <w:szCs w:val="24"/>
    </w:rPr>
  </w:style>
  <w:style w:type="paragraph" w:customStyle="1" w:styleId="Char12">
    <w:name w:val="Char1"/>
    <w:basedOn w:val="a"/>
    <w:rsid w:val="00184E93"/>
    <w:pPr>
      <w:tabs>
        <w:tab w:val="left" w:pos="420"/>
      </w:tabs>
    </w:pPr>
    <w:rPr>
      <w:szCs w:val="24"/>
    </w:rPr>
  </w:style>
  <w:style w:type="paragraph" w:customStyle="1" w:styleId="CharCharChar0">
    <w:name w:val="Char Char Char"/>
    <w:basedOn w:val="a"/>
    <w:rsid w:val="00184E93"/>
    <w:pPr>
      <w:tabs>
        <w:tab w:val="left" w:pos="420"/>
      </w:tabs>
    </w:pPr>
    <w:rPr>
      <w:szCs w:val="24"/>
    </w:rPr>
  </w:style>
  <w:style w:type="paragraph" w:customStyle="1" w:styleId="CharCharCharCharCharCharCharCharChar1CharCharCharChar">
    <w:name w:val="Char Char Char Char Char Char Char Char Char1 Char Char Char Char"/>
    <w:basedOn w:val="a"/>
    <w:autoRedefine/>
    <w:rsid w:val="00184E93"/>
    <w:pPr>
      <w:tabs>
        <w:tab w:val="num" w:pos="840"/>
      </w:tabs>
      <w:ind w:left="840" w:hanging="360"/>
    </w:pPr>
    <w:rPr>
      <w:sz w:val="24"/>
      <w:szCs w:val="24"/>
    </w:rPr>
  </w:style>
  <w:style w:type="paragraph" w:customStyle="1" w:styleId="CharCharChar1">
    <w:name w:val="Char Char Char1"/>
    <w:basedOn w:val="a"/>
    <w:rsid w:val="00184E93"/>
    <w:pPr>
      <w:tabs>
        <w:tab w:val="left" w:pos="420"/>
      </w:tabs>
    </w:pPr>
  </w:style>
  <w:style w:type="paragraph" w:customStyle="1" w:styleId="11">
    <w:name w:val="1"/>
    <w:basedOn w:val="a"/>
    <w:next w:val="30"/>
    <w:rsid w:val="00184E93"/>
    <w:pPr>
      <w:tabs>
        <w:tab w:val="left" w:pos="420"/>
      </w:tabs>
      <w:adjustRightInd w:val="0"/>
      <w:snapToGrid w:val="0"/>
      <w:ind w:firstLineChars="200" w:firstLine="480"/>
    </w:pPr>
    <w:rPr>
      <w:rFonts w:ascii="仿宋_GB2312" w:eastAsia="仿宋_GB2312" w:hAnsi="宋体"/>
      <w:color w:val="000000"/>
      <w:sz w:val="24"/>
    </w:rPr>
  </w:style>
  <w:style w:type="character" w:customStyle="1" w:styleId="artibody">
    <w:name w:val="artibody"/>
    <w:basedOn w:val="a1"/>
    <w:rsid w:val="00184E93"/>
  </w:style>
  <w:style w:type="character" w:customStyle="1" w:styleId="heigh1801">
    <w:name w:val="heigh1801"/>
    <w:basedOn w:val="a1"/>
    <w:rsid w:val="00184E93"/>
  </w:style>
  <w:style w:type="character" w:customStyle="1" w:styleId="DeltaViewInsertion">
    <w:name w:val="DeltaView Insertion"/>
    <w:rsid w:val="00184E93"/>
    <w:rPr>
      <w:color w:val="0000FF"/>
      <w:spacing w:val="0"/>
      <w:u w:val="double"/>
    </w:rPr>
  </w:style>
  <w:style w:type="table" w:styleId="afb">
    <w:name w:val="Table Grid"/>
    <w:basedOn w:val="a2"/>
    <w:uiPriority w:val="99"/>
    <w:rsid w:val="00D93C1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440642">
      <w:bodyDiv w:val="1"/>
      <w:marLeft w:val="0"/>
      <w:marRight w:val="0"/>
      <w:marTop w:val="0"/>
      <w:marBottom w:val="0"/>
      <w:divBdr>
        <w:top w:val="none" w:sz="0" w:space="0" w:color="auto"/>
        <w:left w:val="none" w:sz="0" w:space="0" w:color="auto"/>
        <w:bottom w:val="none" w:sz="0" w:space="0" w:color="auto"/>
        <w:right w:val="none" w:sz="0" w:space="0" w:color="auto"/>
      </w:divBdr>
    </w:div>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147743936">
      <w:bodyDiv w:val="1"/>
      <w:marLeft w:val="0"/>
      <w:marRight w:val="0"/>
      <w:marTop w:val="0"/>
      <w:marBottom w:val="0"/>
      <w:divBdr>
        <w:top w:val="none" w:sz="0" w:space="0" w:color="auto"/>
        <w:left w:val="none" w:sz="0" w:space="0" w:color="auto"/>
        <w:bottom w:val="none" w:sz="0" w:space="0" w:color="auto"/>
        <w:right w:val="none" w:sz="0" w:space="0" w:color="auto"/>
      </w:divBdr>
    </w:div>
    <w:div w:id="150947053">
      <w:bodyDiv w:val="1"/>
      <w:marLeft w:val="0"/>
      <w:marRight w:val="0"/>
      <w:marTop w:val="0"/>
      <w:marBottom w:val="0"/>
      <w:divBdr>
        <w:top w:val="none" w:sz="0" w:space="0" w:color="auto"/>
        <w:left w:val="none" w:sz="0" w:space="0" w:color="auto"/>
        <w:bottom w:val="none" w:sz="0" w:space="0" w:color="auto"/>
        <w:right w:val="none" w:sz="0" w:space="0" w:color="auto"/>
      </w:divBdr>
    </w:div>
    <w:div w:id="242187240">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390660395">
      <w:bodyDiv w:val="1"/>
      <w:marLeft w:val="0"/>
      <w:marRight w:val="0"/>
      <w:marTop w:val="0"/>
      <w:marBottom w:val="0"/>
      <w:divBdr>
        <w:top w:val="none" w:sz="0" w:space="0" w:color="auto"/>
        <w:left w:val="none" w:sz="0" w:space="0" w:color="auto"/>
        <w:bottom w:val="none" w:sz="0" w:space="0" w:color="auto"/>
        <w:right w:val="none" w:sz="0" w:space="0" w:color="auto"/>
      </w:divBdr>
    </w:div>
    <w:div w:id="416487544">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553739033">
      <w:bodyDiv w:val="1"/>
      <w:marLeft w:val="0"/>
      <w:marRight w:val="0"/>
      <w:marTop w:val="0"/>
      <w:marBottom w:val="0"/>
      <w:divBdr>
        <w:top w:val="none" w:sz="0" w:space="0" w:color="auto"/>
        <w:left w:val="none" w:sz="0" w:space="0" w:color="auto"/>
        <w:bottom w:val="none" w:sz="0" w:space="0" w:color="auto"/>
        <w:right w:val="none" w:sz="0" w:space="0" w:color="auto"/>
      </w:divBdr>
    </w:div>
    <w:div w:id="852186456">
      <w:bodyDiv w:val="1"/>
      <w:marLeft w:val="0"/>
      <w:marRight w:val="0"/>
      <w:marTop w:val="0"/>
      <w:marBottom w:val="0"/>
      <w:divBdr>
        <w:top w:val="none" w:sz="0" w:space="0" w:color="auto"/>
        <w:left w:val="none" w:sz="0" w:space="0" w:color="auto"/>
        <w:bottom w:val="none" w:sz="0" w:space="0" w:color="auto"/>
        <w:right w:val="none" w:sz="0" w:space="0" w:color="auto"/>
      </w:divBdr>
    </w:div>
    <w:div w:id="882912886">
      <w:bodyDiv w:val="1"/>
      <w:marLeft w:val="0"/>
      <w:marRight w:val="0"/>
      <w:marTop w:val="0"/>
      <w:marBottom w:val="0"/>
      <w:divBdr>
        <w:top w:val="none" w:sz="0" w:space="0" w:color="auto"/>
        <w:left w:val="none" w:sz="0" w:space="0" w:color="auto"/>
        <w:bottom w:val="none" w:sz="0" w:space="0" w:color="auto"/>
        <w:right w:val="none" w:sz="0" w:space="0" w:color="auto"/>
      </w:divBdr>
    </w:div>
    <w:div w:id="896744913">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209955573">
      <w:bodyDiv w:val="1"/>
      <w:marLeft w:val="0"/>
      <w:marRight w:val="0"/>
      <w:marTop w:val="0"/>
      <w:marBottom w:val="0"/>
      <w:divBdr>
        <w:top w:val="none" w:sz="0" w:space="0" w:color="auto"/>
        <w:left w:val="none" w:sz="0" w:space="0" w:color="auto"/>
        <w:bottom w:val="none" w:sz="0" w:space="0" w:color="auto"/>
        <w:right w:val="none" w:sz="0" w:space="0" w:color="auto"/>
      </w:divBdr>
    </w:div>
    <w:div w:id="1485508123">
      <w:bodyDiv w:val="1"/>
      <w:marLeft w:val="0"/>
      <w:marRight w:val="0"/>
      <w:marTop w:val="0"/>
      <w:marBottom w:val="0"/>
      <w:divBdr>
        <w:top w:val="none" w:sz="0" w:space="0" w:color="auto"/>
        <w:left w:val="none" w:sz="0" w:space="0" w:color="auto"/>
        <w:bottom w:val="none" w:sz="0" w:space="0" w:color="auto"/>
        <w:right w:val="none" w:sz="0" w:space="0" w:color="auto"/>
      </w:divBdr>
    </w:div>
    <w:div w:id="1710376819">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969385972">
      <w:bodyDiv w:val="1"/>
      <w:marLeft w:val="0"/>
      <w:marRight w:val="0"/>
      <w:marTop w:val="0"/>
      <w:marBottom w:val="0"/>
      <w:divBdr>
        <w:top w:val="none" w:sz="0" w:space="0" w:color="auto"/>
        <w:left w:val="none" w:sz="0" w:space="0" w:color="auto"/>
        <w:bottom w:val="none" w:sz="0" w:space="0" w:color="auto"/>
        <w:right w:val="none" w:sz="0" w:space="0" w:color="auto"/>
      </w:divBdr>
    </w:div>
    <w:div w:id="1992443387">
      <w:bodyDiv w:val="1"/>
      <w:marLeft w:val="0"/>
      <w:marRight w:val="0"/>
      <w:marTop w:val="0"/>
      <w:marBottom w:val="0"/>
      <w:divBdr>
        <w:top w:val="none" w:sz="0" w:space="0" w:color="auto"/>
        <w:left w:val="none" w:sz="0" w:space="0" w:color="auto"/>
        <w:bottom w:val="none" w:sz="0" w:space="0" w:color="auto"/>
        <w:right w:val="none" w:sz="0" w:space="0" w:color="auto"/>
      </w:divBdr>
    </w:div>
    <w:div w:id="203064477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yfund.com/page/px120913083148055000.html"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bocomschroder.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comschroder.com" TargetMode="External"/><Relationship Id="rId5" Type="http://schemas.openxmlformats.org/officeDocument/2006/relationships/webSettings" Target="webSettings.xml"/><Relationship Id="rId15" Type="http://schemas.openxmlformats.org/officeDocument/2006/relationships/hyperlink" Target="http://www.jysld.com&#25110;www.bocomschroder.com" TargetMode="External"/><Relationship Id="rId10" Type="http://schemas.openxmlformats.org/officeDocument/2006/relationships/hyperlink" Target="http://www.bocomschroder.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und001.com&#65292;"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11093-7506-4F70-A7F2-B96015349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Pages>
  <Words>17656</Words>
  <Characters>100640</Characters>
  <Application>Microsoft Office Word</Application>
  <DocSecurity>0</DocSecurity>
  <PresentationFormat/>
  <Lines>838</Lines>
  <Paragraphs>236</Paragraphs>
  <Slides>0</Slides>
  <Notes>0</Notes>
  <HiddenSlides>0</HiddenSlides>
  <MMClips>0</MMClips>
  <ScaleCrop>false</ScaleCrop>
  <Company>jysld</Company>
  <LinksUpToDate>false</LinksUpToDate>
  <CharactersWithSpaces>118060</CharactersWithSpaces>
  <SharedDoc>false</SharedDoc>
  <HLinks>
    <vt:vector size="288" baseType="variant">
      <vt:variant>
        <vt:i4>5767172</vt:i4>
      </vt:variant>
      <vt:variant>
        <vt:i4>234</vt:i4>
      </vt:variant>
      <vt:variant>
        <vt:i4>0</vt:i4>
      </vt:variant>
      <vt:variant>
        <vt:i4>5</vt:i4>
      </vt:variant>
      <vt:variant>
        <vt:lpwstr>http://www.jysld.com/</vt:lpwstr>
      </vt:variant>
      <vt:variant>
        <vt:lpwstr/>
      </vt:variant>
      <vt:variant>
        <vt:i4>4022811</vt:i4>
      </vt:variant>
      <vt:variant>
        <vt:i4>231</vt:i4>
      </vt:variant>
      <vt:variant>
        <vt:i4>0</vt:i4>
      </vt:variant>
      <vt:variant>
        <vt:i4>5</vt:i4>
      </vt:variant>
      <vt:variant>
        <vt:lpwstr>http://www.jysld.com或www.bocomschroder.com/</vt:lpwstr>
      </vt:variant>
      <vt:variant>
        <vt:lpwstr/>
      </vt:variant>
      <vt:variant>
        <vt:i4>5111808</vt:i4>
      </vt:variant>
      <vt:variant>
        <vt:i4>216</vt:i4>
      </vt:variant>
      <vt:variant>
        <vt:i4>0</vt:i4>
      </vt:variant>
      <vt:variant>
        <vt:i4>5</vt:i4>
      </vt:variant>
      <vt:variant>
        <vt:lpwstr>http://www.bocomschroder.com/</vt:lpwstr>
      </vt:variant>
      <vt:variant>
        <vt:lpwstr/>
      </vt:variant>
      <vt:variant>
        <vt:i4>5767172</vt:i4>
      </vt:variant>
      <vt:variant>
        <vt:i4>213</vt:i4>
      </vt:variant>
      <vt:variant>
        <vt:i4>0</vt:i4>
      </vt:variant>
      <vt:variant>
        <vt:i4>5</vt:i4>
      </vt:variant>
      <vt:variant>
        <vt:lpwstr>http://www.jysld.com/</vt:lpwstr>
      </vt:variant>
      <vt:variant>
        <vt:lpwstr/>
      </vt:variant>
      <vt:variant>
        <vt:i4>5111808</vt:i4>
      </vt:variant>
      <vt:variant>
        <vt:i4>210</vt:i4>
      </vt:variant>
      <vt:variant>
        <vt:i4>0</vt:i4>
      </vt:variant>
      <vt:variant>
        <vt:i4>5</vt:i4>
      </vt:variant>
      <vt:variant>
        <vt:lpwstr>http://www.bocomschroder.com/</vt:lpwstr>
      </vt:variant>
      <vt:variant>
        <vt:lpwstr/>
      </vt:variant>
      <vt:variant>
        <vt:i4>5767172</vt:i4>
      </vt:variant>
      <vt:variant>
        <vt:i4>207</vt:i4>
      </vt:variant>
      <vt:variant>
        <vt:i4>0</vt:i4>
      </vt:variant>
      <vt:variant>
        <vt:i4>5</vt:i4>
      </vt:variant>
      <vt:variant>
        <vt:lpwstr>http://www.jysld.com/</vt:lpwstr>
      </vt:variant>
      <vt:variant>
        <vt:lpwstr/>
      </vt:variant>
      <vt:variant>
        <vt:i4>2031621</vt:i4>
      </vt:variant>
      <vt:variant>
        <vt:i4>204</vt:i4>
      </vt:variant>
      <vt:variant>
        <vt:i4>0</vt:i4>
      </vt:variant>
      <vt:variant>
        <vt:i4>5</vt:i4>
      </vt:variant>
      <vt:variant>
        <vt:lpwstr>http://www.china-invs.cn/</vt:lpwstr>
      </vt:variant>
      <vt:variant>
        <vt:lpwstr/>
      </vt:variant>
      <vt:variant>
        <vt:i4>2752623</vt:i4>
      </vt:variant>
      <vt:variant>
        <vt:i4>201</vt:i4>
      </vt:variant>
      <vt:variant>
        <vt:i4>0</vt:i4>
      </vt:variant>
      <vt:variant>
        <vt:i4>5</vt:i4>
      </vt:variant>
      <vt:variant>
        <vt:lpwstr>http://www.cindasc.com/</vt:lpwstr>
      </vt:variant>
      <vt:variant>
        <vt:lpwstr/>
      </vt:variant>
      <vt:variant>
        <vt:i4>3604518</vt:i4>
      </vt:variant>
      <vt:variant>
        <vt:i4>198</vt:i4>
      </vt:variant>
      <vt:variant>
        <vt:i4>0</vt:i4>
      </vt:variant>
      <vt:variant>
        <vt:i4>5</vt:i4>
      </vt:variant>
      <vt:variant>
        <vt:lpwstr>http://www.gjzq.com.cn/</vt:lpwstr>
      </vt:variant>
      <vt:variant>
        <vt:lpwstr/>
      </vt:variant>
      <vt:variant>
        <vt:i4>196612</vt:i4>
      </vt:variant>
      <vt:variant>
        <vt:i4>195</vt:i4>
      </vt:variant>
      <vt:variant>
        <vt:i4>0</vt:i4>
      </vt:variant>
      <vt:variant>
        <vt:i4>5</vt:i4>
      </vt:variant>
      <vt:variant>
        <vt:lpwstr>http://www.cc168.com.cn/</vt:lpwstr>
      </vt:variant>
      <vt:variant>
        <vt:lpwstr/>
      </vt:variant>
      <vt:variant>
        <vt:i4>6160453</vt:i4>
      </vt:variant>
      <vt:variant>
        <vt:i4>192</vt:i4>
      </vt:variant>
      <vt:variant>
        <vt:i4>0</vt:i4>
      </vt:variant>
      <vt:variant>
        <vt:i4>5</vt:i4>
      </vt:variant>
      <vt:variant>
        <vt:lpwstr>http://www.ajzq.com/</vt:lpwstr>
      </vt:variant>
      <vt:variant>
        <vt:lpwstr/>
      </vt:variant>
      <vt:variant>
        <vt:i4>4194304</vt:i4>
      </vt:variant>
      <vt:variant>
        <vt:i4>189</vt:i4>
      </vt:variant>
      <vt:variant>
        <vt:i4>0</vt:i4>
      </vt:variant>
      <vt:variant>
        <vt:i4>5</vt:i4>
      </vt:variant>
      <vt:variant>
        <vt:lpwstr>http://www.ubssecurities.com/</vt:lpwstr>
      </vt:variant>
      <vt:variant>
        <vt:lpwstr/>
      </vt:variant>
      <vt:variant>
        <vt:i4>2752567</vt:i4>
      </vt:variant>
      <vt:variant>
        <vt:i4>186</vt:i4>
      </vt:variant>
      <vt:variant>
        <vt:i4>0</vt:i4>
      </vt:variant>
      <vt:variant>
        <vt:i4>5</vt:i4>
      </vt:variant>
      <vt:variant>
        <vt:lpwstr>http://www.cicc.com.cn/</vt:lpwstr>
      </vt:variant>
      <vt:variant>
        <vt:lpwstr/>
      </vt:variant>
      <vt:variant>
        <vt:i4>5832714</vt:i4>
      </vt:variant>
      <vt:variant>
        <vt:i4>183</vt:i4>
      </vt:variant>
      <vt:variant>
        <vt:i4>0</vt:i4>
      </vt:variant>
      <vt:variant>
        <vt:i4>5</vt:i4>
      </vt:variant>
      <vt:variant>
        <vt:lpwstr>http://www.cnhbstock.com/</vt:lpwstr>
      </vt:variant>
      <vt:variant>
        <vt:lpwstr/>
      </vt:variant>
      <vt:variant>
        <vt:i4>6881327</vt:i4>
      </vt:variant>
      <vt:variant>
        <vt:i4>180</vt:i4>
      </vt:variant>
      <vt:variant>
        <vt:i4>0</vt:i4>
      </vt:variant>
      <vt:variant>
        <vt:i4>5</vt:i4>
      </vt:variant>
      <vt:variant>
        <vt:lpwstr>http://www.xmzq.cn/</vt:lpwstr>
      </vt:variant>
      <vt:variant>
        <vt:lpwstr/>
      </vt:variant>
      <vt:variant>
        <vt:i4>3801124</vt:i4>
      </vt:variant>
      <vt:variant>
        <vt:i4>177</vt:i4>
      </vt:variant>
      <vt:variant>
        <vt:i4>0</vt:i4>
      </vt:variant>
      <vt:variant>
        <vt:i4>5</vt:i4>
      </vt:variant>
      <vt:variant>
        <vt:lpwstr>http://www.jhzq.com.cn/</vt:lpwstr>
      </vt:variant>
      <vt:variant>
        <vt:lpwstr/>
      </vt:variant>
      <vt:variant>
        <vt:i4>2162727</vt:i4>
      </vt:variant>
      <vt:variant>
        <vt:i4>174</vt:i4>
      </vt:variant>
      <vt:variant>
        <vt:i4>0</vt:i4>
      </vt:variant>
      <vt:variant>
        <vt:i4>5</vt:i4>
      </vt:variant>
      <vt:variant>
        <vt:lpwstr>http://www.cnht.com.cn/</vt:lpwstr>
      </vt:variant>
      <vt:variant>
        <vt:lpwstr/>
      </vt:variant>
      <vt:variant>
        <vt:i4>5767168</vt:i4>
      </vt:variant>
      <vt:variant>
        <vt:i4>171</vt:i4>
      </vt:variant>
      <vt:variant>
        <vt:i4>0</vt:i4>
      </vt:variant>
      <vt:variant>
        <vt:i4>5</vt:i4>
      </vt:variant>
      <vt:variant>
        <vt:lpwstr>http://www.guodu.com/</vt:lpwstr>
      </vt:variant>
      <vt:variant>
        <vt:lpwstr/>
      </vt:variant>
      <vt:variant>
        <vt:i4>2818099</vt:i4>
      </vt:variant>
      <vt:variant>
        <vt:i4>168</vt:i4>
      </vt:variant>
      <vt:variant>
        <vt:i4>0</vt:i4>
      </vt:variant>
      <vt:variant>
        <vt:i4>5</vt:i4>
      </vt:variant>
      <vt:variant>
        <vt:lpwstr>http://www.cmbc.com.cn/</vt:lpwstr>
      </vt:variant>
      <vt:variant>
        <vt:lpwstr/>
      </vt:variant>
      <vt:variant>
        <vt:i4>4653142</vt:i4>
      </vt:variant>
      <vt:variant>
        <vt:i4>165</vt:i4>
      </vt:variant>
      <vt:variant>
        <vt:i4>0</vt:i4>
      </vt:variant>
      <vt:variant>
        <vt:i4>5</vt:i4>
      </vt:variant>
      <vt:variant>
        <vt:lpwstr>http://www.bankcomm.com/</vt:lpwstr>
      </vt:variant>
      <vt:variant>
        <vt:lpwstr/>
      </vt:variant>
      <vt:variant>
        <vt:i4>5111808</vt:i4>
      </vt:variant>
      <vt:variant>
        <vt:i4>162</vt:i4>
      </vt:variant>
      <vt:variant>
        <vt:i4>0</vt:i4>
      </vt:variant>
      <vt:variant>
        <vt:i4>5</vt:i4>
      </vt:variant>
      <vt:variant>
        <vt:lpwstr>http://www.bocomschroder.com/</vt:lpwstr>
      </vt:variant>
      <vt:variant>
        <vt:lpwstr/>
      </vt:variant>
      <vt:variant>
        <vt:i4>5767172</vt:i4>
      </vt:variant>
      <vt:variant>
        <vt:i4>159</vt:i4>
      </vt:variant>
      <vt:variant>
        <vt:i4>0</vt:i4>
      </vt:variant>
      <vt:variant>
        <vt:i4>5</vt:i4>
      </vt:variant>
      <vt:variant>
        <vt:lpwstr>http://www.jysld.com/</vt:lpwstr>
      </vt:variant>
      <vt:variant>
        <vt:lpwstr/>
      </vt:variant>
      <vt:variant>
        <vt:i4>1310773</vt:i4>
      </vt:variant>
      <vt:variant>
        <vt:i4>152</vt:i4>
      </vt:variant>
      <vt:variant>
        <vt:i4>0</vt:i4>
      </vt:variant>
      <vt:variant>
        <vt:i4>5</vt:i4>
      </vt:variant>
      <vt:variant>
        <vt:lpwstr/>
      </vt:variant>
      <vt:variant>
        <vt:lpwstr>_Toc341170062</vt:lpwstr>
      </vt:variant>
      <vt:variant>
        <vt:i4>1310773</vt:i4>
      </vt:variant>
      <vt:variant>
        <vt:i4>146</vt:i4>
      </vt:variant>
      <vt:variant>
        <vt:i4>0</vt:i4>
      </vt:variant>
      <vt:variant>
        <vt:i4>5</vt:i4>
      </vt:variant>
      <vt:variant>
        <vt:lpwstr/>
      </vt:variant>
      <vt:variant>
        <vt:lpwstr>_Toc341170061</vt:lpwstr>
      </vt:variant>
      <vt:variant>
        <vt:i4>1310773</vt:i4>
      </vt:variant>
      <vt:variant>
        <vt:i4>140</vt:i4>
      </vt:variant>
      <vt:variant>
        <vt:i4>0</vt:i4>
      </vt:variant>
      <vt:variant>
        <vt:i4>5</vt:i4>
      </vt:variant>
      <vt:variant>
        <vt:lpwstr/>
      </vt:variant>
      <vt:variant>
        <vt:lpwstr>_Toc341170060</vt:lpwstr>
      </vt:variant>
      <vt:variant>
        <vt:i4>1507381</vt:i4>
      </vt:variant>
      <vt:variant>
        <vt:i4>134</vt:i4>
      </vt:variant>
      <vt:variant>
        <vt:i4>0</vt:i4>
      </vt:variant>
      <vt:variant>
        <vt:i4>5</vt:i4>
      </vt:variant>
      <vt:variant>
        <vt:lpwstr/>
      </vt:variant>
      <vt:variant>
        <vt:lpwstr>_Toc341170059</vt:lpwstr>
      </vt:variant>
      <vt:variant>
        <vt:i4>1507381</vt:i4>
      </vt:variant>
      <vt:variant>
        <vt:i4>128</vt:i4>
      </vt:variant>
      <vt:variant>
        <vt:i4>0</vt:i4>
      </vt:variant>
      <vt:variant>
        <vt:i4>5</vt:i4>
      </vt:variant>
      <vt:variant>
        <vt:lpwstr/>
      </vt:variant>
      <vt:variant>
        <vt:lpwstr>_Toc341170057</vt:lpwstr>
      </vt:variant>
      <vt:variant>
        <vt:i4>1507381</vt:i4>
      </vt:variant>
      <vt:variant>
        <vt:i4>122</vt:i4>
      </vt:variant>
      <vt:variant>
        <vt:i4>0</vt:i4>
      </vt:variant>
      <vt:variant>
        <vt:i4>5</vt:i4>
      </vt:variant>
      <vt:variant>
        <vt:lpwstr/>
      </vt:variant>
      <vt:variant>
        <vt:lpwstr>_Toc341170056</vt:lpwstr>
      </vt:variant>
      <vt:variant>
        <vt:i4>1507381</vt:i4>
      </vt:variant>
      <vt:variant>
        <vt:i4>116</vt:i4>
      </vt:variant>
      <vt:variant>
        <vt:i4>0</vt:i4>
      </vt:variant>
      <vt:variant>
        <vt:i4>5</vt:i4>
      </vt:variant>
      <vt:variant>
        <vt:lpwstr/>
      </vt:variant>
      <vt:variant>
        <vt:lpwstr>_Toc341170055</vt:lpwstr>
      </vt:variant>
      <vt:variant>
        <vt:i4>1507381</vt:i4>
      </vt:variant>
      <vt:variant>
        <vt:i4>110</vt:i4>
      </vt:variant>
      <vt:variant>
        <vt:i4>0</vt:i4>
      </vt:variant>
      <vt:variant>
        <vt:i4>5</vt:i4>
      </vt:variant>
      <vt:variant>
        <vt:lpwstr/>
      </vt:variant>
      <vt:variant>
        <vt:lpwstr>_Toc341170054</vt:lpwstr>
      </vt:variant>
      <vt:variant>
        <vt:i4>1507381</vt:i4>
      </vt:variant>
      <vt:variant>
        <vt:i4>104</vt:i4>
      </vt:variant>
      <vt:variant>
        <vt:i4>0</vt:i4>
      </vt:variant>
      <vt:variant>
        <vt:i4>5</vt:i4>
      </vt:variant>
      <vt:variant>
        <vt:lpwstr/>
      </vt:variant>
      <vt:variant>
        <vt:lpwstr>_Toc341170053</vt:lpwstr>
      </vt:variant>
      <vt:variant>
        <vt:i4>1507381</vt:i4>
      </vt:variant>
      <vt:variant>
        <vt:i4>98</vt:i4>
      </vt:variant>
      <vt:variant>
        <vt:i4>0</vt:i4>
      </vt:variant>
      <vt:variant>
        <vt:i4>5</vt:i4>
      </vt:variant>
      <vt:variant>
        <vt:lpwstr/>
      </vt:variant>
      <vt:variant>
        <vt:lpwstr>_Toc341170052</vt:lpwstr>
      </vt:variant>
      <vt:variant>
        <vt:i4>1507381</vt:i4>
      </vt:variant>
      <vt:variant>
        <vt:i4>92</vt:i4>
      </vt:variant>
      <vt:variant>
        <vt:i4>0</vt:i4>
      </vt:variant>
      <vt:variant>
        <vt:i4>5</vt:i4>
      </vt:variant>
      <vt:variant>
        <vt:lpwstr/>
      </vt:variant>
      <vt:variant>
        <vt:lpwstr>_Toc341170051</vt:lpwstr>
      </vt:variant>
      <vt:variant>
        <vt:i4>1507381</vt:i4>
      </vt:variant>
      <vt:variant>
        <vt:i4>86</vt:i4>
      </vt:variant>
      <vt:variant>
        <vt:i4>0</vt:i4>
      </vt:variant>
      <vt:variant>
        <vt:i4>5</vt:i4>
      </vt:variant>
      <vt:variant>
        <vt:lpwstr/>
      </vt:variant>
      <vt:variant>
        <vt:lpwstr>_Toc341170050</vt:lpwstr>
      </vt:variant>
      <vt:variant>
        <vt:i4>1441845</vt:i4>
      </vt:variant>
      <vt:variant>
        <vt:i4>80</vt:i4>
      </vt:variant>
      <vt:variant>
        <vt:i4>0</vt:i4>
      </vt:variant>
      <vt:variant>
        <vt:i4>5</vt:i4>
      </vt:variant>
      <vt:variant>
        <vt:lpwstr/>
      </vt:variant>
      <vt:variant>
        <vt:lpwstr>_Toc341170049</vt:lpwstr>
      </vt:variant>
      <vt:variant>
        <vt:i4>1441845</vt:i4>
      </vt:variant>
      <vt:variant>
        <vt:i4>74</vt:i4>
      </vt:variant>
      <vt:variant>
        <vt:i4>0</vt:i4>
      </vt:variant>
      <vt:variant>
        <vt:i4>5</vt:i4>
      </vt:variant>
      <vt:variant>
        <vt:lpwstr/>
      </vt:variant>
      <vt:variant>
        <vt:lpwstr>_Toc341170048</vt:lpwstr>
      </vt:variant>
      <vt:variant>
        <vt:i4>1441845</vt:i4>
      </vt:variant>
      <vt:variant>
        <vt:i4>68</vt:i4>
      </vt:variant>
      <vt:variant>
        <vt:i4>0</vt:i4>
      </vt:variant>
      <vt:variant>
        <vt:i4>5</vt:i4>
      </vt:variant>
      <vt:variant>
        <vt:lpwstr/>
      </vt:variant>
      <vt:variant>
        <vt:lpwstr>_Toc341170047</vt:lpwstr>
      </vt:variant>
      <vt:variant>
        <vt:i4>1441845</vt:i4>
      </vt:variant>
      <vt:variant>
        <vt:i4>62</vt:i4>
      </vt:variant>
      <vt:variant>
        <vt:i4>0</vt:i4>
      </vt:variant>
      <vt:variant>
        <vt:i4>5</vt:i4>
      </vt:variant>
      <vt:variant>
        <vt:lpwstr/>
      </vt:variant>
      <vt:variant>
        <vt:lpwstr>_Toc341170046</vt:lpwstr>
      </vt:variant>
      <vt:variant>
        <vt:i4>1441845</vt:i4>
      </vt:variant>
      <vt:variant>
        <vt:i4>56</vt:i4>
      </vt:variant>
      <vt:variant>
        <vt:i4>0</vt:i4>
      </vt:variant>
      <vt:variant>
        <vt:i4>5</vt:i4>
      </vt:variant>
      <vt:variant>
        <vt:lpwstr/>
      </vt:variant>
      <vt:variant>
        <vt:lpwstr>_Toc341170045</vt:lpwstr>
      </vt:variant>
      <vt:variant>
        <vt:i4>1441845</vt:i4>
      </vt:variant>
      <vt:variant>
        <vt:i4>50</vt:i4>
      </vt:variant>
      <vt:variant>
        <vt:i4>0</vt:i4>
      </vt:variant>
      <vt:variant>
        <vt:i4>5</vt:i4>
      </vt:variant>
      <vt:variant>
        <vt:lpwstr/>
      </vt:variant>
      <vt:variant>
        <vt:lpwstr>_Toc341170044</vt:lpwstr>
      </vt:variant>
      <vt:variant>
        <vt:i4>1441845</vt:i4>
      </vt:variant>
      <vt:variant>
        <vt:i4>44</vt:i4>
      </vt:variant>
      <vt:variant>
        <vt:i4>0</vt:i4>
      </vt:variant>
      <vt:variant>
        <vt:i4>5</vt:i4>
      </vt:variant>
      <vt:variant>
        <vt:lpwstr/>
      </vt:variant>
      <vt:variant>
        <vt:lpwstr>_Toc341170043</vt:lpwstr>
      </vt:variant>
      <vt:variant>
        <vt:i4>1441845</vt:i4>
      </vt:variant>
      <vt:variant>
        <vt:i4>38</vt:i4>
      </vt:variant>
      <vt:variant>
        <vt:i4>0</vt:i4>
      </vt:variant>
      <vt:variant>
        <vt:i4>5</vt:i4>
      </vt:variant>
      <vt:variant>
        <vt:lpwstr/>
      </vt:variant>
      <vt:variant>
        <vt:lpwstr>_Toc341170040</vt:lpwstr>
      </vt:variant>
      <vt:variant>
        <vt:i4>1114165</vt:i4>
      </vt:variant>
      <vt:variant>
        <vt:i4>32</vt:i4>
      </vt:variant>
      <vt:variant>
        <vt:i4>0</vt:i4>
      </vt:variant>
      <vt:variant>
        <vt:i4>5</vt:i4>
      </vt:variant>
      <vt:variant>
        <vt:lpwstr/>
      </vt:variant>
      <vt:variant>
        <vt:lpwstr>_Toc341170039</vt:lpwstr>
      </vt:variant>
      <vt:variant>
        <vt:i4>1114165</vt:i4>
      </vt:variant>
      <vt:variant>
        <vt:i4>26</vt:i4>
      </vt:variant>
      <vt:variant>
        <vt:i4>0</vt:i4>
      </vt:variant>
      <vt:variant>
        <vt:i4>5</vt:i4>
      </vt:variant>
      <vt:variant>
        <vt:lpwstr/>
      </vt:variant>
      <vt:variant>
        <vt:lpwstr>_Toc341170038</vt:lpwstr>
      </vt:variant>
      <vt:variant>
        <vt:i4>1114165</vt:i4>
      </vt:variant>
      <vt:variant>
        <vt:i4>20</vt:i4>
      </vt:variant>
      <vt:variant>
        <vt:i4>0</vt:i4>
      </vt:variant>
      <vt:variant>
        <vt:i4>5</vt:i4>
      </vt:variant>
      <vt:variant>
        <vt:lpwstr/>
      </vt:variant>
      <vt:variant>
        <vt:lpwstr>_Toc341170037</vt:lpwstr>
      </vt:variant>
      <vt:variant>
        <vt:i4>1114165</vt:i4>
      </vt:variant>
      <vt:variant>
        <vt:i4>14</vt:i4>
      </vt:variant>
      <vt:variant>
        <vt:i4>0</vt:i4>
      </vt:variant>
      <vt:variant>
        <vt:i4>5</vt:i4>
      </vt:variant>
      <vt:variant>
        <vt:lpwstr/>
      </vt:variant>
      <vt:variant>
        <vt:lpwstr>_Toc341170036</vt:lpwstr>
      </vt:variant>
      <vt:variant>
        <vt:i4>1114165</vt:i4>
      </vt:variant>
      <vt:variant>
        <vt:i4>8</vt:i4>
      </vt:variant>
      <vt:variant>
        <vt:i4>0</vt:i4>
      </vt:variant>
      <vt:variant>
        <vt:i4>5</vt:i4>
      </vt:variant>
      <vt:variant>
        <vt:lpwstr/>
      </vt:variant>
      <vt:variant>
        <vt:lpwstr>_Toc341170035</vt:lpwstr>
      </vt:variant>
      <vt:variant>
        <vt:i4>1114165</vt:i4>
      </vt:variant>
      <vt:variant>
        <vt:i4>2</vt:i4>
      </vt:variant>
      <vt:variant>
        <vt:i4>0</vt:i4>
      </vt:variant>
      <vt:variant>
        <vt:i4>5</vt:i4>
      </vt:variant>
      <vt:variant>
        <vt:lpwstr/>
      </vt:variant>
      <vt:variant>
        <vt:lpwstr>_Toc341170034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zhangchunhong</dc:creator>
  <cp:lastModifiedBy>孙文婷</cp:lastModifiedBy>
  <cp:revision>62</cp:revision>
  <cp:lastPrinted>2013-02-06T04:30:00Z</cp:lastPrinted>
  <dcterms:created xsi:type="dcterms:W3CDTF">2013-03-18T13:59:00Z</dcterms:created>
  <dcterms:modified xsi:type="dcterms:W3CDTF">2014-05-26T02:10:00Z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