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E8" w:rsidRPr="00A64CAA" w:rsidRDefault="006A5CE8">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B7035E" w:rsidP="00274C7A">
            <w:pPr>
              <w:snapToGrid w:val="0"/>
              <w:ind w:leftChars="472" w:left="991" w:rightChars="20" w:right="42"/>
              <w:jc w:val="right"/>
              <w:rPr>
                <w:rFonts w:ascii="仿宋" w:eastAsia="仿宋" w:hAnsi="仿宋"/>
                <w:b/>
                <w:color w:val="004186"/>
                <w:sz w:val="52"/>
                <w:szCs w:val="52"/>
              </w:rPr>
            </w:pPr>
          </w:p>
          <w:p w:rsidR="00B7035E" w:rsidRPr="00A64CAA" w:rsidRDefault="0000206D" w:rsidP="0000206D">
            <w:pPr>
              <w:tabs>
                <w:tab w:val="left" w:pos="4608"/>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A64CAA" w:rsidRDefault="004424BF" w:rsidP="00274C7A">
            <w:pPr>
              <w:snapToGrid w:val="0"/>
              <w:ind w:rightChars="20" w:right="42"/>
              <w:jc w:val="right"/>
              <w:rPr>
                <w:rFonts w:ascii="仿宋" w:eastAsia="仿宋" w:hAnsi="仿宋"/>
                <w:b/>
                <w:color w:val="AA9678"/>
                <w:sz w:val="52"/>
                <w:szCs w:val="52"/>
              </w:rPr>
            </w:pPr>
          </w:p>
          <w:p w:rsidR="002B4203" w:rsidRPr="009670B1" w:rsidRDefault="009670B1" w:rsidP="00654ED3">
            <w:pPr>
              <w:snapToGrid w:val="0"/>
              <w:ind w:rightChars="20" w:right="42"/>
              <w:jc w:val="right"/>
              <w:rPr>
                <w:rFonts w:ascii="仿宋" w:eastAsia="仿宋" w:hAnsi="仿宋"/>
                <w:b/>
                <w:bCs/>
                <w:color w:val="082F6B"/>
                <w:sz w:val="56"/>
                <w:szCs w:val="72"/>
              </w:rPr>
            </w:pPr>
            <w:r w:rsidRPr="009670B1">
              <w:rPr>
                <w:rFonts w:ascii="仿宋" w:eastAsia="仿宋" w:hAnsi="仿宋" w:hint="eastAsia"/>
                <w:b/>
                <w:bCs/>
                <w:color w:val="082F6B"/>
                <w:sz w:val="56"/>
                <w:szCs w:val="72"/>
              </w:rPr>
              <w:t>高收益债投资步入新时代</w:t>
            </w:r>
          </w:p>
          <w:p w:rsidR="00B75D27" w:rsidRDefault="00B75D27" w:rsidP="00274C7A">
            <w:pPr>
              <w:snapToGrid w:val="0"/>
              <w:ind w:rightChars="20" w:right="42"/>
              <w:jc w:val="right"/>
              <w:rPr>
                <w:rFonts w:ascii="仿宋" w:eastAsia="仿宋" w:hAnsi="仿宋"/>
                <w:b/>
                <w:bCs/>
                <w:color w:val="082F6B"/>
                <w:sz w:val="72"/>
                <w:szCs w:val="72"/>
              </w:rPr>
            </w:pPr>
          </w:p>
          <w:p w:rsidR="00AD0A8A" w:rsidRPr="00932E13" w:rsidRDefault="00AD0A8A" w:rsidP="00274C7A">
            <w:pPr>
              <w:snapToGrid w:val="0"/>
              <w:ind w:rightChars="20" w:right="42"/>
              <w:jc w:val="right"/>
              <w:rPr>
                <w:rFonts w:ascii="仿宋" w:eastAsia="仿宋" w:hAnsi="仿宋"/>
                <w:b/>
                <w:bCs/>
                <w:color w:val="082F6B"/>
                <w:sz w:val="72"/>
                <w:szCs w:val="7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3D090A" w:rsidP="00C16FF7">
            <w:pPr>
              <w:snapToGrid w:val="0"/>
              <w:spacing w:line="276" w:lineRule="auto"/>
              <w:ind w:leftChars="472" w:left="991" w:rightChars="20" w:right="42"/>
              <w:jc w:val="right"/>
              <w:rPr>
                <w:rFonts w:ascii="仿宋" w:eastAsia="仿宋" w:hAnsi="仿宋"/>
                <w:b/>
                <w:color w:val="4F81BD"/>
                <w:sz w:val="32"/>
                <w:szCs w:val="32"/>
              </w:rPr>
            </w:pPr>
            <w:r w:rsidRPr="00A64CAA">
              <w:rPr>
                <w:rFonts w:ascii="仿宋" w:eastAsia="仿宋" w:hAnsi="仿宋" w:hint="eastAsia"/>
                <w:b/>
                <w:color w:val="082F6B"/>
                <w:sz w:val="52"/>
                <w:szCs w:val="52"/>
              </w:rPr>
              <w:t>宏观经济及债券市场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3632" behindDoc="0" locked="0" layoutInCell="1" allowOverlap="1">
            <wp:simplePos x="0" y="0"/>
            <wp:positionH relativeFrom="column">
              <wp:align>right</wp:align>
            </wp:positionH>
            <wp:positionV relativeFrom="paragraph">
              <wp:posOffset>0</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r w:rsidR="00DC2993">
        <w:rPr>
          <w:rFonts w:ascii="仿宋" w:eastAsia="仿宋" w:hAnsi="仿宋"/>
          <w:b/>
          <w:noProof/>
          <w:color w:val="000080"/>
          <w:sz w:val="32"/>
          <w:szCs w:val="32"/>
        </w:rPr>
        <w:br w:type="textWrapping" w:clear="all"/>
      </w:r>
    </w:p>
    <w:p w:rsidR="004059D5" w:rsidRPr="008916EE" w:rsidRDefault="005C2F25" w:rsidP="003F131D">
      <w:pPr>
        <w:spacing w:afterLines="50" w:line="300" w:lineRule="auto"/>
        <w:ind w:leftChars="1080" w:left="2268" w:rightChars="471" w:right="989"/>
        <w:jc w:val="left"/>
        <w:rPr>
          <w:rFonts w:ascii="仿宋" w:eastAsia="仿宋" w:hAnsi="仿宋"/>
          <w:b/>
          <w:color w:val="082F6B"/>
          <w:sz w:val="44"/>
          <w:szCs w:val="44"/>
        </w:rPr>
      </w:pPr>
      <w:r w:rsidRPr="005C2F25">
        <w:rPr>
          <w:rFonts w:ascii="仿宋" w:eastAsia="仿宋" w:hAnsi="仿宋" w:hint="eastAsia"/>
          <w:b/>
          <w:color w:val="082F6B"/>
          <w:sz w:val="44"/>
          <w:szCs w:val="44"/>
        </w:rPr>
        <w:t>高收益债投资步入新时代</w:t>
      </w:r>
    </w:p>
    <w:p w:rsidR="00B31859" w:rsidRDefault="00916322" w:rsidP="003F131D">
      <w:pPr>
        <w:adjustRightInd w:val="0"/>
        <w:snapToGrid w:val="0"/>
        <w:spacing w:beforeLines="50" w:afterLines="50" w:line="300" w:lineRule="auto"/>
        <w:ind w:leftChars="1080" w:left="2268" w:rightChars="471" w:right="989"/>
        <w:jc w:val="left"/>
        <w:rPr>
          <w:rFonts w:ascii="仿宋" w:eastAsia="仿宋" w:hAnsi="仿宋"/>
          <w:sz w:val="24"/>
          <w:szCs w:val="24"/>
        </w:rPr>
      </w:pPr>
      <w:r w:rsidRPr="00916322">
        <w:rPr>
          <w:rFonts w:ascii="仿宋" w:eastAsia="仿宋" w:hAnsi="仿宋" w:hint="eastAsia"/>
          <w:sz w:val="24"/>
          <w:szCs w:val="24"/>
        </w:rPr>
        <w:t>丰富的高收益债品种是我国加速发展多层次资本市场过程中所不可缺少的。高收益债的投资精髓是“从负债中发现资产，超越债务而发现真正的价值并创造更多”。对高收益债投资者而言，首先应重视持有人会议制度、约束性条款、强制信息披露等投资者保护机制。此外，投资者应加强适当性管理，客观评估自身的风险承受能力。不同的机构投资者各有适合自己的高收益债投资策略，分散化投资则是所有成功的投资策略的共性。可以预见，随着越来越多的机构投资者开始密集实地调研高收益债发行人，高收益债投资即将步入个券分化更加鲜明的新时代。</w:t>
      </w:r>
    </w:p>
    <w:p w:rsidR="00916322" w:rsidRPr="00DA44D3" w:rsidRDefault="00916322" w:rsidP="003F131D">
      <w:pPr>
        <w:adjustRightInd w:val="0"/>
        <w:snapToGrid w:val="0"/>
        <w:spacing w:beforeLines="50" w:afterLines="50" w:line="300" w:lineRule="auto"/>
        <w:ind w:leftChars="1080" w:left="2268" w:rightChars="471" w:right="989"/>
        <w:jc w:val="left"/>
        <w:rPr>
          <w:rFonts w:ascii="仿宋" w:eastAsia="仿宋" w:hAnsi="仿宋"/>
          <w:sz w:val="24"/>
          <w:szCs w:val="24"/>
        </w:rPr>
      </w:pPr>
    </w:p>
    <w:p w:rsidR="00513715" w:rsidRDefault="00513715" w:rsidP="003F131D">
      <w:pPr>
        <w:spacing w:afterLines="50" w:line="300" w:lineRule="auto"/>
        <w:ind w:leftChars="1080" w:left="2268" w:rightChars="471" w:right="989"/>
        <w:jc w:val="left"/>
        <w:rPr>
          <w:rFonts w:ascii="仿宋" w:eastAsia="仿宋" w:hAnsi="仿宋"/>
          <w:b/>
          <w:color w:val="082F6B"/>
          <w:sz w:val="44"/>
          <w:szCs w:val="44"/>
        </w:rPr>
      </w:pPr>
      <w:r>
        <w:rPr>
          <w:rFonts w:ascii="仿宋" w:eastAsia="仿宋" w:hAnsi="仿宋" w:hint="eastAsia"/>
          <w:b/>
          <w:color w:val="082F6B"/>
          <w:sz w:val="44"/>
          <w:szCs w:val="44"/>
        </w:rPr>
        <w:t>宏观经济与债券市场</w:t>
      </w:r>
    </w:p>
    <w:p w:rsidR="0003431B" w:rsidRPr="00B31859" w:rsidRDefault="00B656BD" w:rsidP="003F131D">
      <w:pPr>
        <w:spacing w:afterLines="50" w:line="300"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201</w:t>
      </w:r>
      <w:r w:rsidR="00FC0835" w:rsidRPr="00B31859">
        <w:rPr>
          <w:rFonts w:ascii="仿宋" w:eastAsia="仿宋" w:hAnsi="仿宋" w:hint="eastAsia"/>
          <w:b/>
          <w:color w:val="0088CC"/>
          <w:sz w:val="24"/>
          <w:szCs w:val="24"/>
        </w:rPr>
        <w:t>40</w:t>
      </w:r>
      <w:r w:rsidR="006E77C9">
        <w:rPr>
          <w:rFonts w:ascii="仿宋" w:eastAsia="仿宋" w:hAnsi="仿宋" w:hint="eastAsia"/>
          <w:b/>
          <w:color w:val="0088CC"/>
          <w:sz w:val="24"/>
          <w:szCs w:val="24"/>
        </w:rPr>
        <w:t>505</w:t>
      </w:r>
      <w:r w:rsidR="00C4331E" w:rsidRPr="00B31859">
        <w:rPr>
          <w:rFonts w:ascii="仿宋" w:eastAsia="仿宋" w:hAnsi="仿宋" w:hint="eastAsia"/>
          <w:b/>
          <w:color w:val="0088CC"/>
          <w:sz w:val="24"/>
          <w:szCs w:val="24"/>
        </w:rPr>
        <w:t>-</w:t>
      </w:r>
      <w:r w:rsidR="005F54DF" w:rsidRPr="00B31859">
        <w:rPr>
          <w:rFonts w:ascii="仿宋" w:eastAsia="仿宋" w:hAnsi="仿宋" w:hint="eastAsia"/>
          <w:b/>
          <w:color w:val="0088CC"/>
          <w:sz w:val="24"/>
          <w:szCs w:val="24"/>
        </w:rPr>
        <w:t>20140</w:t>
      </w:r>
      <w:r w:rsidR="004D6E38">
        <w:rPr>
          <w:rFonts w:ascii="仿宋" w:eastAsia="仿宋" w:hAnsi="仿宋" w:hint="eastAsia"/>
          <w:b/>
          <w:color w:val="0088CC"/>
          <w:sz w:val="24"/>
          <w:szCs w:val="24"/>
        </w:rPr>
        <w:t>5</w:t>
      </w:r>
      <w:r w:rsidR="006E77C9">
        <w:rPr>
          <w:rFonts w:ascii="仿宋" w:eastAsia="仿宋" w:hAnsi="仿宋" w:hint="eastAsia"/>
          <w:b/>
          <w:color w:val="0088CC"/>
          <w:sz w:val="24"/>
          <w:szCs w:val="24"/>
        </w:rPr>
        <w:t>11</w:t>
      </w:r>
    </w:p>
    <w:p w:rsidR="001F08AF" w:rsidRPr="00B31859" w:rsidRDefault="00AE35EF" w:rsidP="00B31859">
      <w:pPr>
        <w:spacing w:after="240" w:line="300" w:lineRule="auto"/>
        <w:ind w:leftChars="1080" w:left="2268" w:rightChars="471" w:right="989"/>
        <w:jc w:val="left"/>
        <w:rPr>
          <w:rFonts w:ascii="仿宋" w:eastAsia="仿宋" w:hAnsi="仿宋"/>
          <w:sz w:val="24"/>
          <w:szCs w:val="24"/>
        </w:rPr>
      </w:pPr>
      <w:r w:rsidRPr="00AE35EF">
        <w:rPr>
          <w:rFonts w:ascii="仿宋" w:eastAsia="仿宋" w:hAnsi="仿宋" w:hint="eastAsia"/>
          <w:sz w:val="24"/>
          <w:szCs w:val="24"/>
        </w:rPr>
        <w:t>经济增长方面，4月外贸数据改善明显，同比较上月加速。进出口走强显示欧美经济复苏对中国出口的正面效应正在增强，而稳增长措施带动工业原料需求回升拉动进口。不过未来6个月出口改善幅度有限，仍面临一定的压力。实体经济复苏力度可能不及预期；债券市场方面，本周央行公开市场共进行1200亿28天正回购，有600亿正回购到期，净回笼资金600亿。银行间资金面持续宽松，各期限资金价格均大幅下行；国际方面，欧洲央行会议5月8号决定继续维持基准利率不变，但会议上德拉吉暗示6月份可能采取降息措施。本周，美联储主席耶伦表示美国经济已经走出一季度恶劣天气的负面影响，迎来较为强劲的复苏，但面临房地产市场、就业市场和地缘政治三大风险。房地产市场是美国本轮经济复苏的关键，目前房地产复苏对经济的拉动有限，意味着未来美联储的加息周期在启动时间和节奏上</w:t>
      </w:r>
      <w:r w:rsidR="005C6430">
        <w:rPr>
          <w:rFonts w:ascii="仿宋" w:eastAsia="仿宋" w:hAnsi="仿宋" w:hint="eastAsia"/>
          <w:sz w:val="24"/>
          <w:szCs w:val="24"/>
        </w:rPr>
        <w:t>或</w:t>
      </w:r>
      <w:r w:rsidRPr="00AE35EF">
        <w:rPr>
          <w:rFonts w:ascii="仿宋" w:eastAsia="仿宋" w:hAnsi="仿宋" w:hint="eastAsia"/>
          <w:sz w:val="24"/>
          <w:szCs w:val="24"/>
        </w:rPr>
        <w:t>都不会过于激进。</w:t>
      </w:r>
    </w:p>
    <w:p w:rsidR="00FB32C3" w:rsidRPr="008916EE" w:rsidRDefault="00964607" w:rsidP="003F131D">
      <w:pPr>
        <w:tabs>
          <w:tab w:val="left" w:pos="5749"/>
        </w:tabs>
        <w:spacing w:afterLines="50" w:line="300" w:lineRule="auto"/>
        <w:ind w:leftChars="1080" w:left="2268" w:rightChars="471" w:right="989"/>
        <w:jc w:val="left"/>
        <w:rPr>
          <w:rFonts w:ascii="仿宋" w:eastAsia="仿宋" w:hAnsi="仿宋"/>
          <w:b/>
          <w:color w:val="082F6B"/>
          <w:sz w:val="44"/>
          <w:szCs w:val="44"/>
        </w:rPr>
      </w:pPr>
      <w:r w:rsidRPr="00964607">
        <w:rPr>
          <w:rFonts w:ascii="仿宋" w:eastAsia="仿宋" w:hAnsi="仿宋" w:hint="eastAsia"/>
          <w:b/>
          <w:color w:val="082F6B"/>
          <w:sz w:val="44"/>
          <w:szCs w:val="44"/>
        </w:rPr>
        <w:lastRenderedPageBreak/>
        <w:t>高收益债投资步入新时代</w:t>
      </w:r>
    </w:p>
    <w:p w:rsidR="0061104C" w:rsidRPr="008916EE" w:rsidRDefault="00387567" w:rsidP="003F131D">
      <w:pPr>
        <w:adjustRightInd w:val="0"/>
        <w:snapToGrid w:val="0"/>
        <w:spacing w:beforeLines="50" w:afterLines="50" w:line="300" w:lineRule="auto"/>
        <w:ind w:leftChars="1080" w:left="2268" w:rightChars="471" w:right="989"/>
        <w:jc w:val="left"/>
        <w:rPr>
          <w:rFonts w:ascii="仿宋" w:eastAsia="仿宋" w:hAnsi="仿宋"/>
          <w:b/>
          <w:sz w:val="24"/>
          <w:szCs w:val="24"/>
        </w:rPr>
      </w:pPr>
      <w:r w:rsidRPr="00387567">
        <w:rPr>
          <w:rFonts w:ascii="仿宋" w:eastAsia="仿宋" w:hAnsi="仿宋" w:hint="eastAsia"/>
          <w:b/>
          <w:color w:val="0088CC"/>
          <w:sz w:val="24"/>
          <w:szCs w:val="24"/>
        </w:rPr>
        <w:t>交银施罗德固定收益部基金经理助理</w:t>
      </w:r>
      <w:r>
        <w:rPr>
          <w:rFonts w:ascii="仿宋" w:eastAsia="仿宋" w:hAnsi="仿宋" w:hint="eastAsia"/>
          <w:b/>
          <w:color w:val="0088CC"/>
          <w:sz w:val="24"/>
          <w:szCs w:val="24"/>
        </w:rPr>
        <w:t xml:space="preserve"> </w:t>
      </w:r>
      <w:r w:rsidRPr="00387567">
        <w:rPr>
          <w:rFonts w:ascii="仿宋" w:eastAsia="仿宋" w:hAnsi="仿宋" w:hint="eastAsia"/>
          <w:b/>
          <w:color w:val="0088CC"/>
          <w:sz w:val="24"/>
          <w:szCs w:val="24"/>
        </w:rPr>
        <w:t xml:space="preserve"> 孙超</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众所周知，国外高收益债来源包括“堕落天使”、“明日之星”、杠杆收购公司等几大类。在我国，交易所高收益债往往对应于“堕落天使”，而部分中小企业私募债和创业板私募债则对应于“明日之星”。</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所谓“堕落天使”，指的是原来属于投资级别，但由于公司经营状况的恶化，导致信用资质下降至较低的投机评级的债券，通用汽车是一个典型的例子。这类品种在我国主要集中于交易所市场。交易所对债券上市和质押都有明确规定，交易所债券一旦被下调评级或展望，其价格调整幅度远远超过银行间相似资质的债券，以体现在流动性上的损失。</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所谓“明日之星”，则指的是中小企业在快速成长阶段资金需求难以得到满足，高收益债券融资成为推动其成长的重要手段。事实上，</w:t>
      </w:r>
      <w:r w:rsidRPr="005940AC">
        <w:rPr>
          <w:rFonts w:ascii="仿宋" w:eastAsia="仿宋" w:hAnsi="仿宋"/>
          <w:sz w:val="24"/>
          <w:szCs w:val="24"/>
        </w:rPr>
        <w:t>CNN</w:t>
      </w:r>
      <w:r w:rsidRPr="005940AC">
        <w:rPr>
          <w:rFonts w:ascii="仿宋" w:eastAsia="仿宋" w:hAnsi="仿宋" w:hint="eastAsia"/>
          <w:sz w:val="24"/>
          <w:szCs w:val="24"/>
        </w:rPr>
        <w:t>等大企业都曾借力高收益债而得到发展。在我国，中小微企业对多样化的融资渠道需求迫切，陆续推出的创业板私募债、中小企业私募债的发行初衷实际并不着眼于“高收益、高风险”的形式特征，而是引入多种增信方式，加强投资者适当性管理工作，为合格投资者提供创新的投资渠道，更好地服务实体经济。</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丰富的高收益债品种是我国加速发展多层次资本市场过程中所不可缺少的。无论是“明日之星”，还是“堕落天使”，都有面临违约的几率，只要不是普遍性、连锁性的违约事件，都是正常现象。在经济增速换挡期、结构调整阵痛期相叠加的新时代，局部地区个别债券违约事件发生的可能性并不能排除，但不发生系统性、区域性金融风险的底线一定会牢牢守住。在这一历史进程中，违约处理、信用衍生等相关领域将进一步完善，各品种的高收益债也将迎来蓬勃发展的新时代。</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对高收益债投资者而言，首先应重视持有人会议制度、约束性条款、强制信息披露等投资者保护机制。在重主体轻债项的传统思路下，有些债券发行人的资产划转或重组所导致的信用资质恶化的风险时有发生，投资者应关注并积极参与持有人大会维护自身权益。投资者也应要求发债主体及其子公司遵守严格的约束性条款，甚至引入中间人监管机制、立法强制发行人进行信息披露，以确保发债主体未来的</w:t>
      </w:r>
      <w:r w:rsidRPr="005940AC">
        <w:rPr>
          <w:rFonts w:ascii="仿宋" w:eastAsia="仿宋" w:hAnsi="仿宋" w:hint="eastAsia"/>
          <w:sz w:val="24"/>
          <w:szCs w:val="24"/>
        </w:rPr>
        <w:lastRenderedPageBreak/>
        <w:t>偿债能力，防范道德风险。</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此外，投资者应加强适当性管理，客观评估自身的风险承受能力。从国外经验来看，个人投资者对高收益债的持有主要是通过购买相关的产品而实现的，由于缺乏必要的风险管理能力，较少有个人投资者直接参与高收益债市场投资。机构投资者则主要以保险公司、养老金账户、共同基金和对冲基金为主。</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不同的机构投资者各有适合自己的高收益债投资策略，分散化投资则是所有成功的投资策略的共性：不仅组合里的个券应分散化投资，组合所包含的行业也应遵循分散化原则。具体来看，交易型策略依赖宏观判断，往往自上而下；而持有型策略则更多依据对个券的深入研究，在账户允许的范围内持有到期，以获得高票息收益。自上而下的交易型策略需要关注市场风险偏好和资金面情况：资金面宽松时，高收益债往往涨幅喜人；而避险情绪高涨时，资金则会流向低风险资产，撤出高收益债领域。自下而上的持有型策略则需要用周期的眼光来判断行业整体、用发展的眼光来衡量企业个体，与权益类研究的紧密结合则更有助于理解企业的治理结构、发展战略和竞争力。</w:t>
      </w:r>
    </w:p>
    <w:p w:rsidR="005940AC" w:rsidRPr="005940AC"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高收益债的投资精髓是“从负债中发现资产，超越债务而发现真正的价值并创造更多”。过去有些机构投资者一刀切，仅以所有制为准绳、闭着眼睛买国企；也有些机构投资者只看外部评级，而忽视精细化的信用研究。这些投资者一定会得到应有的教训。而有能力构筑充分分散化的高收益债组合、深入研究和密切跟踪组合中每一只高收益个券、对违约处理方案和信用衍生工具研究先行一步的机构投资者，必将在新时代的浪潮中获得可观的回报。</w:t>
      </w:r>
    </w:p>
    <w:p w:rsidR="00BD3CE9" w:rsidRDefault="005940AC"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r w:rsidRPr="005940AC">
        <w:rPr>
          <w:rFonts w:ascii="仿宋" w:eastAsia="仿宋" w:hAnsi="仿宋" w:hint="eastAsia"/>
          <w:sz w:val="24"/>
          <w:szCs w:val="24"/>
        </w:rPr>
        <w:t>可以预见，随着越来越多的机构投资者开始密集实地调研高收益债发行人，高收益债投资即将步入个券分化更加鲜明的新时代。</w:t>
      </w:r>
    </w:p>
    <w:p w:rsidR="00B322F5" w:rsidRPr="001B0767" w:rsidRDefault="00B322F5" w:rsidP="003F131D">
      <w:pPr>
        <w:adjustRightInd w:val="0"/>
        <w:snapToGrid w:val="0"/>
        <w:spacing w:beforeLines="50" w:afterLines="50" w:line="300" w:lineRule="auto"/>
        <w:ind w:leftChars="1080" w:left="2268" w:rightChars="471" w:right="989" w:firstLineChars="200" w:firstLine="480"/>
        <w:jc w:val="left"/>
        <w:rPr>
          <w:rFonts w:ascii="仿宋" w:eastAsia="仿宋" w:hAnsi="仿宋"/>
          <w:sz w:val="24"/>
          <w:szCs w:val="24"/>
        </w:rPr>
      </w:pPr>
    </w:p>
    <w:p w:rsidR="00B7035E" w:rsidRPr="00A64CAA" w:rsidRDefault="00B7035E" w:rsidP="00B7035E">
      <w:pPr>
        <w:spacing w:before="240" w:line="324" w:lineRule="auto"/>
        <w:ind w:leftChars="1080" w:left="2268" w:rightChars="471" w:right="989"/>
        <w:jc w:val="left"/>
        <w:rPr>
          <w:rFonts w:ascii="仿宋" w:eastAsia="仿宋" w:hAnsi="仿宋"/>
          <w:b/>
          <w:color w:val="082F6B"/>
          <w:sz w:val="44"/>
          <w:szCs w:val="44"/>
        </w:rPr>
      </w:pPr>
      <w:r w:rsidRPr="00A64CAA">
        <w:rPr>
          <w:rFonts w:ascii="仿宋" w:eastAsia="仿宋" w:hAnsi="仿宋" w:hint="eastAsia"/>
          <w:b/>
          <w:color w:val="082F6B"/>
          <w:sz w:val="44"/>
          <w:szCs w:val="44"/>
        </w:rPr>
        <w:t>股票市场运行周报</w:t>
      </w:r>
      <w:r w:rsidRPr="00A64CAA">
        <w:rPr>
          <w:rFonts w:ascii="仿宋" w:eastAsia="仿宋" w:hAnsi="仿宋" w:hint="eastAsia"/>
          <w:b/>
          <w:color w:val="082F6B"/>
          <w:sz w:val="36"/>
          <w:szCs w:val="36"/>
        </w:rPr>
        <w:t>（</w:t>
      </w:r>
      <w:r w:rsidR="00CD5B04">
        <w:rPr>
          <w:rFonts w:ascii="仿宋" w:eastAsia="仿宋" w:hAnsi="仿宋" w:hint="eastAsia"/>
          <w:b/>
          <w:color w:val="082F6B"/>
          <w:sz w:val="36"/>
          <w:szCs w:val="36"/>
        </w:rPr>
        <w:t>201</w:t>
      </w:r>
      <w:r w:rsidR="009704A2">
        <w:rPr>
          <w:rFonts w:ascii="仿宋" w:eastAsia="仿宋" w:hAnsi="仿宋" w:hint="eastAsia"/>
          <w:b/>
          <w:color w:val="082F6B"/>
          <w:sz w:val="36"/>
          <w:szCs w:val="36"/>
        </w:rPr>
        <w:t>40</w:t>
      </w:r>
      <w:r w:rsidR="001B0767">
        <w:rPr>
          <w:rFonts w:ascii="仿宋" w:eastAsia="仿宋" w:hAnsi="仿宋" w:hint="eastAsia"/>
          <w:b/>
          <w:color w:val="082F6B"/>
          <w:sz w:val="36"/>
          <w:szCs w:val="36"/>
        </w:rPr>
        <w:t>505</w:t>
      </w:r>
      <w:r w:rsidR="005F54DF">
        <w:rPr>
          <w:rFonts w:ascii="仿宋" w:eastAsia="仿宋" w:hAnsi="仿宋" w:hint="eastAsia"/>
          <w:b/>
          <w:color w:val="082F6B"/>
          <w:sz w:val="36"/>
          <w:szCs w:val="36"/>
        </w:rPr>
        <w:t>-20140</w:t>
      </w:r>
      <w:r w:rsidR="001B0767">
        <w:rPr>
          <w:rFonts w:ascii="仿宋" w:eastAsia="仿宋" w:hAnsi="仿宋" w:hint="eastAsia"/>
          <w:b/>
          <w:color w:val="082F6B"/>
          <w:sz w:val="36"/>
          <w:szCs w:val="36"/>
        </w:rPr>
        <w:t>5</w:t>
      </w:r>
      <w:r w:rsidR="000A53B9">
        <w:rPr>
          <w:rFonts w:ascii="仿宋" w:eastAsia="仿宋" w:hAnsi="仿宋" w:hint="eastAsia"/>
          <w:b/>
          <w:color w:val="082F6B"/>
          <w:sz w:val="36"/>
          <w:szCs w:val="36"/>
        </w:rPr>
        <w:t>09</w:t>
      </w:r>
      <w:r w:rsidRPr="00A64CAA">
        <w:rPr>
          <w:rFonts w:ascii="仿宋" w:eastAsia="仿宋" w:hAnsi="仿宋" w:hint="eastAsia"/>
          <w:b/>
          <w:color w:val="082F6B"/>
          <w:sz w:val="36"/>
          <w:szCs w:val="36"/>
        </w:rPr>
        <w:t>）</w:t>
      </w:r>
    </w:p>
    <w:p w:rsidR="00F51AFC" w:rsidRDefault="00B7035E" w:rsidP="00157DFB">
      <w:pPr>
        <w:spacing w:after="240" w:line="300" w:lineRule="auto"/>
        <w:ind w:leftChars="1080" w:left="2268" w:rightChars="471" w:right="989"/>
        <w:jc w:val="left"/>
        <w:rPr>
          <w:rFonts w:ascii="仿宋" w:eastAsia="仿宋" w:hAnsi="仿宋"/>
          <w:sz w:val="24"/>
          <w:szCs w:val="24"/>
          <w:lang w:val="en-GB"/>
        </w:rPr>
      </w:pPr>
      <w:r w:rsidRPr="00A64CAA">
        <w:rPr>
          <w:rFonts w:ascii="仿宋" w:eastAsia="仿宋" w:hAnsi="仿宋" w:hint="eastAsia"/>
          <w:b/>
          <w:color w:val="0088CC"/>
          <w:sz w:val="24"/>
          <w:szCs w:val="24"/>
        </w:rPr>
        <w:t>交银施罗德量化投资部</w:t>
      </w:r>
      <w:r w:rsidR="0079773E" w:rsidRPr="00A64CAA">
        <w:rPr>
          <w:rFonts w:ascii="仿宋" w:eastAsia="仿宋" w:hAnsi="仿宋"/>
          <w:color w:val="1F497D"/>
          <w:szCs w:val="21"/>
          <w:u w:val="single"/>
        </w:rPr>
        <w:br/>
      </w:r>
      <w:r w:rsidR="00D20F85" w:rsidRPr="00711239">
        <w:rPr>
          <w:rFonts w:ascii="仿宋" w:eastAsia="仿宋" w:hAnsi="仿宋" w:hint="eastAsia"/>
          <w:sz w:val="24"/>
          <w:szCs w:val="24"/>
          <w:lang w:val="en-GB"/>
        </w:rPr>
        <w:t>本</w:t>
      </w:r>
      <w:r w:rsidR="00C60A0C" w:rsidRPr="00711239">
        <w:rPr>
          <w:rFonts w:ascii="仿宋" w:eastAsia="仿宋" w:hAnsi="仿宋" w:hint="eastAsia"/>
          <w:sz w:val="24"/>
          <w:szCs w:val="24"/>
          <w:lang w:val="en-GB"/>
        </w:rPr>
        <w:t>周</w:t>
      </w:r>
      <w:r w:rsidR="00BC393D" w:rsidRPr="00711239">
        <w:rPr>
          <w:rFonts w:ascii="仿宋" w:eastAsia="仿宋" w:hAnsi="仿宋" w:hint="eastAsia"/>
          <w:sz w:val="24"/>
          <w:szCs w:val="24"/>
          <w:lang w:val="en-GB"/>
        </w:rPr>
        <w:t>上</w:t>
      </w:r>
      <w:r w:rsidR="00E60780">
        <w:rPr>
          <w:rFonts w:ascii="仿宋" w:eastAsia="仿宋" w:hAnsi="仿宋" w:hint="eastAsia"/>
          <w:sz w:val="24"/>
          <w:szCs w:val="24"/>
          <w:lang w:val="en-GB"/>
        </w:rPr>
        <w:t>证</w:t>
      </w:r>
      <w:r w:rsidR="00686CEA">
        <w:rPr>
          <w:rFonts w:ascii="仿宋" w:eastAsia="仿宋" w:hAnsi="仿宋" w:hint="eastAsia"/>
          <w:sz w:val="24"/>
          <w:szCs w:val="24"/>
          <w:lang w:val="en-GB"/>
        </w:rPr>
        <w:t>综指</w:t>
      </w:r>
      <w:r w:rsidR="00FB0BA2">
        <w:rPr>
          <w:rFonts w:ascii="仿宋" w:eastAsia="仿宋" w:hAnsi="仿宋" w:hint="eastAsia"/>
          <w:sz w:val="24"/>
          <w:szCs w:val="24"/>
          <w:lang w:val="en-GB"/>
        </w:rPr>
        <w:t>下跌</w:t>
      </w:r>
      <w:r w:rsidR="0057331B" w:rsidRPr="0057331B">
        <w:rPr>
          <w:rFonts w:ascii="仿宋" w:eastAsia="仿宋" w:hAnsi="仿宋"/>
          <w:sz w:val="24"/>
          <w:szCs w:val="24"/>
          <w:lang w:val="en-GB"/>
        </w:rPr>
        <w:t>0.75%</w:t>
      </w:r>
      <w:r w:rsidR="00BC393D" w:rsidRPr="00BC393D">
        <w:rPr>
          <w:rFonts w:ascii="仿宋" w:eastAsia="仿宋" w:hAnsi="仿宋" w:hint="eastAsia"/>
          <w:sz w:val="24"/>
          <w:szCs w:val="24"/>
          <w:lang w:val="en-GB"/>
        </w:rPr>
        <w:t>，深</w:t>
      </w:r>
      <w:r w:rsidR="00E60780" w:rsidRPr="00E60780">
        <w:rPr>
          <w:rFonts w:ascii="仿宋" w:eastAsia="仿宋" w:hAnsi="仿宋" w:hint="eastAsia"/>
          <w:sz w:val="24"/>
          <w:szCs w:val="24"/>
          <w:lang w:val="en-GB"/>
        </w:rPr>
        <w:t>证</w:t>
      </w:r>
      <w:r w:rsidR="00BC393D" w:rsidRPr="00BC393D">
        <w:rPr>
          <w:rFonts w:ascii="仿宋" w:eastAsia="仿宋" w:hAnsi="仿宋" w:hint="eastAsia"/>
          <w:sz w:val="24"/>
          <w:szCs w:val="24"/>
          <w:lang w:val="en-GB"/>
        </w:rPr>
        <w:t>成指</w:t>
      </w:r>
      <w:r w:rsidR="00FB0BA2">
        <w:rPr>
          <w:rFonts w:ascii="仿宋" w:eastAsia="仿宋" w:hAnsi="仿宋" w:hint="eastAsia"/>
          <w:sz w:val="24"/>
          <w:szCs w:val="24"/>
          <w:lang w:val="en-GB"/>
        </w:rPr>
        <w:t>下跌</w:t>
      </w:r>
      <w:r w:rsidR="0057331B" w:rsidRPr="0057331B">
        <w:rPr>
          <w:rFonts w:ascii="仿宋" w:eastAsia="仿宋" w:hAnsi="仿宋"/>
          <w:sz w:val="24"/>
          <w:szCs w:val="24"/>
          <w:lang w:val="en-GB"/>
        </w:rPr>
        <w:t>2.06%</w:t>
      </w:r>
      <w:r w:rsidR="00BC393D" w:rsidRPr="00286E85">
        <w:rPr>
          <w:rFonts w:ascii="仿宋" w:eastAsia="仿宋" w:hAnsi="仿宋" w:hint="eastAsia"/>
          <w:sz w:val="24"/>
          <w:szCs w:val="24"/>
          <w:lang w:val="en-GB"/>
        </w:rPr>
        <w:t>，</w:t>
      </w:r>
      <w:r w:rsidR="00BC393D" w:rsidRPr="00BC393D">
        <w:rPr>
          <w:rFonts w:ascii="仿宋" w:eastAsia="仿宋" w:hAnsi="仿宋" w:hint="eastAsia"/>
          <w:sz w:val="24"/>
          <w:szCs w:val="24"/>
          <w:lang w:val="en-GB"/>
        </w:rPr>
        <w:t>中小板指数</w:t>
      </w:r>
      <w:r w:rsidR="00FB0BA2">
        <w:rPr>
          <w:rFonts w:ascii="仿宋" w:eastAsia="仿宋" w:hAnsi="仿宋" w:hint="eastAsia"/>
          <w:sz w:val="24"/>
          <w:szCs w:val="24"/>
          <w:lang w:val="en-GB"/>
        </w:rPr>
        <w:t>下跌</w:t>
      </w:r>
      <w:r w:rsidR="0057331B" w:rsidRPr="0057331B">
        <w:rPr>
          <w:rFonts w:ascii="仿宋" w:eastAsia="仿宋" w:hAnsi="仿宋"/>
          <w:sz w:val="24"/>
          <w:szCs w:val="24"/>
          <w:lang w:val="en-GB"/>
        </w:rPr>
        <w:t>0.75%</w:t>
      </w:r>
      <w:r w:rsidR="00BC393D" w:rsidRPr="00BC393D">
        <w:rPr>
          <w:rFonts w:ascii="仿宋" w:eastAsia="仿宋" w:hAnsi="仿宋" w:hint="eastAsia"/>
          <w:sz w:val="24"/>
          <w:szCs w:val="24"/>
          <w:lang w:val="en-GB"/>
        </w:rPr>
        <w:t>，沪深两市</w:t>
      </w:r>
      <w:r w:rsidR="00CD4CA2">
        <w:rPr>
          <w:rFonts w:ascii="仿宋" w:eastAsia="仿宋" w:hAnsi="仿宋" w:hint="eastAsia"/>
          <w:sz w:val="24"/>
          <w:szCs w:val="24"/>
          <w:lang w:val="en-GB"/>
        </w:rPr>
        <w:t>成交量</w:t>
      </w:r>
      <w:r w:rsidR="0022505E">
        <w:rPr>
          <w:rFonts w:ascii="仿宋" w:eastAsia="仿宋" w:hAnsi="仿宋" w:hint="eastAsia"/>
          <w:sz w:val="24"/>
          <w:szCs w:val="24"/>
          <w:lang w:val="en-GB"/>
        </w:rPr>
        <w:t>为</w:t>
      </w:r>
      <w:r w:rsidR="0057331B" w:rsidRPr="0057331B">
        <w:rPr>
          <w:rFonts w:ascii="仿宋" w:eastAsia="仿宋" w:hAnsi="仿宋"/>
          <w:sz w:val="24"/>
          <w:szCs w:val="24"/>
          <w:lang w:val="en-GB"/>
        </w:rPr>
        <w:t>6,482.05</w:t>
      </w:r>
      <w:r w:rsidR="00F26EFC">
        <w:rPr>
          <w:rFonts w:ascii="仿宋" w:eastAsia="仿宋" w:hAnsi="仿宋" w:hint="eastAsia"/>
          <w:sz w:val="24"/>
          <w:szCs w:val="24"/>
          <w:lang w:val="en-GB"/>
        </w:rPr>
        <w:t>亿元</w:t>
      </w:r>
      <w:r w:rsidR="00BC393D" w:rsidRPr="00BC393D">
        <w:rPr>
          <w:rFonts w:ascii="仿宋" w:eastAsia="仿宋" w:hAnsi="仿宋" w:hint="eastAsia"/>
          <w:sz w:val="24"/>
          <w:szCs w:val="24"/>
          <w:lang w:val="en-GB"/>
        </w:rPr>
        <w:t>。</w:t>
      </w:r>
      <w:r w:rsidR="00203155" w:rsidRPr="00203155">
        <w:rPr>
          <w:rFonts w:ascii="仿宋" w:eastAsia="仿宋" w:hAnsi="仿宋" w:hint="eastAsia"/>
          <w:sz w:val="24"/>
          <w:szCs w:val="24"/>
          <w:lang w:val="en-GB"/>
        </w:rPr>
        <w:t>有色金属、农林牧渔、电子</w:t>
      </w:r>
      <w:r w:rsidR="00AA2E67">
        <w:rPr>
          <w:rFonts w:ascii="仿宋" w:eastAsia="仿宋" w:hAnsi="仿宋" w:hint="eastAsia"/>
          <w:sz w:val="24"/>
          <w:szCs w:val="24"/>
          <w:lang w:val="en-GB"/>
        </w:rPr>
        <w:t>涨幅居前，</w:t>
      </w:r>
      <w:r w:rsidR="00931051" w:rsidRPr="00931051">
        <w:rPr>
          <w:rFonts w:ascii="仿宋" w:eastAsia="仿宋" w:hAnsi="仿宋" w:hint="eastAsia"/>
          <w:sz w:val="24"/>
          <w:szCs w:val="24"/>
          <w:lang w:val="en-GB"/>
        </w:rPr>
        <w:t>分别上涨</w:t>
      </w:r>
      <w:r w:rsidR="00203155" w:rsidRPr="00203155">
        <w:rPr>
          <w:rFonts w:ascii="仿宋" w:eastAsia="仿宋" w:hAnsi="仿宋" w:hint="eastAsia"/>
          <w:sz w:val="24"/>
          <w:szCs w:val="24"/>
          <w:lang w:val="en-GB"/>
        </w:rPr>
        <w:t>2.47%、</w:t>
      </w:r>
      <w:r w:rsidR="00203155" w:rsidRPr="00203155">
        <w:rPr>
          <w:rFonts w:ascii="仿宋" w:eastAsia="仿宋" w:hAnsi="仿宋" w:hint="eastAsia"/>
          <w:sz w:val="24"/>
          <w:szCs w:val="24"/>
          <w:lang w:val="en-GB"/>
        </w:rPr>
        <w:lastRenderedPageBreak/>
        <w:t>0.90%、0.87%</w:t>
      </w:r>
      <w:r w:rsidR="00FA2823">
        <w:rPr>
          <w:rFonts w:ascii="仿宋" w:eastAsia="仿宋" w:hAnsi="仿宋" w:hint="eastAsia"/>
          <w:sz w:val="24"/>
          <w:szCs w:val="24"/>
          <w:lang w:val="en-GB"/>
        </w:rPr>
        <w:t>。</w:t>
      </w:r>
      <w:r w:rsidR="00F7244A" w:rsidRPr="00F7244A">
        <w:rPr>
          <w:rFonts w:ascii="仿宋" w:eastAsia="仿宋" w:hAnsi="仿宋" w:hint="eastAsia"/>
          <w:sz w:val="24"/>
          <w:szCs w:val="24"/>
          <w:lang w:val="en-GB"/>
        </w:rPr>
        <w:t>房地产、电气设备、商业贸易</w:t>
      </w:r>
      <w:r w:rsidR="00C86AAF" w:rsidRPr="00C86AAF">
        <w:rPr>
          <w:rFonts w:ascii="仿宋" w:eastAsia="仿宋" w:hAnsi="仿宋" w:hint="eastAsia"/>
          <w:sz w:val="24"/>
          <w:szCs w:val="24"/>
          <w:lang w:val="en-GB"/>
        </w:rPr>
        <w:t>跌幅较大，分别下跌</w:t>
      </w:r>
      <w:r w:rsidR="003E6E71" w:rsidRPr="003E6E71">
        <w:rPr>
          <w:rFonts w:ascii="仿宋" w:eastAsia="仿宋" w:hAnsi="仿宋" w:hint="eastAsia"/>
          <w:sz w:val="24"/>
          <w:szCs w:val="24"/>
          <w:lang w:val="en-GB"/>
        </w:rPr>
        <w:t>3.20%、2.56%、2.07%</w:t>
      </w:r>
      <w:r w:rsidR="009F6D3A">
        <w:rPr>
          <w:rFonts w:ascii="仿宋" w:eastAsia="仿宋" w:hAnsi="仿宋" w:hint="eastAsia"/>
          <w:sz w:val="24"/>
          <w:szCs w:val="24"/>
          <w:lang w:val="en-GB"/>
        </w:rPr>
        <w:t>；</w:t>
      </w:r>
      <w:r w:rsidR="00BC393D" w:rsidRPr="00BC393D">
        <w:rPr>
          <w:rFonts w:ascii="仿宋" w:eastAsia="仿宋" w:hAnsi="仿宋" w:hint="eastAsia"/>
          <w:sz w:val="24"/>
          <w:szCs w:val="24"/>
          <w:lang w:val="en-GB"/>
        </w:rPr>
        <w:t>从行业换手率</w:t>
      </w:r>
      <w:r w:rsidR="00684ED0">
        <w:rPr>
          <w:rFonts w:ascii="仿宋" w:eastAsia="仿宋" w:hAnsi="仿宋" w:hint="eastAsia"/>
          <w:sz w:val="24"/>
          <w:szCs w:val="24"/>
          <w:lang w:val="en-GB"/>
        </w:rPr>
        <w:t>来看，</w:t>
      </w:r>
      <w:r w:rsidR="00D261B4" w:rsidRPr="00D261B4">
        <w:rPr>
          <w:rFonts w:ascii="仿宋" w:eastAsia="仿宋" w:hAnsi="仿宋" w:hint="eastAsia"/>
          <w:sz w:val="24"/>
          <w:szCs w:val="24"/>
          <w:lang w:val="en-GB"/>
        </w:rPr>
        <w:t>电子</w:t>
      </w:r>
      <w:r w:rsidR="00423325">
        <w:rPr>
          <w:rFonts w:ascii="仿宋" w:eastAsia="仿宋" w:hAnsi="仿宋" w:hint="eastAsia"/>
          <w:sz w:val="24"/>
          <w:szCs w:val="24"/>
          <w:lang w:val="en-GB"/>
        </w:rPr>
        <w:t>和</w:t>
      </w:r>
      <w:r w:rsidR="00423325" w:rsidRPr="00423325">
        <w:rPr>
          <w:rFonts w:ascii="仿宋" w:eastAsia="仿宋" w:hAnsi="仿宋" w:hint="eastAsia"/>
          <w:sz w:val="24"/>
          <w:szCs w:val="24"/>
          <w:lang w:val="en-GB"/>
        </w:rPr>
        <w:t>传媒</w:t>
      </w:r>
      <w:r w:rsidR="004709E3">
        <w:rPr>
          <w:rFonts w:ascii="仿宋" w:eastAsia="仿宋" w:hAnsi="仿宋" w:hint="eastAsia"/>
          <w:sz w:val="24"/>
          <w:szCs w:val="24"/>
          <w:lang w:val="en-GB"/>
        </w:rPr>
        <w:t>行业</w:t>
      </w:r>
      <w:r w:rsidR="00471FDC">
        <w:rPr>
          <w:rFonts w:ascii="仿宋" w:eastAsia="仿宋" w:hAnsi="仿宋" w:hint="eastAsia"/>
          <w:sz w:val="24"/>
          <w:szCs w:val="24"/>
          <w:lang w:val="en-GB"/>
        </w:rPr>
        <w:t>换手率</w:t>
      </w:r>
      <w:r w:rsidR="00E709F1">
        <w:rPr>
          <w:rFonts w:ascii="仿宋" w:eastAsia="仿宋" w:hAnsi="仿宋" w:hint="eastAsia"/>
          <w:sz w:val="24"/>
          <w:szCs w:val="24"/>
          <w:lang w:val="en-GB"/>
        </w:rPr>
        <w:t>最大，换手率</w:t>
      </w:r>
      <w:r w:rsidR="00EE3E7C">
        <w:rPr>
          <w:rFonts w:ascii="仿宋" w:eastAsia="仿宋" w:hAnsi="仿宋" w:hint="eastAsia"/>
          <w:sz w:val="24"/>
          <w:szCs w:val="24"/>
          <w:lang w:val="en-GB"/>
        </w:rPr>
        <w:t>超</w:t>
      </w:r>
      <w:r w:rsidR="00EE3E7C">
        <w:rPr>
          <w:rFonts w:ascii="仿宋" w:eastAsia="仿宋" w:hAnsi="仿宋"/>
          <w:sz w:val="24"/>
          <w:szCs w:val="24"/>
          <w:lang w:val="en-GB"/>
        </w:rPr>
        <w:t>6</w:t>
      </w:r>
      <w:r w:rsidR="00E800FA" w:rsidRPr="00E800FA">
        <w:rPr>
          <w:rFonts w:ascii="仿宋" w:eastAsia="仿宋" w:hAnsi="仿宋"/>
          <w:sz w:val="24"/>
          <w:szCs w:val="24"/>
          <w:lang w:val="en-GB"/>
        </w:rPr>
        <w:t>%</w:t>
      </w:r>
      <w:r w:rsidR="00BC393D" w:rsidRPr="00BC393D">
        <w:rPr>
          <w:rFonts w:ascii="仿宋" w:eastAsia="仿宋" w:hAnsi="仿宋" w:hint="eastAsia"/>
          <w:sz w:val="24"/>
          <w:szCs w:val="24"/>
          <w:lang w:val="en-GB"/>
        </w:rPr>
        <w:t>；从风格特征来看</w:t>
      </w:r>
      <w:r w:rsidR="00EC0040">
        <w:rPr>
          <w:rFonts w:ascii="仿宋" w:eastAsia="仿宋" w:hAnsi="仿宋" w:hint="eastAsia"/>
          <w:sz w:val="24"/>
          <w:szCs w:val="24"/>
          <w:lang w:val="en-GB"/>
        </w:rPr>
        <w:t>，</w:t>
      </w:r>
      <w:r w:rsidR="00413988">
        <w:rPr>
          <w:rFonts w:ascii="仿宋" w:eastAsia="仿宋" w:hAnsi="仿宋" w:hint="eastAsia"/>
          <w:sz w:val="24"/>
          <w:szCs w:val="24"/>
          <w:lang w:val="en-GB"/>
        </w:rPr>
        <w:t>绩优股</w:t>
      </w:r>
      <w:r w:rsidR="000E41C1">
        <w:rPr>
          <w:rFonts w:ascii="仿宋" w:eastAsia="仿宋" w:hAnsi="仿宋" w:hint="eastAsia"/>
          <w:sz w:val="24"/>
          <w:szCs w:val="24"/>
          <w:lang w:val="en-GB"/>
        </w:rPr>
        <w:t>指数</w:t>
      </w:r>
      <w:r w:rsidR="00044036">
        <w:rPr>
          <w:rFonts w:ascii="仿宋" w:eastAsia="仿宋" w:hAnsi="仿宋" w:hint="eastAsia"/>
          <w:sz w:val="24"/>
          <w:szCs w:val="24"/>
          <w:lang w:val="en-GB"/>
        </w:rPr>
        <w:t>跌幅</w:t>
      </w:r>
      <w:r w:rsidR="004709E3">
        <w:rPr>
          <w:rFonts w:ascii="仿宋" w:eastAsia="仿宋" w:hAnsi="仿宋" w:hint="eastAsia"/>
          <w:sz w:val="24"/>
          <w:szCs w:val="24"/>
          <w:lang w:val="en-GB"/>
        </w:rPr>
        <w:t>最大</w:t>
      </w:r>
      <w:r w:rsidR="0007558E">
        <w:rPr>
          <w:rFonts w:ascii="仿宋" w:eastAsia="仿宋" w:hAnsi="仿宋" w:hint="eastAsia"/>
          <w:sz w:val="24"/>
          <w:szCs w:val="24"/>
          <w:lang w:val="en-GB"/>
        </w:rPr>
        <w:t>，</w:t>
      </w:r>
      <w:r w:rsidR="00003322">
        <w:rPr>
          <w:rFonts w:ascii="仿宋" w:eastAsia="仿宋" w:hAnsi="仿宋" w:hint="eastAsia"/>
          <w:sz w:val="24"/>
          <w:szCs w:val="24"/>
          <w:lang w:val="en-GB"/>
        </w:rPr>
        <w:t>跌幅</w:t>
      </w:r>
      <w:r w:rsidR="0007558E">
        <w:rPr>
          <w:rFonts w:ascii="仿宋" w:eastAsia="仿宋" w:hAnsi="仿宋" w:hint="eastAsia"/>
          <w:sz w:val="24"/>
          <w:szCs w:val="24"/>
          <w:lang w:val="en-GB"/>
        </w:rPr>
        <w:t>为</w:t>
      </w:r>
      <w:r w:rsidR="00850951">
        <w:rPr>
          <w:rFonts w:ascii="仿宋" w:eastAsia="仿宋" w:hAnsi="仿宋" w:hint="eastAsia"/>
          <w:sz w:val="24"/>
          <w:szCs w:val="24"/>
          <w:lang w:val="en-GB"/>
        </w:rPr>
        <w:t>1.82</w:t>
      </w:r>
      <w:r w:rsidR="00E73625">
        <w:rPr>
          <w:rFonts w:ascii="仿宋" w:eastAsia="仿宋" w:hAnsi="仿宋" w:hint="eastAsia"/>
          <w:sz w:val="24"/>
          <w:szCs w:val="24"/>
          <w:lang w:val="en-GB"/>
        </w:rPr>
        <w:t>%，</w:t>
      </w:r>
      <w:r w:rsidR="00413988">
        <w:rPr>
          <w:rFonts w:ascii="仿宋" w:eastAsia="仿宋" w:hAnsi="仿宋" w:hint="eastAsia"/>
          <w:sz w:val="24"/>
          <w:szCs w:val="24"/>
          <w:lang w:val="en-GB"/>
        </w:rPr>
        <w:t>亏损股</w:t>
      </w:r>
      <w:r w:rsidR="006E10D6">
        <w:rPr>
          <w:rFonts w:ascii="仿宋" w:eastAsia="仿宋" w:hAnsi="仿宋" w:hint="eastAsia"/>
          <w:sz w:val="24"/>
          <w:szCs w:val="24"/>
          <w:lang w:val="en-GB"/>
        </w:rPr>
        <w:t>指数跌幅</w:t>
      </w:r>
      <w:r w:rsidR="00157DFB">
        <w:rPr>
          <w:rFonts w:ascii="仿宋" w:eastAsia="仿宋" w:hAnsi="仿宋" w:hint="eastAsia"/>
          <w:sz w:val="24"/>
          <w:szCs w:val="24"/>
          <w:lang w:val="en-GB"/>
        </w:rPr>
        <w:t>最小</w:t>
      </w:r>
      <w:r w:rsidR="00493A5A">
        <w:rPr>
          <w:rFonts w:ascii="仿宋" w:eastAsia="仿宋" w:hAnsi="仿宋" w:hint="eastAsia"/>
          <w:sz w:val="24"/>
          <w:szCs w:val="24"/>
          <w:lang w:val="en-GB"/>
        </w:rPr>
        <w:t>，</w:t>
      </w:r>
      <w:r w:rsidR="00D049F0">
        <w:rPr>
          <w:rFonts w:ascii="仿宋" w:eastAsia="仿宋" w:hAnsi="仿宋" w:hint="eastAsia"/>
          <w:sz w:val="24"/>
          <w:szCs w:val="24"/>
          <w:lang w:val="en-GB"/>
        </w:rPr>
        <w:t>跌幅</w:t>
      </w:r>
      <w:r w:rsidR="00575562">
        <w:rPr>
          <w:rFonts w:ascii="仿宋" w:eastAsia="仿宋" w:hAnsi="仿宋" w:hint="eastAsia"/>
          <w:sz w:val="24"/>
          <w:szCs w:val="24"/>
          <w:lang w:val="en-GB"/>
        </w:rPr>
        <w:t>为</w:t>
      </w:r>
      <w:r w:rsidR="002E5F56">
        <w:rPr>
          <w:rFonts w:ascii="仿宋" w:eastAsia="仿宋" w:hAnsi="仿宋" w:hint="eastAsia"/>
          <w:sz w:val="24"/>
          <w:szCs w:val="24"/>
          <w:lang w:val="en-GB"/>
        </w:rPr>
        <w:t>0.16</w:t>
      </w:r>
      <w:r w:rsidR="001769D6">
        <w:rPr>
          <w:rFonts w:ascii="仿宋" w:eastAsia="仿宋" w:hAnsi="仿宋" w:hint="eastAsia"/>
          <w:sz w:val="24"/>
          <w:szCs w:val="24"/>
          <w:lang w:val="en-GB"/>
        </w:rPr>
        <w:t>%</w:t>
      </w:r>
      <w:r w:rsidR="00E73625">
        <w:rPr>
          <w:rFonts w:ascii="仿宋" w:eastAsia="仿宋" w:hAnsi="仿宋" w:hint="eastAsia"/>
          <w:sz w:val="24"/>
          <w:szCs w:val="24"/>
          <w:lang w:val="en-GB"/>
        </w:rPr>
        <w:t>。</w:t>
      </w: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 xml:space="preserve">表1:指数表现    </w:t>
      </w:r>
      <w:r w:rsidRPr="00A64CAA">
        <w:rPr>
          <w:rFonts w:ascii="仿宋" w:eastAsia="仿宋" w:hAnsi="仿宋" w:hint="eastAsia"/>
          <w:sz w:val="24"/>
          <w:szCs w:val="24"/>
        </w:rPr>
        <w:t xml:space="preserve">                  </w:t>
      </w:r>
      <w:r w:rsidRPr="00A64CAA">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84"/>
        <w:gridCol w:w="1236"/>
        <w:gridCol w:w="1134"/>
        <w:gridCol w:w="426"/>
        <w:gridCol w:w="3543"/>
        <w:gridCol w:w="1315"/>
      </w:tblGrid>
      <w:tr w:rsidR="00B7035E" w:rsidRPr="00A64CAA" w:rsidTr="00E85D1E">
        <w:trPr>
          <w:trHeight w:val="477"/>
        </w:trPr>
        <w:tc>
          <w:tcPr>
            <w:tcW w:w="1484"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指数名称</w:t>
            </w:r>
          </w:p>
        </w:tc>
        <w:tc>
          <w:tcPr>
            <w:tcW w:w="1236" w:type="dxa"/>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区间</w:t>
            </w:r>
          </w:p>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收益率</w:t>
            </w:r>
          </w:p>
        </w:tc>
        <w:tc>
          <w:tcPr>
            <w:tcW w:w="1134" w:type="dxa"/>
            <w:tcBorders>
              <w:right w:val="nil"/>
            </w:tcBorders>
            <w:shd w:val="clear" w:color="auto" w:fill="1F497D"/>
            <w:vAlign w:val="center"/>
          </w:tcPr>
          <w:p w:rsidR="00B7035E" w:rsidRPr="00AF2E12" w:rsidRDefault="00B7035E" w:rsidP="00AF2E12">
            <w:pPr>
              <w:snapToGrid w:val="0"/>
              <w:jc w:val="center"/>
              <w:rPr>
                <w:rFonts w:ascii="仿宋" w:eastAsia="仿宋" w:hAnsi="仿宋"/>
                <w:b/>
                <w:color w:val="FFFFFF"/>
                <w:sz w:val="18"/>
                <w:szCs w:val="18"/>
              </w:rPr>
            </w:pPr>
            <w:r w:rsidRPr="00AF2E12">
              <w:rPr>
                <w:rFonts w:ascii="仿宋" w:eastAsia="仿宋" w:hAnsi="仿宋"/>
                <w:b/>
                <w:color w:val="FFFFFF"/>
                <w:sz w:val="18"/>
                <w:szCs w:val="18"/>
              </w:rPr>
              <w:t>成交金额（亿元）</w:t>
            </w:r>
          </w:p>
        </w:tc>
        <w:tc>
          <w:tcPr>
            <w:tcW w:w="426" w:type="dxa"/>
            <w:vMerge w:val="restart"/>
            <w:tcBorders>
              <w:top w:val="nil"/>
              <w:left w:val="nil"/>
            </w:tcBorders>
            <w:vAlign w:val="center"/>
          </w:tcPr>
          <w:p w:rsidR="00B7035E" w:rsidRPr="00A64CAA" w:rsidRDefault="00B7035E" w:rsidP="00274C7A">
            <w:pPr>
              <w:jc w:val="center"/>
              <w:rPr>
                <w:rFonts w:ascii="仿宋" w:eastAsia="仿宋" w:hAnsi="仿宋"/>
                <w:b/>
                <w:sz w:val="18"/>
                <w:szCs w:val="18"/>
              </w:rPr>
            </w:pPr>
          </w:p>
        </w:tc>
        <w:tc>
          <w:tcPr>
            <w:tcW w:w="3543"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市场总体指标</w:t>
            </w:r>
          </w:p>
        </w:tc>
        <w:tc>
          <w:tcPr>
            <w:tcW w:w="1315" w:type="dxa"/>
            <w:shd w:val="clear" w:color="auto" w:fill="1F497D"/>
            <w:vAlign w:val="center"/>
          </w:tcPr>
          <w:p w:rsidR="00B7035E" w:rsidRPr="00A64CAA" w:rsidRDefault="00B7035E" w:rsidP="00274C7A">
            <w:pPr>
              <w:snapToGrid w:val="0"/>
              <w:jc w:val="center"/>
              <w:rPr>
                <w:rFonts w:ascii="仿宋" w:eastAsia="仿宋" w:hAnsi="仿宋"/>
                <w:b/>
                <w:color w:val="FFFFFF"/>
                <w:sz w:val="18"/>
                <w:szCs w:val="18"/>
              </w:rPr>
            </w:pPr>
            <w:r w:rsidRPr="00A64CAA">
              <w:rPr>
                <w:rFonts w:ascii="仿宋" w:eastAsia="仿宋" w:hAnsi="仿宋"/>
                <w:b/>
                <w:color w:val="FFFFFF"/>
                <w:sz w:val="18"/>
                <w:szCs w:val="18"/>
              </w:rPr>
              <w:t>数值</w:t>
            </w:r>
          </w:p>
        </w:tc>
      </w:tr>
      <w:tr w:rsidR="000A53B9" w:rsidRPr="006D04CF" w:rsidTr="00E85D1E">
        <w:trPr>
          <w:trHeight w:val="64"/>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上证综指</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0.75%)</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2,922.3</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A股总市值（亿元）</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265,326.80</w:t>
            </w:r>
          </w:p>
        </w:tc>
      </w:tr>
      <w:tr w:rsidR="000A53B9" w:rsidRPr="006D04CF" w:rsidTr="00E85D1E">
        <w:trPr>
          <w:trHeight w:val="7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上证180</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0.98%)</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1,293.7</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A股流通市值（亿元）</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193,940.21</w:t>
            </w:r>
          </w:p>
        </w:tc>
      </w:tr>
      <w:tr w:rsidR="000A53B9" w:rsidRPr="006D04CF" w:rsidTr="00E85D1E">
        <w:trPr>
          <w:trHeight w:val="2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上证50</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0.94%)</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672.9</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A股市盈率（最新年报，剔除负值）</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11.08</w:t>
            </w:r>
          </w:p>
        </w:tc>
      </w:tr>
      <w:tr w:rsidR="000A53B9" w:rsidRPr="006D04CF" w:rsidTr="00E85D1E">
        <w:trPr>
          <w:trHeight w:val="2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沪深300</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1.15%)</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2,016.8</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A股市盈率（递推12个月，剔除负值）</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10.68</w:t>
            </w:r>
          </w:p>
        </w:tc>
      </w:tr>
      <w:tr w:rsidR="000A53B9" w:rsidRPr="006D04CF" w:rsidTr="00E85D1E">
        <w:trPr>
          <w:trHeight w:val="2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深证成指</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2.06%)</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387.2</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A股市净率（最新年报，剔除负值）</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1.52</w:t>
            </w:r>
          </w:p>
        </w:tc>
      </w:tr>
      <w:tr w:rsidR="000A53B9" w:rsidRPr="006D04CF" w:rsidTr="00E85D1E">
        <w:trPr>
          <w:trHeight w:val="2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深证100</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1.48%)</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738.3</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A股市净率（最新报告期，剔除负值）</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1.45</w:t>
            </w:r>
          </w:p>
        </w:tc>
      </w:tr>
      <w:tr w:rsidR="000A53B9" w:rsidRPr="006D04CF" w:rsidTr="00E85D1E">
        <w:trPr>
          <w:trHeight w:val="20"/>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申万中小板</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0.75%)</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1,651.7</w:t>
            </w:r>
          </w:p>
        </w:tc>
        <w:tc>
          <w:tcPr>
            <w:tcW w:w="426" w:type="dxa"/>
            <w:vMerge/>
            <w:tcBorders>
              <w:left w:val="single" w:sz="4" w:space="0" w:color="1F497D"/>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A股加权平均股价</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6.40</w:t>
            </w:r>
          </w:p>
        </w:tc>
      </w:tr>
      <w:tr w:rsidR="000A53B9" w:rsidRPr="006D04CF" w:rsidTr="00157DFB">
        <w:trPr>
          <w:trHeight w:val="138"/>
        </w:trPr>
        <w:tc>
          <w:tcPr>
            <w:tcW w:w="1484" w:type="dxa"/>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申万基金重仓</w:t>
            </w:r>
          </w:p>
        </w:tc>
        <w:tc>
          <w:tcPr>
            <w:tcW w:w="1236" w:type="dxa"/>
          </w:tcPr>
          <w:p w:rsidR="000A53B9" w:rsidRPr="000A53B9" w:rsidRDefault="000A53B9" w:rsidP="000A53B9">
            <w:pPr>
              <w:tabs>
                <w:tab w:val="center" w:pos="1663"/>
                <w:tab w:val="right" w:pos="3327"/>
              </w:tabs>
              <w:jc w:val="center"/>
              <w:rPr>
                <w:rFonts w:ascii="仿宋" w:eastAsia="仿宋" w:hAnsi="仿宋" w:cs="Arial"/>
              </w:rPr>
            </w:pPr>
            <w:r>
              <w:rPr>
                <w:rFonts w:ascii="仿宋" w:eastAsia="仿宋" w:hAnsi="仿宋" w:cs="Arial"/>
              </w:rPr>
              <w:t>(</w:t>
            </w:r>
            <w:r w:rsidRPr="000A53B9">
              <w:rPr>
                <w:rFonts w:ascii="仿宋" w:eastAsia="仿宋" w:hAnsi="仿宋" w:cs="Arial"/>
              </w:rPr>
              <w:t>1.38%)</w:t>
            </w:r>
          </w:p>
        </w:tc>
        <w:tc>
          <w:tcPr>
            <w:tcW w:w="1134" w:type="dxa"/>
            <w:tcBorders>
              <w:right w:val="single" w:sz="4" w:space="0" w:color="1F497D"/>
            </w:tcBorders>
          </w:tcPr>
          <w:p w:rsidR="000A53B9" w:rsidRPr="000A53B9" w:rsidRDefault="000A53B9" w:rsidP="000A53B9">
            <w:pPr>
              <w:tabs>
                <w:tab w:val="center" w:pos="1663"/>
                <w:tab w:val="right" w:pos="3327"/>
              </w:tabs>
              <w:jc w:val="center"/>
              <w:rPr>
                <w:rFonts w:ascii="仿宋" w:eastAsia="仿宋" w:hAnsi="仿宋" w:cs="Arial"/>
              </w:rPr>
            </w:pPr>
            <w:r w:rsidRPr="000A53B9">
              <w:rPr>
                <w:rFonts w:ascii="仿宋" w:eastAsia="仿宋" w:hAnsi="仿宋" w:cs="Arial"/>
              </w:rPr>
              <w:t>3,841.5</w:t>
            </w:r>
          </w:p>
        </w:tc>
        <w:tc>
          <w:tcPr>
            <w:tcW w:w="426" w:type="dxa"/>
            <w:vMerge/>
            <w:tcBorders>
              <w:left w:val="single" w:sz="4" w:space="0" w:color="1F497D"/>
              <w:bottom w:val="nil"/>
            </w:tcBorders>
            <w:vAlign w:val="center"/>
          </w:tcPr>
          <w:p w:rsidR="000A53B9" w:rsidRPr="00A64CAA" w:rsidRDefault="000A53B9" w:rsidP="004059D5">
            <w:pPr>
              <w:tabs>
                <w:tab w:val="center" w:pos="1663"/>
                <w:tab w:val="right" w:pos="3327"/>
              </w:tabs>
              <w:jc w:val="center"/>
              <w:rPr>
                <w:rFonts w:ascii="仿宋" w:eastAsia="仿宋" w:hAnsi="仿宋" w:cs="Arial"/>
              </w:rPr>
            </w:pPr>
          </w:p>
        </w:tc>
        <w:tc>
          <w:tcPr>
            <w:tcW w:w="3543"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两市A股成交金额(亿元)</w:t>
            </w:r>
          </w:p>
        </w:tc>
        <w:tc>
          <w:tcPr>
            <w:tcW w:w="1315" w:type="dxa"/>
          </w:tcPr>
          <w:p w:rsidR="000A53B9" w:rsidRPr="00DE348D" w:rsidRDefault="000A53B9" w:rsidP="00DE348D">
            <w:pPr>
              <w:tabs>
                <w:tab w:val="center" w:pos="1663"/>
                <w:tab w:val="right" w:pos="3327"/>
              </w:tabs>
              <w:jc w:val="center"/>
              <w:rPr>
                <w:rFonts w:ascii="仿宋" w:eastAsia="仿宋" w:hAnsi="仿宋" w:cs="Arial"/>
              </w:rPr>
            </w:pPr>
            <w:r w:rsidRPr="00DE348D">
              <w:rPr>
                <w:rFonts w:ascii="仿宋" w:eastAsia="仿宋" w:hAnsi="仿宋" w:cs="Arial"/>
              </w:rPr>
              <w:t>6,482.05</w:t>
            </w:r>
          </w:p>
        </w:tc>
      </w:tr>
    </w:tbl>
    <w:p w:rsidR="00092EA9" w:rsidRDefault="00092EA9" w:rsidP="00B7035E">
      <w:pPr>
        <w:spacing w:line="324" w:lineRule="auto"/>
        <w:ind w:leftChars="1080" w:left="2268" w:rightChars="471" w:right="989"/>
        <w:jc w:val="left"/>
        <w:rPr>
          <w:rFonts w:ascii="仿宋" w:eastAsia="仿宋" w:hAnsi="仿宋"/>
          <w:b/>
          <w:sz w:val="24"/>
          <w:szCs w:val="24"/>
        </w:rPr>
      </w:pPr>
    </w:p>
    <w:p w:rsidR="00B7035E" w:rsidRPr="00A64CAA" w:rsidRDefault="00B7035E" w:rsidP="00B7035E">
      <w:pPr>
        <w:spacing w:line="324" w:lineRule="auto"/>
        <w:ind w:leftChars="1080" w:left="2268" w:rightChars="471" w:right="989"/>
        <w:jc w:val="left"/>
        <w:rPr>
          <w:rFonts w:ascii="仿宋" w:eastAsia="仿宋" w:hAnsi="仿宋"/>
          <w:b/>
          <w:sz w:val="24"/>
          <w:szCs w:val="24"/>
        </w:rPr>
      </w:pPr>
      <w:r w:rsidRPr="00A64CAA">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84"/>
        <w:gridCol w:w="1134"/>
        <w:gridCol w:w="1134"/>
        <w:gridCol w:w="518"/>
        <w:gridCol w:w="1994"/>
        <w:gridCol w:w="1134"/>
        <w:gridCol w:w="1275"/>
      </w:tblGrid>
      <w:tr w:rsidR="00B7035E" w:rsidRPr="00A64CAA" w:rsidTr="0006381E">
        <w:trPr>
          <w:trHeight w:val="460"/>
        </w:trPr>
        <w:tc>
          <w:tcPr>
            <w:tcW w:w="198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A64CAA"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指数</w:t>
            </w:r>
          </w:p>
        </w:tc>
        <w:tc>
          <w:tcPr>
            <w:tcW w:w="1134"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区间收益率</w:t>
            </w:r>
          </w:p>
        </w:tc>
        <w:tc>
          <w:tcPr>
            <w:tcW w:w="1275" w:type="dxa"/>
            <w:shd w:val="clear" w:color="auto" w:fill="1F497D"/>
            <w:vAlign w:val="center"/>
          </w:tcPr>
          <w:p w:rsidR="00B7035E" w:rsidRPr="00A64CAA" w:rsidRDefault="00B7035E" w:rsidP="00274C7A">
            <w:pPr>
              <w:snapToGrid w:val="0"/>
              <w:jc w:val="center"/>
              <w:rPr>
                <w:rFonts w:ascii="仿宋" w:eastAsia="仿宋" w:hAnsi="仿宋" w:cs="Arial"/>
                <w:b/>
                <w:bCs/>
                <w:color w:val="FFFFFF"/>
                <w:sz w:val="18"/>
                <w:szCs w:val="18"/>
              </w:rPr>
            </w:pPr>
            <w:r w:rsidRPr="00A64CAA">
              <w:rPr>
                <w:rFonts w:ascii="仿宋" w:eastAsia="仿宋" w:hAnsi="仿宋" w:cs="Arial"/>
                <w:b/>
                <w:bCs/>
                <w:color w:val="FFFFFF"/>
                <w:sz w:val="18"/>
                <w:szCs w:val="18"/>
              </w:rPr>
              <w:t>区间换手率</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有色金属</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2.47%</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2.87%</w:t>
            </w:r>
          </w:p>
        </w:tc>
        <w:tc>
          <w:tcPr>
            <w:tcW w:w="518" w:type="dxa"/>
            <w:vMerge/>
            <w:tcBorders>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传媒</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1.11%)</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6.37%</w:t>
            </w:r>
          </w:p>
        </w:tc>
      </w:tr>
      <w:tr w:rsidR="00DE348D" w:rsidRPr="0049082D" w:rsidTr="00383885">
        <w:trPr>
          <w:trHeight w:val="185"/>
        </w:trPr>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农林牧渔</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0.90%</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4.19%</w:t>
            </w:r>
          </w:p>
        </w:tc>
        <w:tc>
          <w:tcPr>
            <w:tcW w:w="518" w:type="dxa"/>
            <w:vMerge w:val="restart"/>
            <w:tcBorders>
              <w:top w:val="nil"/>
              <w:left w:val="single" w:sz="4" w:space="0" w:color="D9D9D9"/>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医药生物</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1.14%)</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3.93%</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电子</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0.87%</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6.43%</w:t>
            </w:r>
          </w:p>
        </w:tc>
        <w:tc>
          <w:tcPr>
            <w:tcW w:w="518" w:type="dxa"/>
            <w:vMerge/>
            <w:tcBorders>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公用事业</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1.17%)</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1.96%</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非银金融</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0.68%</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w:t>
            </w:r>
          </w:p>
        </w:tc>
        <w:tc>
          <w:tcPr>
            <w:tcW w:w="518" w:type="dxa"/>
            <w:tcBorders>
              <w:top w:val="nil"/>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汽车</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1.19%)</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3.81%</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钢铁</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0.52%</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1.68%</w:t>
            </w:r>
          </w:p>
        </w:tc>
        <w:tc>
          <w:tcPr>
            <w:tcW w:w="518" w:type="dxa"/>
            <w:tcBorders>
              <w:top w:val="nil"/>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交通运输</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1.19%)</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2.47%</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采掘</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0.30%</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1.64%</w:t>
            </w:r>
          </w:p>
        </w:tc>
        <w:tc>
          <w:tcPr>
            <w:tcW w:w="518" w:type="dxa"/>
            <w:vMerge w:val="restart"/>
            <w:tcBorders>
              <w:top w:val="nil"/>
              <w:left w:val="single" w:sz="4" w:space="0" w:color="D9D9D9"/>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通信</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1.49%)</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4.83%</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国防军工</w:t>
            </w:r>
          </w:p>
        </w:tc>
        <w:tc>
          <w:tcPr>
            <w:tcW w:w="1134" w:type="dxa"/>
          </w:tcPr>
          <w:p w:rsidR="00DE348D" w:rsidRPr="00DE348D" w:rsidRDefault="00DE348D" w:rsidP="00DE348D">
            <w:pPr>
              <w:jc w:val="center"/>
              <w:rPr>
                <w:rFonts w:ascii="仿宋" w:eastAsia="仿宋" w:hAnsi="仿宋" w:cs="Arial"/>
              </w:rPr>
            </w:pPr>
            <w:r w:rsidRPr="00DE348D">
              <w:rPr>
                <w:rFonts w:ascii="仿宋" w:eastAsia="仿宋" w:hAnsi="仿宋" w:cs="Arial"/>
              </w:rPr>
              <w:t>0.20%</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2.68%</w:t>
            </w:r>
          </w:p>
        </w:tc>
        <w:tc>
          <w:tcPr>
            <w:tcW w:w="518" w:type="dxa"/>
            <w:vMerge/>
            <w:tcBorders>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纺织服装</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1.52%)</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3.77%</w:t>
            </w:r>
          </w:p>
        </w:tc>
      </w:tr>
      <w:tr w:rsidR="00DE348D" w:rsidRPr="0049082D" w:rsidTr="0006381E">
        <w:trPr>
          <w:trHeight w:val="284"/>
        </w:trPr>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建筑装饰</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0.18%)</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2.43%</w:t>
            </w:r>
          </w:p>
        </w:tc>
        <w:tc>
          <w:tcPr>
            <w:tcW w:w="518" w:type="dxa"/>
            <w:vMerge w:val="restart"/>
            <w:tcBorders>
              <w:top w:val="nil"/>
              <w:left w:val="single" w:sz="4" w:space="0" w:color="D9D9D9"/>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食品饮料</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1.76%)</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2.77%</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休闲服务</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0.19%)</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3.87%</w:t>
            </w:r>
          </w:p>
        </w:tc>
        <w:tc>
          <w:tcPr>
            <w:tcW w:w="518" w:type="dxa"/>
            <w:vMerge/>
            <w:tcBorders>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建筑材料</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1.77%)</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5.47%</w:t>
            </w:r>
          </w:p>
        </w:tc>
      </w:tr>
      <w:tr w:rsidR="00DE348D" w:rsidRPr="0049082D" w:rsidTr="0006381E">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化工</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0.35%)</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2.25%</w:t>
            </w:r>
          </w:p>
        </w:tc>
        <w:tc>
          <w:tcPr>
            <w:tcW w:w="518" w:type="dxa"/>
            <w:vMerge w:val="restart"/>
            <w:tcBorders>
              <w:top w:val="nil"/>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家用电器</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1.97%)</w:t>
            </w:r>
          </w:p>
        </w:tc>
        <w:tc>
          <w:tcPr>
            <w:tcW w:w="1275"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5.00%</w:t>
            </w:r>
          </w:p>
        </w:tc>
      </w:tr>
      <w:tr w:rsidR="00DE348D" w:rsidRPr="0049082D" w:rsidTr="004B7E6A">
        <w:trPr>
          <w:trHeight w:val="251"/>
        </w:trPr>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机械设备</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0.51%)</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3.94%</w:t>
            </w:r>
          </w:p>
        </w:tc>
        <w:tc>
          <w:tcPr>
            <w:tcW w:w="518" w:type="dxa"/>
            <w:vMerge/>
            <w:tcBorders>
              <w:left w:val="single" w:sz="4" w:space="0" w:color="D9D9D9"/>
              <w:bottom w:val="nil"/>
              <w:right w:val="single" w:sz="4" w:space="0" w:color="D9D9D9"/>
            </w:tcBorders>
            <w:vAlign w:val="center"/>
          </w:tcPr>
          <w:p w:rsidR="00DE348D" w:rsidRPr="00A64CAA" w:rsidRDefault="00DE348D" w:rsidP="00274C7A">
            <w:pPr>
              <w:jc w:val="center"/>
              <w:rPr>
                <w:rFonts w:ascii="仿宋" w:eastAsia="仿宋" w:hAnsi="仿宋" w:cs="Arial"/>
              </w:rPr>
            </w:pPr>
          </w:p>
        </w:tc>
        <w:tc>
          <w:tcPr>
            <w:tcW w:w="1994" w:type="dxa"/>
            <w:tcBorders>
              <w:left w:val="single" w:sz="4" w:space="0" w:color="D9D9D9"/>
              <w:bottom w:val="single" w:sz="4" w:space="0" w:color="000000"/>
            </w:tcBorders>
          </w:tcPr>
          <w:p w:rsidR="00DE348D" w:rsidRPr="00DE348D" w:rsidRDefault="00DE348D" w:rsidP="00DE348D">
            <w:pPr>
              <w:jc w:val="center"/>
              <w:rPr>
                <w:rFonts w:ascii="仿宋" w:eastAsia="仿宋" w:hAnsi="仿宋" w:cs="Arial"/>
              </w:rPr>
            </w:pPr>
            <w:r w:rsidRPr="00DE348D">
              <w:rPr>
                <w:rFonts w:ascii="仿宋" w:eastAsia="仿宋" w:hAnsi="仿宋" w:cs="Arial"/>
              </w:rPr>
              <w:t>计算机</w:t>
            </w:r>
          </w:p>
        </w:tc>
        <w:tc>
          <w:tcPr>
            <w:tcW w:w="1134" w:type="dxa"/>
            <w:tcBorders>
              <w:bottom w:val="single" w:sz="4" w:space="0" w:color="000000"/>
            </w:tcBorders>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1.97%)</w:t>
            </w:r>
          </w:p>
        </w:tc>
        <w:tc>
          <w:tcPr>
            <w:tcW w:w="1275" w:type="dxa"/>
            <w:tcBorders>
              <w:bottom w:val="single" w:sz="4" w:space="0" w:color="000000"/>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5.59%</w:t>
            </w:r>
          </w:p>
        </w:tc>
      </w:tr>
      <w:tr w:rsidR="00DE348D" w:rsidRPr="0049082D" w:rsidTr="004B7E6A">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轻工制造</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0.63%)</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5.70%</w:t>
            </w:r>
          </w:p>
        </w:tc>
        <w:tc>
          <w:tcPr>
            <w:tcW w:w="518" w:type="dxa"/>
            <w:vMerge/>
            <w:tcBorders>
              <w:left w:val="single" w:sz="4" w:space="0" w:color="D9D9D9"/>
              <w:bottom w:val="nil"/>
              <w:right w:val="single" w:sz="4" w:space="0" w:color="D9D9D9"/>
            </w:tcBorders>
            <w:vAlign w:val="center"/>
          </w:tcPr>
          <w:p w:rsidR="00DE348D" w:rsidRPr="00A64CAA" w:rsidRDefault="00DE348D" w:rsidP="00CE2422">
            <w:pPr>
              <w:jc w:val="center"/>
              <w:rPr>
                <w:rFonts w:ascii="仿宋" w:eastAsia="仿宋" w:hAnsi="仿宋" w:cs="Arial"/>
              </w:rPr>
            </w:pPr>
          </w:p>
        </w:tc>
        <w:tc>
          <w:tcPr>
            <w:tcW w:w="1994" w:type="dxa"/>
            <w:tcBorders>
              <w:left w:val="single" w:sz="4" w:space="0" w:color="D9D9D9"/>
              <w:bottom w:val="single" w:sz="4" w:space="0" w:color="000000"/>
            </w:tcBorders>
          </w:tcPr>
          <w:p w:rsidR="00DE348D" w:rsidRPr="00DE348D" w:rsidRDefault="00DE348D" w:rsidP="00DE348D">
            <w:pPr>
              <w:jc w:val="center"/>
              <w:rPr>
                <w:rFonts w:ascii="仿宋" w:eastAsia="仿宋" w:hAnsi="仿宋" w:cs="Arial"/>
              </w:rPr>
            </w:pPr>
            <w:r w:rsidRPr="00DE348D">
              <w:rPr>
                <w:rFonts w:ascii="仿宋" w:eastAsia="仿宋" w:hAnsi="仿宋" w:cs="Arial"/>
              </w:rPr>
              <w:t>商业贸易</w:t>
            </w:r>
          </w:p>
        </w:tc>
        <w:tc>
          <w:tcPr>
            <w:tcW w:w="1134" w:type="dxa"/>
            <w:tcBorders>
              <w:bottom w:val="single" w:sz="4" w:space="0" w:color="000000"/>
            </w:tcBorders>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2.07%)</w:t>
            </w:r>
          </w:p>
        </w:tc>
        <w:tc>
          <w:tcPr>
            <w:tcW w:w="1275" w:type="dxa"/>
            <w:tcBorders>
              <w:bottom w:val="single" w:sz="4" w:space="0" w:color="000000"/>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4.32%</w:t>
            </w:r>
          </w:p>
        </w:tc>
      </w:tr>
      <w:tr w:rsidR="00DE348D" w:rsidRPr="0049082D" w:rsidTr="004B7E6A">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银行</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0.74%)</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0.32%</w:t>
            </w:r>
          </w:p>
        </w:tc>
        <w:tc>
          <w:tcPr>
            <w:tcW w:w="518" w:type="dxa"/>
            <w:vMerge/>
            <w:tcBorders>
              <w:left w:val="single" w:sz="4" w:space="0" w:color="D9D9D9"/>
              <w:bottom w:val="nil"/>
              <w:right w:val="single" w:sz="4" w:space="0" w:color="D9D9D9"/>
            </w:tcBorders>
            <w:vAlign w:val="center"/>
          </w:tcPr>
          <w:p w:rsidR="00DE348D" w:rsidRPr="00A64CAA" w:rsidRDefault="00DE348D" w:rsidP="00CE2422">
            <w:pPr>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DE348D" w:rsidRPr="00DE348D" w:rsidRDefault="00DE348D" w:rsidP="00DE348D">
            <w:pPr>
              <w:jc w:val="center"/>
              <w:rPr>
                <w:rFonts w:ascii="仿宋" w:eastAsia="仿宋" w:hAnsi="仿宋" w:cs="Arial"/>
              </w:rPr>
            </w:pPr>
            <w:r w:rsidRPr="00DE348D">
              <w:rPr>
                <w:rFonts w:ascii="仿宋" w:eastAsia="仿宋" w:hAnsi="仿宋" w:cs="Arial"/>
              </w:rPr>
              <w:t>电气设备</w:t>
            </w:r>
          </w:p>
        </w:tc>
        <w:tc>
          <w:tcPr>
            <w:tcW w:w="1134" w:type="dxa"/>
            <w:tcBorders>
              <w:top w:val="single" w:sz="4" w:space="0" w:color="000000"/>
              <w:bottom w:val="single" w:sz="4" w:space="0" w:color="000000"/>
            </w:tcBorders>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2.56%)</w:t>
            </w:r>
          </w:p>
        </w:tc>
        <w:tc>
          <w:tcPr>
            <w:tcW w:w="1275" w:type="dxa"/>
            <w:tcBorders>
              <w:top w:val="single" w:sz="4" w:space="0" w:color="000000"/>
              <w:bottom w:val="single" w:sz="4" w:space="0" w:color="000000"/>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4.07%</w:t>
            </w:r>
          </w:p>
        </w:tc>
      </w:tr>
      <w:tr w:rsidR="00DE348D" w:rsidRPr="0049082D" w:rsidTr="002B0699">
        <w:tc>
          <w:tcPr>
            <w:tcW w:w="1984" w:type="dxa"/>
            <w:tcBorders>
              <w:lef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综合</w:t>
            </w:r>
          </w:p>
        </w:tc>
        <w:tc>
          <w:tcPr>
            <w:tcW w:w="1134" w:type="dxa"/>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0.85%)</w:t>
            </w:r>
          </w:p>
        </w:tc>
        <w:tc>
          <w:tcPr>
            <w:tcW w:w="1134" w:type="dxa"/>
            <w:tcBorders>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3.60%</w:t>
            </w:r>
          </w:p>
        </w:tc>
        <w:tc>
          <w:tcPr>
            <w:tcW w:w="518" w:type="dxa"/>
            <w:vMerge/>
            <w:tcBorders>
              <w:left w:val="single" w:sz="4" w:space="0" w:color="D9D9D9"/>
              <w:bottom w:val="nil"/>
              <w:right w:val="single" w:sz="4" w:space="0" w:color="D9D9D9"/>
            </w:tcBorders>
            <w:vAlign w:val="center"/>
          </w:tcPr>
          <w:p w:rsidR="00DE348D" w:rsidRPr="00A64CAA" w:rsidRDefault="00DE348D" w:rsidP="00CE2422">
            <w:pPr>
              <w:jc w:val="center"/>
              <w:rPr>
                <w:rFonts w:ascii="仿宋" w:eastAsia="仿宋" w:hAnsi="仿宋" w:cs="Arial"/>
              </w:rPr>
            </w:pPr>
          </w:p>
        </w:tc>
        <w:tc>
          <w:tcPr>
            <w:tcW w:w="1994" w:type="dxa"/>
            <w:tcBorders>
              <w:left w:val="single" w:sz="4" w:space="0" w:color="D9D9D9"/>
              <w:bottom w:val="single" w:sz="4" w:space="0" w:color="000000"/>
            </w:tcBorders>
          </w:tcPr>
          <w:p w:rsidR="00DE348D" w:rsidRPr="00DE348D" w:rsidRDefault="00DE348D" w:rsidP="00DE348D">
            <w:pPr>
              <w:jc w:val="center"/>
              <w:rPr>
                <w:rFonts w:ascii="仿宋" w:eastAsia="仿宋" w:hAnsi="仿宋" w:cs="Arial"/>
              </w:rPr>
            </w:pPr>
            <w:r w:rsidRPr="00DE348D">
              <w:rPr>
                <w:rFonts w:ascii="仿宋" w:eastAsia="仿宋" w:hAnsi="仿宋" w:cs="Arial"/>
              </w:rPr>
              <w:t>房地产</w:t>
            </w:r>
          </w:p>
        </w:tc>
        <w:tc>
          <w:tcPr>
            <w:tcW w:w="1134" w:type="dxa"/>
            <w:tcBorders>
              <w:bottom w:val="single" w:sz="4" w:space="0" w:color="000000"/>
            </w:tcBorders>
          </w:tcPr>
          <w:p w:rsidR="00DE348D" w:rsidRPr="00DE348D" w:rsidRDefault="00DE348D" w:rsidP="00DE348D">
            <w:pPr>
              <w:jc w:val="center"/>
              <w:rPr>
                <w:rFonts w:ascii="仿宋" w:eastAsia="仿宋" w:hAnsi="仿宋" w:cs="Arial"/>
              </w:rPr>
            </w:pPr>
            <w:r>
              <w:rPr>
                <w:rFonts w:ascii="仿宋" w:eastAsia="仿宋" w:hAnsi="仿宋" w:cs="Arial"/>
              </w:rPr>
              <w:t>(</w:t>
            </w:r>
            <w:r w:rsidRPr="00DE348D">
              <w:rPr>
                <w:rFonts w:ascii="仿宋" w:eastAsia="仿宋" w:hAnsi="仿宋" w:cs="Arial"/>
              </w:rPr>
              <w:t>3.20%)</w:t>
            </w:r>
          </w:p>
        </w:tc>
        <w:tc>
          <w:tcPr>
            <w:tcW w:w="1275" w:type="dxa"/>
            <w:tcBorders>
              <w:bottom w:val="single" w:sz="4" w:space="0" w:color="000000"/>
              <w:right w:val="single" w:sz="4" w:space="0" w:color="D9D9D9"/>
            </w:tcBorders>
          </w:tcPr>
          <w:p w:rsidR="00DE348D" w:rsidRPr="00DE348D" w:rsidRDefault="00DE348D" w:rsidP="00DE348D">
            <w:pPr>
              <w:jc w:val="center"/>
              <w:rPr>
                <w:rFonts w:ascii="仿宋" w:eastAsia="仿宋" w:hAnsi="仿宋" w:cs="Arial"/>
              </w:rPr>
            </w:pPr>
            <w:r w:rsidRPr="00DE348D">
              <w:rPr>
                <w:rFonts w:ascii="仿宋" w:eastAsia="仿宋" w:hAnsi="仿宋" w:cs="Arial"/>
              </w:rPr>
              <w:t>4.52%</w:t>
            </w:r>
          </w:p>
        </w:tc>
      </w:tr>
    </w:tbl>
    <w:p w:rsidR="00897AB9" w:rsidRDefault="00897AB9" w:rsidP="00897AB9">
      <w:pPr>
        <w:widowControl/>
        <w:jc w:val="left"/>
        <w:rPr>
          <w:rFonts w:ascii="仿宋" w:eastAsia="仿宋" w:hAnsi="仿宋"/>
          <w:b/>
          <w:color w:val="808080"/>
          <w:sz w:val="24"/>
          <w:szCs w:val="24"/>
        </w:rPr>
      </w:pPr>
    </w:p>
    <w:p w:rsidR="0007558E" w:rsidRPr="00CF3E05" w:rsidRDefault="00B7035E" w:rsidP="00FA1BC2">
      <w:pPr>
        <w:widowControl/>
        <w:ind w:firstLineChars="882" w:firstLine="2125"/>
        <w:jc w:val="left"/>
        <w:rPr>
          <w:rFonts w:ascii="仿宋" w:eastAsia="仿宋" w:hAnsi="仿宋"/>
          <w:b/>
          <w:sz w:val="24"/>
          <w:szCs w:val="24"/>
        </w:rPr>
      </w:pPr>
      <w:r w:rsidRPr="00A64CAA">
        <w:rPr>
          <w:rFonts w:ascii="仿宋" w:eastAsia="仿宋" w:hAnsi="仿宋" w:hint="eastAsia"/>
          <w:b/>
          <w:sz w:val="24"/>
          <w:szCs w:val="24"/>
        </w:rPr>
        <w:t>图1：风格特征</w:t>
      </w:r>
    </w:p>
    <w:p w:rsidR="00CF3E05" w:rsidRDefault="00CF3E05" w:rsidP="00CF3E05">
      <w:pPr>
        <w:widowControl/>
        <w:ind w:firstLineChars="882" w:firstLine="2125"/>
        <w:jc w:val="left"/>
        <w:rPr>
          <w:rFonts w:ascii="仿宋" w:eastAsia="仿宋" w:hAnsi="仿宋"/>
          <w:b/>
          <w:color w:val="808080"/>
          <w:sz w:val="24"/>
          <w:szCs w:val="24"/>
        </w:rPr>
      </w:pPr>
    </w:p>
    <w:p w:rsidR="002D2490" w:rsidRPr="00FA1BC2" w:rsidRDefault="002D2490" w:rsidP="002D2490">
      <w:pPr>
        <w:widowControl/>
        <w:ind w:firstLineChars="882" w:firstLine="2125"/>
        <w:jc w:val="left"/>
        <w:rPr>
          <w:rFonts w:ascii="仿宋" w:eastAsia="仿宋" w:hAnsi="仿宋"/>
          <w:b/>
          <w:color w:val="808080"/>
          <w:sz w:val="24"/>
          <w:szCs w:val="24"/>
        </w:rPr>
      </w:pPr>
      <w:r>
        <w:rPr>
          <w:rFonts w:ascii="仿宋" w:eastAsia="仿宋" w:hAnsi="仿宋"/>
          <w:b/>
          <w:noProof/>
          <w:color w:val="808080"/>
          <w:sz w:val="24"/>
          <w:szCs w:val="24"/>
        </w:rPr>
        <w:lastRenderedPageBreak/>
        <w:drawing>
          <wp:inline distT="0" distB="0" distL="0" distR="0">
            <wp:extent cx="4767072" cy="3154680"/>
            <wp:effectExtent l="19050" t="0" r="0" b="0"/>
            <wp:docPr id="2" name="图片 1" descr="C:\Users\zhouxiaoyong\Desktop\捕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houxiaoyong\Desktop\捕获.JPG"/>
                    <pic:cNvPicPr>
                      <a:picLocks noChangeAspect="1" noChangeArrowheads="1"/>
                    </pic:cNvPicPr>
                  </pic:nvPicPr>
                  <pic:blipFill>
                    <a:blip r:embed="rId9"/>
                    <a:srcRect/>
                    <a:stretch>
                      <a:fillRect/>
                    </a:stretch>
                  </pic:blipFill>
                  <pic:spPr bwMode="auto">
                    <a:xfrm>
                      <a:off x="0" y="0"/>
                      <a:ext cx="4770798" cy="3157145"/>
                    </a:xfrm>
                    <a:prstGeom prst="rect">
                      <a:avLst/>
                    </a:prstGeom>
                    <a:noFill/>
                    <a:ln w="9525">
                      <a:noFill/>
                      <a:miter lim="800000"/>
                      <a:headEnd/>
                      <a:tailEnd/>
                    </a:ln>
                  </pic:spPr>
                </pic:pic>
              </a:graphicData>
            </a:graphic>
          </wp:inline>
        </w:drawing>
      </w:r>
    </w:p>
    <w:p w:rsidR="0007558E" w:rsidRDefault="0007558E" w:rsidP="0007558E">
      <w:pPr>
        <w:spacing w:line="276" w:lineRule="auto"/>
        <w:ind w:leftChars="1080" w:left="2268" w:rightChars="471" w:right="989"/>
        <w:jc w:val="left"/>
        <w:rPr>
          <w:rFonts w:ascii="仿宋" w:eastAsia="仿宋" w:hAnsi="仿宋"/>
          <w:color w:val="7F7F7F"/>
          <w:sz w:val="18"/>
          <w:szCs w:val="18"/>
        </w:rPr>
      </w:pPr>
      <w:r w:rsidRPr="00A64CAA">
        <w:rPr>
          <w:rFonts w:ascii="仿宋" w:eastAsia="仿宋" w:hAnsi="仿宋" w:hint="eastAsia"/>
          <w:color w:val="7F7F7F"/>
          <w:sz w:val="18"/>
          <w:szCs w:val="18"/>
        </w:rPr>
        <w:t>数据来源：万得资讯</w:t>
      </w:r>
      <w:r>
        <w:rPr>
          <w:rFonts w:ascii="仿宋" w:eastAsia="仿宋" w:hAnsi="仿宋" w:hint="eastAsia"/>
          <w:color w:val="7F7F7F"/>
          <w:sz w:val="18"/>
          <w:szCs w:val="18"/>
        </w:rPr>
        <w:t>、</w:t>
      </w:r>
      <w:r w:rsidRPr="00A64CAA">
        <w:rPr>
          <w:rFonts w:ascii="仿宋" w:eastAsia="仿宋" w:hAnsi="仿宋" w:hint="eastAsia"/>
          <w:color w:val="7F7F7F"/>
          <w:sz w:val="18"/>
          <w:szCs w:val="18"/>
        </w:rPr>
        <w:t>交银施罗德基金   日期区间：</w:t>
      </w:r>
      <w:r>
        <w:rPr>
          <w:rFonts w:ascii="仿宋" w:eastAsia="仿宋" w:hAnsi="仿宋" w:hint="eastAsia"/>
          <w:color w:val="7F7F7F"/>
          <w:sz w:val="18"/>
          <w:szCs w:val="18"/>
        </w:rPr>
        <w:t>201</w:t>
      </w:r>
      <w:r w:rsidR="009704A2">
        <w:rPr>
          <w:rFonts w:ascii="仿宋" w:eastAsia="仿宋" w:hAnsi="仿宋" w:hint="eastAsia"/>
          <w:color w:val="7F7F7F"/>
          <w:sz w:val="18"/>
          <w:szCs w:val="18"/>
        </w:rPr>
        <w:t>40</w:t>
      </w:r>
      <w:r w:rsidR="002D2490">
        <w:rPr>
          <w:rFonts w:ascii="仿宋" w:eastAsia="仿宋" w:hAnsi="仿宋" w:hint="eastAsia"/>
          <w:color w:val="7F7F7F"/>
          <w:sz w:val="18"/>
          <w:szCs w:val="18"/>
        </w:rPr>
        <w:t>505</w:t>
      </w:r>
      <w:r w:rsidR="00A17215">
        <w:rPr>
          <w:rFonts w:ascii="仿宋" w:eastAsia="仿宋" w:hAnsi="仿宋" w:hint="eastAsia"/>
          <w:color w:val="7F7F7F"/>
          <w:sz w:val="18"/>
          <w:szCs w:val="18"/>
        </w:rPr>
        <w:t>-20140</w:t>
      </w:r>
      <w:r w:rsidR="002D2490">
        <w:rPr>
          <w:rFonts w:ascii="仿宋" w:eastAsia="仿宋" w:hAnsi="仿宋" w:hint="eastAsia"/>
          <w:color w:val="7F7F7F"/>
          <w:sz w:val="18"/>
          <w:szCs w:val="18"/>
        </w:rPr>
        <w:t>509</w:t>
      </w:r>
    </w:p>
    <w:p w:rsidR="001769D6" w:rsidRPr="00E80D4A" w:rsidRDefault="001769D6" w:rsidP="0007558E">
      <w:pPr>
        <w:spacing w:line="276" w:lineRule="auto"/>
        <w:ind w:leftChars="1080" w:left="2268" w:rightChars="471" w:right="989"/>
        <w:jc w:val="left"/>
        <w:rPr>
          <w:rFonts w:ascii="仿宋" w:eastAsia="仿宋" w:hAnsi="仿宋"/>
          <w:color w:val="7F7F7F"/>
          <w:sz w:val="24"/>
          <w:szCs w:val="18"/>
        </w:rPr>
      </w:pPr>
    </w:p>
    <w:p w:rsidR="0013534F" w:rsidRPr="00B31859" w:rsidRDefault="00EB5FBB" w:rsidP="00521849">
      <w:pPr>
        <w:ind w:firstLineChars="500" w:firstLine="2209"/>
        <w:rPr>
          <w:rFonts w:ascii="仿宋" w:eastAsia="仿宋" w:hAnsi="仿宋"/>
          <w:b/>
          <w:color w:val="082F6B"/>
          <w:sz w:val="36"/>
          <w:szCs w:val="36"/>
        </w:rPr>
      </w:pPr>
      <w:r w:rsidRPr="00B31859">
        <w:rPr>
          <w:rFonts w:ascii="仿宋" w:eastAsia="仿宋" w:hAnsi="仿宋" w:hint="eastAsia"/>
          <w:b/>
          <w:color w:val="082F6B"/>
          <w:sz w:val="44"/>
          <w:szCs w:val="44"/>
        </w:rPr>
        <w:t>宏观经济</w:t>
      </w:r>
      <w:r w:rsidR="00A36144" w:rsidRPr="00B31859">
        <w:rPr>
          <w:rFonts w:ascii="仿宋" w:eastAsia="仿宋" w:hAnsi="仿宋" w:hint="eastAsia"/>
          <w:b/>
          <w:color w:val="082F6B"/>
          <w:sz w:val="44"/>
          <w:szCs w:val="44"/>
        </w:rPr>
        <w:t>及债券市场</w:t>
      </w:r>
      <w:r w:rsidR="00F75495" w:rsidRPr="00B31859">
        <w:rPr>
          <w:rFonts w:ascii="仿宋" w:eastAsia="仿宋" w:hAnsi="仿宋" w:hint="eastAsia"/>
          <w:b/>
          <w:color w:val="082F6B"/>
          <w:sz w:val="36"/>
          <w:szCs w:val="36"/>
        </w:rPr>
        <w:t>201</w:t>
      </w:r>
      <w:r w:rsidR="003A2050" w:rsidRPr="00B31859">
        <w:rPr>
          <w:rFonts w:ascii="仿宋" w:eastAsia="仿宋" w:hAnsi="仿宋" w:hint="eastAsia"/>
          <w:b/>
          <w:color w:val="082F6B"/>
          <w:sz w:val="36"/>
          <w:szCs w:val="36"/>
        </w:rPr>
        <w:t>40</w:t>
      </w:r>
      <w:r w:rsidR="00437494">
        <w:rPr>
          <w:rFonts w:ascii="仿宋" w:eastAsia="仿宋" w:hAnsi="仿宋" w:hint="eastAsia"/>
          <w:b/>
          <w:color w:val="082F6B"/>
          <w:sz w:val="36"/>
          <w:szCs w:val="36"/>
        </w:rPr>
        <w:t>505</w:t>
      </w:r>
      <w:r w:rsidR="001769D6" w:rsidRPr="00B31859">
        <w:rPr>
          <w:rFonts w:ascii="仿宋" w:eastAsia="仿宋" w:hAnsi="仿宋" w:hint="eastAsia"/>
          <w:b/>
          <w:color w:val="082F6B"/>
          <w:sz w:val="36"/>
          <w:szCs w:val="36"/>
        </w:rPr>
        <w:t>-20140</w:t>
      </w:r>
      <w:r w:rsidR="00437494">
        <w:rPr>
          <w:rFonts w:ascii="仿宋" w:eastAsia="仿宋" w:hAnsi="仿宋" w:hint="eastAsia"/>
          <w:b/>
          <w:color w:val="082F6B"/>
          <w:sz w:val="36"/>
          <w:szCs w:val="36"/>
        </w:rPr>
        <w:t>511</w:t>
      </w:r>
    </w:p>
    <w:p w:rsidR="00B7035E" w:rsidRPr="00B31859" w:rsidRDefault="00C55358" w:rsidP="00B7035E">
      <w:pPr>
        <w:spacing w:line="276" w:lineRule="auto"/>
        <w:ind w:leftChars="1080" w:left="2268" w:rightChars="471" w:right="989"/>
        <w:jc w:val="left"/>
        <w:rPr>
          <w:rFonts w:ascii="仿宋" w:eastAsia="仿宋" w:hAnsi="仿宋"/>
          <w:b/>
          <w:color w:val="0088CC"/>
          <w:sz w:val="24"/>
          <w:szCs w:val="24"/>
        </w:rPr>
      </w:pPr>
      <w:r w:rsidRPr="00B31859">
        <w:rPr>
          <w:rFonts w:ascii="仿宋" w:eastAsia="仿宋" w:hAnsi="仿宋" w:hint="eastAsia"/>
          <w:b/>
          <w:color w:val="0088CC"/>
          <w:sz w:val="24"/>
          <w:szCs w:val="24"/>
        </w:rPr>
        <w:t>交银施罗德固定收益</w:t>
      </w:r>
      <w:r w:rsidR="00310932" w:rsidRPr="00B31859">
        <w:rPr>
          <w:rFonts w:ascii="仿宋" w:eastAsia="仿宋" w:hAnsi="仿宋" w:hint="eastAsia"/>
          <w:b/>
          <w:color w:val="0088CC"/>
          <w:sz w:val="24"/>
          <w:szCs w:val="24"/>
        </w:rPr>
        <w:t>部</w:t>
      </w:r>
    </w:p>
    <w:p w:rsidR="00431756" w:rsidRDefault="00526DD2" w:rsidP="00B31859">
      <w:pPr>
        <w:spacing w:after="240" w:line="300" w:lineRule="auto"/>
        <w:ind w:leftChars="1080" w:left="2268" w:rightChars="471" w:right="989"/>
        <w:jc w:val="left"/>
        <w:rPr>
          <w:rFonts w:ascii="仿宋" w:eastAsia="仿宋" w:hAnsi="仿宋"/>
          <w:sz w:val="24"/>
          <w:szCs w:val="24"/>
        </w:rPr>
      </w:pPr>
      <w:r w:rsidRPr="007123DA">
        <w:rPr>
          <w:rFonts w:ascii="仿宋" w:eastAsia="仿宋" w:hAnsi="仿宋" w:hint="eastAsia"/>
          <w:color w:val="0088CC"/>
          <w:position w:val="4"/>
          <w:sz w:val="15"/>
          <w:szCs w:val="15"/>
        </w:rPr>
        <w:t>●</w:t>
      </w:r>
      <w:r w:rsidR="00B31859" w:rsidRPr="007123DA">
        <w:rPr>
          <w:rFonts w:ascii="仿宋" w:eastAsia="仿宋" w:hAnsi="仿宋" w:hint="eastAsia"/>
          <w:b/>
          <w:sz w:val="24"/>
          <w:szCs w:val="24"/>
        </w:rPr>
        <w:t>经济增长</w:t>
      </w:r>
      <w:r w:rsidRPr="007123DA">
        <w:rPr>
          <w:rFonts w:ascii="仿宋" w:eastAsia="仿宋" w:hAnsi="仿宋" w:hint="eastAsia"/>
          <w:b/>
          <w:sz w:val="24"/>
          <w:szCs w:val="24"/>
        </w:rPr>
        <w:t>：</w:t>
      </w:r>
      <w:r w:rsidR="005A284B" w:rsidRPr="005A284B">
        <w:rPr>
          <w:rFonts w:ascii="仿宋" w:eastAsia="仿宋" w:hAnsi="仿宋" w:hint="eastAsia"/>
          <w:sz w:val="24"/>
          <w:szCs w:val="24"/>
        </w:rPr>
        <w:t>海关总署公布：4月份我国进出口总值3586.3亿美元，增长0.8%。其中，出口1885.4亿美元，增长0.9%；进口1700.9亿美元，增长0.8%；贸易顺差184.5亿美元，扩大1.8%。趋势上看，4月外贸数据改善明显，同比较上月加速。进出口走强显示欧美经济复苏对中国出口的正面效应正在增强，而稳增长措施带动工业原料需求回升拉动进口。不过，4月广交会成交情况形势不容乐观，未来6个月出口改善幅度</w:t>
      </w:r>
      <w:r w:rsidR="003E4DBB">
        <w:rPr>
          <w:rFonts w:ascii="仿宋" w:eastAsia="仿宋" w:hAnsi="仿宋" w:hint="eastAsia"/>
          <w:sz w:val="24"/>
          <w:szCs w:val="24"/>
        </w:rPr>
        <w:t>或</w:t>
      </w:r>
      <w:r w:rsidR="005A284B" w:rsidRPr="005A284B">
        <w:rPr>
          <w:rFonts w:ascii="仿宋" w:eastAsia="仿宋" w:hAnsi="仿宋" w:hint="eastAsia"/>
          <w:sz w:val="24"/>
          <w:szCs w:val="24"/>
        </w:rPr>
        <w:t>有限，仍面临一定的压力。从月度日均发电量环比历史数据来看，4月-3.6%的环比变动低于历史同期均值-0.6%的变动幅度，实体经济复苏力度可能不及预期。</w:t>
      </w:r>
    </w:p>
    <w:p w:rsidR="00B31859" w:rsidRDefault="00B31859"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通货膨胀</w:t>
      </w:r>
      <w:bookmarkStart w:id="0" w:name="_GoBack"/>
      <w:bookmarkEnd w:id="0"/>
      <w:r w:rsidR="007E5857">
        <w:rPr>
          <w:rFonts w:ascii="仿宋" w:eastAsia="仿宋" w:hAnsi="仿宋" w:hint="eastAsia"/>
          <w:b/>
          <w:sz w:val="24"/>
          <w:szCs w:val="24"/>
        </w:rPr>
        <w:t>：</w:t>
      </w:r>
      <w:r w:rsidR="005A284B" w:rsidRPr="005A284B">
        <w:rPr>
          <w:rFonts w:ascii="仿宋" w:eastAsia="仿宋" w:hAnsi="仿宋" w:hint="eastAsia"/>
          <w:sz w:val="24"/>
          <w:szCs w:val="24"/>
        </w:rPr>
        <w:t>5月9日，统计局公布4月CPI同比上涨1.8%，略低于市场一致预期2.1%； PPI同比下降2%，为连续第26个月负增长，符合市场预期。CPI同比增速大幅走低主要是由于蔬菜和猪肉价格的下跌幅度较大导致食品价格环比大幅下降1.3%，而非食品价格环比走势尚在合理的季节性波动范围内。预计四月CPI同比涨</w:t>
      </w:r>
      <w:r w:rsidR="005A284B" w:rsidRPr="005A284B">
        <w:rPr>
          <w:rFonts w:ascii="仿宋" w:eastAsia="仿宋" w:hAnsi="仿宋" w:hint="eastAsia"/>
          <w:sz w:val="24"/>
          <w:szCs w:val="24"/>
        </w:rPr>
        <w:lastRenderedPageBreak/>
        <w:t>幅是全年低点，受高基数效应影响5月CPI可能在2.4%左右，全年通胀走势温和。PPI的形势比较严重，工业通缩明显，产能过剩问题依然严重，后期可能略有反弹，但力度</w:t>
      </w:r>
      <w:r w:rsidR="009E45B3">
        <w:rPr>
          <w:rFonts w:ascii="仿宋" w:eastAsia="仿宋" w:hAnsi="仿宋" w:hint="eastAsia"/>
          <w:sz w:val="24"/>
          <w:szCs w:val="24"/>
        </w:rPr>
        <w:t>或</w:t>
      </w:r>
      <w:r w:rsidR="005A284B" w:rsidRPr="005A284B">
        <w:rPr>
          <w:rFonts w:ascii="仿宋" w:eastAsia="仿宋" w:hAnsi="仿宋" w:hint="eastAsia"/>
          <w:sz w:val="24"/>
          <w:szCs w:val="24"/>
        </w:rPr>
        <w:t>有限。</w:t>
      </w:r>
    </w:p>
    <w:p w:rsidR="007340A5" w:rsidRDefault="00B31859" w:rsidP="00B31859">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稳增长政策</w:t>
      </w:r>
      <w:r w:rsidR="00B22D11">
        <w:rPr>
          <w:rFonts w:ascii="仿宋" w:eastAsia="仿宋" w:hAnsi="仿宋" w:hint="eastAsia"/>
          <w:b/>
          <w:sz w:val="24"/>
          <w:szCs w:val="24"/>
        </w:rPr>
        <w:t>：</w:t>
      </w:r>
      <w:r w:rsidR="00193DAB" w:rsidRPr="00193DAB">
        <w:rPr>
          <w:rFonts w:ascii="仿宋" w:eastAsia="仿宋" w:hAnsi="仿宋" w:hint="eastAsia"/>
          <w:sz w:val="24"/>
          <w:szCs w:val="24"/>
        </w:rPr>
        <w:t>5月8日，李克强总理在世界经济论坛非洲峰会的致辞讲话中提到，中国目前7.4%的增速属于中高速，中国仍具备持续增长的坚实基础，“有信心有能力实现今年经济增长7.5%左右的预期目标，并在今后相当长时间内保持这样的中高速增长”。5月9日，国务院印发《关于进一步促进资本市场健康发展的若干意见》，提出从保护投资者合法权益，优化投资者回报机制、完善资本市场税收政策、发展多层次资本市场等方面推动资本市场长期发展。</w:t>
      </w:r>
    </w:p>
    <w:p w:rsidR="003A2B93" w:rsidRPr="00B31859" w:rsidRDefault="007340A5" w:rsidP="00B31859">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Pr>
          <w:rFonts w:ascii="仿宋" w:eastAsia="仿宋" w:hAnsi="仿宋" w:hint="eastAsia"/>
          <w:b/>
          <w:sz w:val="24"/>
          <w:szCs w:val="24"/>
        </w:rPr>
        <w:t>货币政策：</w:t>
      </w:r>
      <w:r w:rsidRPr="007340A5">
        <w:rPr>
          <w:rFonts w:ascii="仿宋" w:eastAsia="仿宋" w:hAnsi="仿宋" w:hint="eastAsia"/>
          <w:sz w:val="24"/>
          <w:szCs w:val="24"/>
        </w:rPr>
        <w:t>本周央行发布一季度《货币政策执行报告》，首次提出“保持定力、主动作为”，显示货币政策“总体稳健、定向宽松”的思路。报告中，央行淡化了2013年下半年持续推动的“去杠杆”、信贷资源过度向房地产倾斜和房价过高的问题，为货币政策放松预留了空间。不过，央行依然仍</w:t>
      </w:r>
      <w:r w:rsidR="00E2797C">
        <w:rPr>
          <w:rFonts w:ascii="仿宋" w:eastAsia="仿宋" w:hAnsi="仿宋" w:hint="eastAsia"/>
          <w:sz w:val="24"/>
          <w:szCs w:val="24"/>
        </w:rPr>
        <w:t>认</w:t>
      </w:r>
      <w:r w:rsidRPr="007340A5">
        <w:rPr>
          <w:rFonts w:ascii="仿宋" w:eastAsia="仿宋" w:hAnsi="仿宋" w:hint="eastAsia"/>
          <w:sz w:val="24"/>
          <w:szCs w:val="24"/>
        </w:rPr>
        <w:t>为当前的货币供应量增速处于适度区间，无意进行包括降准在内的全面宽松政策。周末，周小川行长在五道口全球金融论坛上的发言印证了上述思路，并表示央行已经在实施逆周期的微调，但降准短期内</w:t>
      </w:r>
      <w:r w:rsidR="001D746A">
        <w:rPr>
          <w:rFonts w:ascii="仿宋" w:eastAsia="仿宋" w:hAnsi="仿宋" w:hint="eastAsia"/>
          <w:sz w:val="24"/>
          <w:szCs w:val="24"/>
        </w:rPr>
        <w:t>或</w:t>
      </w:r>
      <w:r w:rsidRPr="007340A5">
        <w:rPr>
          <w:rFonts w:ascii="仿宋" w:eastAsia="仿宋" w:hAnsi="仿宋" w:hint="eastAsia"/>
          <w:sz w:val="24"/>
          <w:szCs w:val="24"/>
        </w:rPr>
        <w:t>难以实现。</w:t>
      </w:r>
    </w:p>
    <w:p w:rsidR="00B31859" w:rsidRDefault="00B31859" w:rsidP="00431756">
      <w:pPr>
        <w:spacing w:after="240" w:line="300" w:lineRule="auto"/>
        <w:ind w:leftChars="1080" w:left="2268" w:rightChars="471" w:right="989"/>
        <w:jc w:val="left"/>
        <w:rPr>
          <w:rFonts w:ascii="仿宋" w:eastAsia="仿宋" w:hAnsi="仿宋"/>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国际宏观：</w:t>
      </w:r>
      <w:r w:rsidR="003A2B93" w:rsidRPr="003A2B93">
        <w:rPr>
          <w:rFonts w:ascii="仿宋" w:eastAsia="仿宋" w:hAnsi="仿宋" w:hint="eastAsia"/>
          <w:sz w:val="24"/>
          <w:szCs w:val="24"/>
        </w:rPr>
        <w:t>欧洲央行会议5月8号决定继续维持基准利率不变，但会议上德拉吉暗示6</w:t>
      </w:r>
      <w:r w:rsidR="00CD0EC7">
        <w:rPr>
          <w:rFonts w:ascii="仿宋" w:eastAsia="仿宋" w:hAnsi="仿宋" w:hint="eastAsia"/>
          <w:sz w:val="24"/>
          <w:szCs w:val="24"/>
        </w:rPr>
        <w:t>月份可能采取降息措施。欧央行引导降息预期主要源于</w:t>
      </w:r>
      <w:r w:rsidR="003A2B93" w:rsidRPr="003A2B93">
        <w:rPr>
          <w:rFonts w:ascii="仿宋" w:eastAsia="仿宋" w:hAnsi="仿宋" w:hint="eastAsia"/>
          <w:sz w:val="24"/>
          <w:szCs w:val="24"/>
        </w:rPr>
        <w:t>近期欧元汇率强势对欧元区通胀前景带来负面影响。本周，美联储主席耶伦就货币政策及美国经济前景发表证词。耶伦表示美国经济已经走出一季度恶劣天气的负面影响，迎来较为强劲的复苏，但面临房地产市场、就业市场和地缘政治三大风险。房地产市场是美国本轮经济复苏的关键，目前房地产复苏对经济的拉动有限，意味着未来美联储的加息周期在启动时间和节奏上</w:t>
      </w:r>
      <w:r w:rsidR="00757AA6">
        <w:rPr>
          <w:rFonts w:ascii="仿宋" w:eastAsia="仿宋" w:hAnsi="仿宋" w:hint="eastAsia"/>
          <w:sz w:val="24"/>
          <w:szCs w:val="24"/>
        </w:rPr>
        <w:t>或</w:t>
      </w:r>
      <w:r w:rsidR="003A2B93" w:rsidRPr="003A2B93">
        <w:rPr>
          <w:rFonts w:ascii="仿宋" w:eastAsia="仿宋" w:hAnsi="仿宋" w:hint="eastAsia"/>
          <w:sz w:val="24"/>
          <w:szCs w:val="24"/>
        </w:rPr>
        <w:t>都不会过于激进。</w:t>
      </w:r>
    </w:p>
    <w:p w:rsidR="00F055F5" w:rsidRPr="00F055F5" w:rsidRDefault="003A2B93" w:rsidP="00F055F5">
      <w:pPr>
        <w:spacing w:after="240" w:line="300" w:lineRule="auto"/>
        <w:ind w:leftChars="1080" w:left="2268" w:rightChars="471" w:right="989"/>
        <w:jc w:val="left"/>
        <w:rPr>
          <w:rFonts w:ascii="仿宋" w:eastAsia="仿宋" w:hAnsi="仿宋" w:hint="eastAsia"/>
          <w:sz w:val="24"/>
          <w:szCs w:val="24"/>
        </w:rPr>
      </w:pPr>
      <w:r w:rsidRPr="00B31859">
        <w:rPr>
          <w:rFonts w:ascii="仿宋" w:eastAsia="仿宋" w:hAnsi="仿宋" w:hint="eastAsia"/>
          <w:color w:val="0088CC"/>
          <w:position w:val="4"/>
          <w:sz w:val="15"/>
          <w:szCs w:val="15"/>
        </w:rPr>
        <w:t>●</w:t>
      </w:r>
      <w:r w:rsidRPr="00B31859">
        <w:rPr>
          <w:rFonts w:ascii="仿宋" w:eastAsia="仿宋" w:hAnsi="仿宋" w:hint="eastAsia"/>
          <w:b/>
          <w:sz w:val="24"/>
          <w:szCs w:val="24"/>
        </w:rPr>
        <w:t>债券市场：</w:t>
      </w:r>
      <w:r w:rsidR="00F055F5">
        <w:rPr>
          <w:rFonts w:ascii="仿宋" w:eastAsia="仿宋" w:hAnsi="仿宋"/>
          <w:sz w:val="24"/>
          <w:szCs w:val="24"/>
        </w:rPr>
        <w:t xml:space="preserve"> </w:t>
      </w:r>
      <w:r w:rsidR="00F055F5" w:rsidRPr="00F055F5">
        <w:rPr>
          <w:rFonts w:ascii="仿宋" w:eastAsia="仿宋" w:hAnsi="仿宋" w:hint="eastAsia"/>
          <w:sz w:val="24"/>
          <w:szCs w:val="24"/>
        </w:rPr>
        <w:t xml:space="preserve">本周央行公开市场共进行1200亿28天正回购，有600亿正回购到期，净回笼资金600亿。银行间资金面持续宽松，各期限资金价格均大幅下行。具体来看，隔夜资金由于价格低廉，需求旺盛，一直维持在2.5%以内的较低水平。7天~1天资金供大于求，其中7天回购利率回落至3.2%附近，显示资金面非常宽松。 </w:t>
      </w:r>
    </w:p>
    <w:p w:rsidR="00F055F5" w:rsidRPr="00F055F5" w:rsidRDefault="00F055F5" w:rsidP="00F055F5">
      <w:pPr>
        <w:spacing w:after="240" w:line="300" w:lineRule="auto"/>
        <w:ind w:leftChars="1080" w:left="2268" w:rightChars="471" w:right="989"/>
        <w:jc w:val="left"/>
        <w:rPr>
          <w:rFonts w:ascii="仿宋" w:eastAsia="仿宋" w:hAnsi="仿宋" w:hint="eastAsia"/>
          <w:sz w:val="24"/>
          <w:szCs w:val="24"/>
        </w:rPr>
      </w:pPr>
      <w:r w:rsidRPr="00F055F5">
        <w:rPr>
          <w:rFonts w:ascii="仿宋" w:eastAsia="仿宋" w:hAnsi="仿宋" w:hint="eastAsia"/>
          <w:sz w:val="24"/>
          <w:szCs w:val="24"/>
        </w:rPr>
        <w:lastRenderedPageBreak/>
        <w:t>本周一级共有3支国债和11支金融债招标发行，规模1085亿，与上周基本持平。从发行结果看，中长久期金融债受到投资盘青睐，需求火爆，倍率均有3~4倍，收益均大幅低于市场预期。主要是大行和基金参与较多。</w:t>
      </w:r>
    </w:p>
    <w:p w:rsidR="009A3E31" w:rsidRPr="003A2B93" w:rsidRDefault="00F055F5" w:rsidP="00F055F5">
      <w:pPr>
        <w:spacing w:after="240" w:line="300" w:lineRule="auto"/>
        <w:ind w:leftChars="1080" w:left="2268" w:rightChars="471" w:right="989"/>
        <w:jc w:val="left"/>
        <w:rPr>
          <w:rFonts w:ascii="仿宋" w:eastAsia="仿宋" w:hAnsi="仿宋"/>
          <w:sz w:val="24"/>
          <w:szCs w:val="24"/>
        </w:rPr>
      </w:pPr>
      <w:r w:rsidRPr="00F055F5">
        <w:rPr>
          <w:rFonts w:ascii="仿宋" w:eastAsia="仿宋" w:hAnsi="仿宋" w:hint="eastAsia"/>
          <w:sz w:val="24"/>
          <w:szCs w:val="24"/>
        </w:rPr>
        <w:t>二级市场，各政策性金融债收益率大幅下行，3~10关键期限品种平均下行20~30bp；其中，5年期品种下行30bp，7年期品种下降36bp，10年期品种下行37bp，中长久期金融债均突破前期收益率低点。</w:t>
      </w:r>
    </w:p>
    <w:p w:rsidR="009A3E31" w:rsidRPr="00B31859" w:rsidRDefault="009A3E31" w:rsidP="00431756">
      <w:pPr>
        <w:spacing w:after="240" w:line="300" w:lineRule="auto"/>
        <w:ind w:leftChars="1080" w:left="2268" w:rightChars="471" w:right="989"/>
        <w:jc w:val="left"/>
        <w:rPr>
          <w:rFonts w:ascii="仿宋" w:eastAsia="仿宋" w:hAnsi="仿宋"/>
          <w:sz w:val="24"/>
          <w:szCs w:val="24"/>
        </w:rPr>
      </w:pPr>
    </w:p>
    <w:p w:rsidR="00B7035E" w:rsidRPr="008A49E4" w:rsidRDefault="00C61E9D" w:rsidP="00B31859">
      <w:pPr>
        <w:widowControl/>
        <w:ind w:firstLineChars="2296" w:firstLine="7376"/>
        <w:jc w:val="left"/>
        <w:rPr>
          <w:rFonts w:ascii="仿宋" w:eastAsia="仿宋" w:hAnsi="仿宋"/>
          <w:sz w:val="24"/>
          <w:szCs w:val="24"/>
        </w:rPr>
      </w:pPr>
      <w:r>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W w:w="9796" w:type="dxa"/>
        <w:jc w:val="center"/>
        <w:tblLook w:val="04A0"/>
      </w:tblPr>
      <w:tblGrid>
        <w:gridCol w:w="1282"/>
        <w:gridCol w:w="879"/>
        <w:gridCol w:w="437"/>
        <w:gridCol w:w="365"/>
        <w:gridCol w:w="858"/>
        <w:gridCol w:w="296"/>
        <w:gridCol w:w="696"/>
        <w:gridCol w:w="992"/>
        <w:gridCol w:w="13"/>
        <w:gridCol w:w="979"/>
        <w:gridCol w:w="1029"/>
        <w:gridCol w:w="420"/>
        <w:gridCol w:w="558"/>
        <w:gridCol w:w="992"/>
      </w:tblGrid>
      <w:tr w:rsidR="00A21430" w:rsidRPr="00A64CAA" w:rsidTr="00630421">
        <w:trPr>
          <w:trHeight w:val="255"/>
          <w:jc w:val="center"/>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最新</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858"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A64CAA" w:rsidRDefault="00A21430"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累计</w:t>
            </w:r>
            <w:r w:rsidRPr="00A64CAA">
              <w:rPr>
                <w:rFonts w:ascii="仿宋" w:eastAsia="仿宋" w:hAnsi="仿宋" w:cs="Arial"/>
                <w:b/>
                <w:bCs/>
                <w:color w:val="FFFFFF"/>
                <w:kern w:val="0"/>
                <w:sz w:val="18"/>
                <w:szCs w:val="18"/>
              </w:rPr>
              <w:br/>
            </w:r>
            <w:r w:rsidRPr="00A64CAA">
              <w:rPr>
                <w:rFonts w:ascii="仿宋" w:eastAsia="仿宋" w:hAnsi="仿宋" w:cs="Arial" w:hint="eastAsia"/>
                <w:b/>
                <w:bCs/>
                <w:color w:val="FFFFFF"/>
                <w:kern w:val="0"/>
                <w:sz w:val="18"/>
                <w:szCs w:val="18"/>
              </w:rPr>
              <w:t>净值</w:t>
            </w:r>
          </w:p>
        </w:tc>
        <w:tc>
          <w:tcPr>
            <w:tcW w:w="5975"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A64CAA" w:rsidRDefault="00A21430"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基金回报</w:t>
            </w:r>
          </w:p>
        </w:tc>
      </w:tr>
      <w:tr w:rsidR="00A21430" w:rsidRPr="00A64CAA" w:rsidTr="00630421">
        <w:trPr>
          <w:trHeight w:val="255"/>
          <w:jc w:val="center"/>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858"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A64CAA" w:rsidRDefault="00A21430" w:rsidP="00274C7A">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A64CAA" w:rsidRDefault="00A21430" w:rsidP="00C43FA3">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最近一</w:t>
            </w:r>
            <w:r w:rsidR="00C43FA3">
              <w:rPr>
                <w:rFonts w:ascii="仿宋" w:eastAsia="仿宋" w:hAnsi="仿宋" w:cs="Arial" w:hint="eastAsia"/>
                <w:b/>
                <w:bCs/>
                <w:color w:val="FFFFFF"/>
                <w:kern w:val="0"/>
                <w:sz w:val="18"/>
                <w:szCs w:val="18"/>
              </w:rPr>
              <w:t>天</w:t>
            </w:r>
          </w:p>
        </w:tc>
        <w:tc>
          <w:tcPr>
            <w:tcW w:w="992"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A64CAA" w:rsidRDefault="00A4569B" w:rsidP="00352804">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sidR="00A21430" w:rsidRPr="00A64CAA">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A64CAA" w:rsidRDefault="00A4569B" w:rsidP="00352804">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最近</w:t>
            </w:r>
            <w:r>
              <w:rPr>
                <w:rFonts w:ascii="仿宋" w:eastAsia="仿宋" w:hAnsi="仿宋" w:cs="Arial" w:hint="eastAsia"/>
                <w:b/>
                <w:bCs/>
                <w:color w:val="FFFFFF"/>
                <w:kern w:val="0"/>
                <w:sz w:val="18"/>
                <w:szCs w:val="18"/>
              </w:rPr>
              <w:t>三</w:t>
            </w:r>
            <w:r w:rsidR="00A21430" w:rsidRPr="00A64CAA">
              <w:rPr>
                <w:rFonts w:ascii="仿宋" w:eastAsia="仿宋" w:hAnsi="仿宋" w:cs="Arial" w:hint="eastAsia"/>
                <w:b/>
                <w:bCs/>
                <w:color w:val="FFFFFF"/>
                <w:kern w:val="0"/>
                <w:sz w:val="18"/>
                <w:szCs w:val="18"/>
              </w:rPr>
              <w:t>年</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A64CAA" w:rsidRDefault="00A21430" w:rsidP="00A21430">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成立至今</w:t>
            </w:r>
          </w:p>
        </w:tc>
      </w:tr>
      <w:tr w:rsidR="00DB5935" w:rsidRPr="00A64CAA" w:rsidTr="002B0699">
        <w:trPr>
          <w:trHeight w:val="235"/>
          <w:jc w:val="center"/>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DB5935" w:rsidRPr="009E12D0" w:rsidRDefault="00DB5935" w:rsidP="005C6B6B">
            <w:pPr>
              <w:widowControl/>
              <w:jc w:val="center"/>
              <w:rPr>
                <w:rFonts w:ascii="仿宋" w:eastAsia="仿宋" w:hAnsi="仿宋" w:cs="Arial"/>
                <w:b/>
                <w:color w:val="002854"/>
                <w:kern w:val="0"/>
                <w:sz w:val="20"/>
                <w:szCs w:val="18"/>
              </w:rPr>
            </w:pPr>
            <w:r w:rsidRPr="008B7D91">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rsidP="00DB5935">
            <w:pPr>
              <w:jc w:val="center"/>
            </w:pPr>
            <w:r w:rsidRPr="00DB5935">
              <w:t>0.6323</w:t>
            </w:r>
          </w:p>
        </w:tc>
        <w:tc>
          <w:tcPr>
            <w:tcW w:w="85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rsidP="00DB5935">
            <w:pPr>
              <w:jc w:val="center"/>
            </w:pPr>
            <w:r w:rsidRPr="00DB5935">
              <w:rPr>
                <w:rFonts w:hint="eastAsia"/>
              </w:rPr>
              <w:t>2.8241</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rsidP="00DB5935">
            <w:pPr>
              <w:jc w:val="center"/>
            </w:pPr>
            <w:r w:rsidRPr="00DB5935">
              <w:rPr>
                <w:rFonts w:hint="eastAsia"/>
              </w:rPr>
              <w:t>-1.36%</w:t>
            </w:r>
          </w:p>
        </w:tc>
        <w:tc>
          <w:tcPr>
            <w:tcW w:w="992"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rsidP="00DB5935">
            <w:pPr>
              <w:jc w:val="center"/>
            </w:pPr>
            <w:r w:rsidRPr="00DB5935">
              <w:rPr>
                <w:rFonts w:hint="eastAsia"/>
              </w:rPr>
              <w:t>-15.82%</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rsidP="00DB5935">
            <w:pPr>
              <w:jc w:val="center"/>
            </w:pPr>
            <w:r w:rsidRPr="00DB5935">
              <w:rPr>
                <w:rFonts w:hint="eastAsia"/>
              </w:rPr>
              <w:t>-10.93%</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DB5935" w:rsidRPr="00DB5935" w:rsidRDefault="00DB5935" w:rsidP="00DB5935">
            <w:pPr>
              <w:jc w:val="center"/>
            </w:pPr>
            <w:r w:rsidRPr="00DB5935">
              <w:rPr>
                <w:rFonts w:hint="eastAsia"/>
              </w:rPr>
              <w:t>-13.63%</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DB5935" w:rsidRPr="00DB5935" w:rsidRDefault="00DB5935" w:rsidP="00DB5935">
            <w:pPr>
              <w:jc w:val="center"/>
            </w:pPr>
            <w:r w:rsidRPr="00DB5935">
              <w:rPr>
                <w:rFonts w:hint="eastAsia"/>
              </w:rPr>
              <w:t>-21.50%</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DB5935" w:rsidRPr="00DB5935" w:rsidRDefault="00DB5935" w:rsidP="00DB5935">
            <w:pPr>
              <w:jc w:val="center"/>
            </w:pPr>
            <w:r w:rsidRPr="00DB5935">
              <w:rPr>
                <w:rFonts w:hint="eastAsia"/>
              </w:rPr>
              <w:t>196.65%</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0.9676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2.6026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-15.96%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-19.25%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-18.81%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141.56%</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交银成长</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2.7688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3.1738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-1.12%</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-12.67%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-5.75%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-2.33%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8.67%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218.80%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0.6677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0.6827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-0.93%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-12.25%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-7.33%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-9.48%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-13.96%</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-32.30%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1.0113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1.3513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3.82%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1.26%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-0.93%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10.37%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39.47%</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1.0047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1.3227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3.72%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-1.35%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8.94%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35.80%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1.54</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1.734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-0.77%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4.16%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11.68%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3.69%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77.04%</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1.0919</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1.1709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-1.39%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-8.34%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-3.33%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-6.32%</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-5.51%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16.58%</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0.583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0.649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-2.02%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-7.31%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-13.88%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-24.29%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-35.12%</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交银治理</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0.666</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0.666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-2.06%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-6.98%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-13.39%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-23.18%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-33.40%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交银主题</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0.743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0.758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-0.27%</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-6.89%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-15.18%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-28.69%</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-24.66%</w:t>
            </w:r>
          </w:p>
        </w:tc>
      </w:tr>
      <w:tr w:rsidR="00DB5935" w:rsidRPr="00A64CAA" w:rsidTr="002B0699">
        <w:trPr>
          <w:trHeight w:val="334"/>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交银趋势</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0.751</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0.751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-0.79%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-6.82%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-1.83%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-6.24%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-22.01%</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-24.90%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交银添利</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1.008</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1.119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0.20%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1.41%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-0.91%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-2.85%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9.27%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12.00%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1.123</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1.123</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-1.23%</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-6.57%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6.55%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9.45%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12.30%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交银深证300价值ETF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0.85</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-4.28%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-8.21%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-13.27%</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-15.00%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1.052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2.24%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-0.28%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-3.14%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16.19%</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交银双利C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1.042</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1.147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0.29%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2.16%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-0.48%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-3.51%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14.85%</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交银价值</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0.844</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0.844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-4.31%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-8.06%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-12.90%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-15.60%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1.077</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1.167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-0.74%</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-5.86%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DB5935" w:rsidRPr="00DB5935" w:rsidRDefault="00DB5935">
            <w:pPr>
              <w:jc w:val="center"/>
            </w:pPr>
            <w:r w:rsidRPr="00DB5935">
              <w:rPr>
                <w:rFonts w:hint="eastAsia"/>
              </w:rPr>
              <w:t>0.09%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0.19%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4.70%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交银资源</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1.125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1.148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-1.75%</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-5.06%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DB5935" w:rsidRPr="00DB5935" w:rsidRDefault="00DB5935">
            <w:pPr>
              <w:jc w:val="center"/>
            </w:pPr>
            <w:r w:rsidRPr="00DB5935">
              <w:rPr>
                <w:rFonts w:hint="eastAsia"/>
              </w:rPr>
              <w:t>-1.62%</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0.01%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14.61%</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交银荣安保本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1.016</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1.096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-1.26%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0.59%</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2.94%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9.78%</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lastRenderedPageBreak/>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0.957</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0.957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-0.62%</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-6.27%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-10.64%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-4.30%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0.969</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1.008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-0.21%</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-5.74%</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-8.47%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-11.05%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0.52%</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1.032</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1.039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2.58%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2.08%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3.91%</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00173D">
              <w:rPr>
                <w:rFonts w:ascii="仿宋" w:eastAsia="仿宋" w:hAnsi="仿宋" w:cs="Arial" w:hint="eastAsia"/>
                <w:b/>
                <w:color w:val="002854"/>
                <w:kern w:val="0"/>
                <w:sz w:val="20"/>
                <w:szCs w:val="18"/>
              </w:rPr>
              <w:t>交银纯债C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1.023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1.029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3.23%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1.29%</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2.91%</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Pr>
                <w:rFonts w:ascii="仿宋" w:eastAsia="仿宋" w:hAnsi="仿宋" w:cs="Arial" w:hint="eastAsia"/>
                <w:b/>
                <w:color w:val="002854"/>
                <w:kern w:val="0"/>
                <w:sz w:val="20"/>
              </w:rPr>
              <w:t>交银双轮动</w:t>
            </w:r>
            <w:r w:rsidRPr="00812A6B">
              <w:rPr>
                <w:rFonts w:ascii="仿宋" w:eastAsia="仿宋" w:hAnsi="仿宋" w:cs="Arial" w:hint="eastAsia"/>
                <w:b/>
                <w:color w:val="002854"/>
                <w:kern w:val="0"/>
                <w:sz w:val="20"/>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1.035</w:t>
            </w:r>
          </w:p>
        </w:tc>
        <w:tc>
          <w:tcPr>
            <w:tcW w:w="85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1.041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3.09%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3.19%</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3.91%</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4.12%</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Default="00DB593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交银双轮动</w:t>
            </w:r>
            <w:r>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1.03</w:t>
            </w:r>
          </w:p>
        </w:tc>
        <w:tc>
          <w:tcPr>
            <w:tcW w:w="85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1.036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0.19%</w:t>
            </w:r>
          </w:p>
        </w:tc>
        <w:tc>
          <w:tcPr>
            <w:tcW w:w="992"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2.90%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2.90%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3.51%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3.62%</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00173D" w:rsidRDefault="00DB5935" w:rsidP="005C6B6B">
            <w:pPr>
              <w:widowControl/>
              <w:jc w:val="center"/>
              <w:rPr>
                <w:rFonts w:ascii="仿宋" w:eastAsia="仿宋" w:hAnsi="仿宋" w:cs="Arial"/>
                <w:b/>
                <w:color w:val="002854"/>
                <w:kern w:val="0"/>
                <w:sz w:val="20"/>
                <w:szCs w:val="18"/>
              </w:rPr>
            </w:pPr>
            <w:r w:rsidRPr="00812A6B">
              <w:rPr>
                <w:rFonts w:ascii="仿宋" w:eastAsia="仿宋" w:hAnsi="仿宋" w:cs="Arial" w:hint="eastAsia"/>
                <w:b/>
                <w:color w:val="002854"/>
                <w:kern w:val="0"/>
                <w:sz w:val="20"/>
              </w:rPr>
              <w:t>交银荣祥保</w:t>
            </w:r>
            <w:r>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1.021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1.051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-1.07%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1.39%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4.78%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5.09%</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9173CC" w:rsidRDefault="00DB5935" w:rsidP="005C6B6B">
            <w:pPr>
              <w:widowControl/>
              <w:jc w:val="center"/>
              <w:rPr>
                <w:rFonts w:ascii="仿宋" w:eastAsia="仿宋" w:hAnsi="仿宋" w:cs="Arial"/>
                <w:b/>
                <w:color w:val="002854"/>
                <w:kern w:val="0"/>
                <w:sz w:val="20"/>
              </w:rPr>
            </w:pPr>
            <w:r w:rsidRPr="009173CC">
              <w:rPr>
                <w:rFonts w:ascii="仿宋" w:eastAsia="仿宋" w:hAnsi="仿宋" w:cs="Arial" w:hint="eastAsia"/>
                <w:b/>
                <w:color w:val="002854"/>
                <w:kern w:val="0"/>
                <w:sz w:val="20"/>
              </w:rPr>
              <w:t>交银成长30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0.936</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0.936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-1.47%</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-7.87%</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-4.88%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-6.40%</w:t>
            </w:r>
          </w:p>
        </w:tc>
      </w:tr>
      <w:tr w:rsidR="00DB5935" w:rsidRPr="00630421"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Pr="009173CC" w:rsidRDefault="00DB593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1.042</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1.042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2.16%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3.07%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4.20%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9173CC" w:rsidRDefault="00DB593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1.039</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1.039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0.19%</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2.06%</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2.87%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3.90%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Default="00DB593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交银双息平衡</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0.995</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0.995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-0.20%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-2.26%</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-1.29%</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-0.50%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Default="00DB5935" w:rsidP="005C6B6B">
            <w:pPr>
              <w:widowControl/>
              <w:jc w:val="center"/>
              <w:rPr>
                <w:rFonts w:ascii="仿宋" w:eastAsia="仿宋" w:hAnsi="仿宋" w:cs="Arial"/>
                <w:b/>
                <w:color w:val="002854"/>
                <w:kern w:val="0"/>
                <w:sz w:val="20"/>
              </w:rPr>
            </w:pPr>
            <w:r>
              <w:rPr>
                <w:rFonts w:ascii="仿宋" w:eastAsia="仿宋" w:hAnsi="仿宋" w:cs="Arial" w:hint="eastAsia"/>
                <w:b/>
                <w:color w:val="002854"/>
                <w:kern w:val="0"/>
                <w:sz w:val="20"/>
              </w:rPr>
              <w:t>交银荣泰保本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1.021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1.021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-0.58%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2.10%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DB5935" w:rsidRDefault="00DB5935"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DB5935" w:rsidRPr="00DB5935" w:rsidRDefault="00DB5935">
            <w:pPr>
              <w:jc w:val="center"/>
            </w:pPr>
            <w:r w:rsidRPr="00DB5935">
              <w:rPr>
                <w:rFonts w:hint="eastAsia"/>
              </w:rPr>
              <w:t>1.01</w:t>
            </w:r>
          </w:p>
        </w:tc>
        <w:tc>
          <w:tcPr>
            <w:tcW w:w="858"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0.80%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DB5935" w:rsidRPr="00DB5935" w:rsidRDefault="00DB5935">
            <w:pPr>
              <w:jc w:val="center"/>
            </w:pPr>
            <w:r w:rsidRPr="00DB5935">
              <w:rPr>
                <w:rFonts w:hint="eastAsia"/>
              </w:rPr>
              <w:t>1.00%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Default="00DB5935" w:rsidP="00B03AAF">
            <w:pPr>
              <w:jc w:val="center"/>
            </w:pPr>
            <w:r w:rsidRPr="008B08BB">
              <w:rPr>
                <w:rFonts w:ascii="仿宋" w:eastAsia="仿宋" w:hAnsi="仿宋" w:cs="Arial" w:hint="eastAsia"/>
                <w:b/>
                <w:color w:val="002854"/>
                <w:kern w:val="0"/>
                <w:sz w:val="20"/>
              </w:rPr>
              <w:t>交银</w:t>
            </w:r>
            <w:r>
              <w:rPr>
                <w:rFonts w:ascii="仿宋" w:eastAsia="仿宋" w:hAnsi="仿宋" w:cs="Arial" w:hint="eastAsia"/>
                <w:b/>
                <w:color w:val="002854"/>
                <w:kern w:val="0"/>
                <w:sz w:val="20"/>
              </w:rPr>
              <w:t>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1.011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1.011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0.10%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0.90%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1.10%</w:t>
            </w:r>
          </w:p>
        </w:tc>
      </w:tr>
      <w:tr w:rsidR="00DB5935" w:rsidRPr="00A64CAA" w:rsidTr="002B0699">
        <w:trPr>
          <w:trHeight w:val="255"/>
          <w:jc w:val="center"/>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DB5935" w:rsidRPr="008B08BB" w:rsidRDefault="00DB5935" w:rsidP="00B03AAF">
            <w:pPr>
              <w:jc w:val="center"/>
              <w:rPr>
                <w:rFonts w:ascii="仿宋" w:eastAsia="仿宋" w:hAnsi="仿宋" w:cs="Arial"/>
                <w:b/>
                <w:color w:val="002854"/>
                <w:kern w:val="0"/>
                <w:sz w:val="20"/>
              </w:rPr>
            </w:pPr>
            <w:r w:rsidRPr="0055182C">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DB5935" w:rsidRPr="00DB5935" w:rsidRDefault="00DB5935">
            <w:pPr>
              <w:jc w:val="center"/>
            </w:pPr>
            <w:r w:rsidRPr="00DB5935">
              <w:rPr>
                <w:rFonts w:hint="eastAsia"/>
              </w:rPr>
              <w:t>1</w:t>
            </w:r>
          </w:p>
        </w:tc>
        <w:tc>
          <w:tcPr>
            <w:tcW w:w="858"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1</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DB5935" w:rsidRPr="00DB5935" w:rsidRDefault="00DB5935">
            <w:pPr>
              <w:jc w:val="center"/>
            </w:pPr>
            <w:r w:rsidRPr="00DB5935">
              <w:rPr>
                <w:rFonts w:hint="eastAsia"/>
              </w:rPr>
              <w:t>--</w:t>
            </w:r>
          </w:p>
        </w:tc>
      </w:tr>
      <w:tr w:rsidR="005E6CAD" w:rsidRPr="00A64CAA" w:rsidTr="00630421">
        <w:trPr>
          <w:trHeight w:val="255"/>
          <w:jc w:val="center"/>
        </w:trPr>
        <w:tc>
          <w:tcPr>
            <w:tcW w:w="2161" w:type="dxa"/>
            <w:gridSpan w:val="2"/>
            <w:tcBorders>
              <w:top w:val="single" w:sz="4" w:space="0" w:color="AA9678"/>
            </w:tcBorders>
            <w:shd w:val="clear" w:color="auto" w:fill="auto"/>
            <w:noWrap/>
          </w:tcPr>
          <w:p w:rsidR="005E6CAD" w:rsidRPr="009173CC" w:rsidRDefault="005E6CAD" w:rsidP="005E6CAD">
            <w:pPr>
              <w:widowControl/>
              <w:rPr>
                <w:rFonts w:ascii="仿宋" w:eastAsia="仿宋" w:hAnsi="仿宋" w:cs="Arial"/>
                <w:b/>
                <w:color w:val="002854"/>
                <w:kern w:val="0"/>
                <w:sz w:val="20"/>
              </w:rPr>
            </w:pPr>
          </w:p>
        </w:tc>
        <w:tc>
          <w:tcPr>
            <w:tcW w:w="7635" w:type="dxa"/>
            <w:gridSpan w:val="12"/>
            <w:tcBorders>
              <w:top w:val="single" w:sz="4" w:space="0" w:color="AA9678"/>
            </w:tcBorders>
            <w:shd w:val="clear" w:color="auto" w:fill="auto"/>
            <w:noWrap/>
          </w:tcPr>
          <w:p w:rsidR="00967A1A" w:rsidRPr="009173CC" w:rsidRDefault="00967A1A" w:rsidP="00B12C2F">
            <w:pPr>
              <w:jc w:val="center"/>
              <w:rPr>
                <w:rFonts w:ascii="仿宋" w:eastAsia="仿宋" w:hAnsi="仿宋" w:cs="Arial"/>
                <w:b/>
                <w:color w:val="002854"/>
                <w:kern w:val="0"/>
                <w:sz w:val="20"/>
              </w:rPr>
            </w:pPr>
          </w:p>
        </w:tc>
      </w:tr>
      <w:tr w:rsidR="005E6CAD" w:rsidRPr="00A64CAA" w:rsidTr="004926AD">
        <w:tblPrEx>
          <w:jc w:val="left"/>
        </w:tblPrEx>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5E6CAD" w:rsidRPr="00A64CAA" w:rsidRDefault="005E6CAD" w:rsidP="00274C7A">
            <w:pPr>
              <w:widowControl/>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基金名称</w:t>
            </w:r>
          </w:p>
        </w:tc>
        <w:tc>
          <w:tcPr>
            <w:tcW w:w="1519" w:type="dxa"/>
            <w:gridSpan w:val="3"/>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5E6CAD" w:rsidRPr="00A64CAA" w:rsidRDefault="005E6CAD" w:rsidP="00274C7A">
            <w:pPr>
              <w:widowControl/>
              <w:snapToGrid w:val="0"/>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万份收益(元)</w:t>
            </w:r>
          </w:p>
        </w:tc>
        <w:tc>
          <w:tcPr>
            <w:tcW w:w="1701" w:type="dxa"/>
            <w:gridSpan w:val="3"/>
            <w:tcBorders>
              <w:top w:val="single" w:sz="12" w:space="0" w:color="AA9678"/>
              <w:left w:val="single" w:sz="2" w:space="0" w:color="001E3E"/>
              <w:bottom w:val="single" w:sz="2" w:space="0" w:color="001E3E"/>
              <w:right w:val="single" w:sz="4" w:space="0" w:color="FFFFFF"/>
            </w:tcBorders>
            <w:shd w:val="clear" w:color="auto" w:fill="002E60"/>
            <w:noWrap/>
            <w:vAlign w:val="center"/>
            <w:hideMark/>
          </w:tcPr>
          <w:p w:rsidR="005E6CAD" w:rsidRPr="00A64CAA" w:rsidRDefault="005E6CAD" w:rsidP="00274C7A">
            <w:pPr>
              <w:jc w:val="center"/>
              <w:rPr>
                <w:rFonts w:ascii="仿宋" w:eastAsia="仿宋" w:hAnsi="仿宋" w:cs="Arial"/>
                <w:b/>
                <w:bCs/>
                <w:color w:val="FFFFFF"/>
                <w:kern w:val="0"/>
                <w:sz w:val="18"/>
                <w:szCs w:val="18"/>
              </w:rPr>
            </w:pPr>
            <w:r w:rsidRPr="00A64CAA">
              <w:rPr>
                <w:rFonts w:ascii="仿宋" w:eastAsia="仿宋" w:hAnsi="仿宋" w:cs="Arial" w:hint="eastAsia"/>
                <w:b/>
                <w:bCs/>
                <w:color w:val="FFFFFF"/>
                <w:kern w:val="0"/>
                <w:sz w:val="18"/>
                <w:szCs w:val="18"/>
              </w:rPr>
              <w:t>七日年化收益率</w:t>
            </w:r>
          </w:p>
        </w:tc>
        <w:tc>
          <w:tcPr>
            <w:tcW w:w="2428" w:type="dxa"/>
            <w:gridSpan w:val="3"/>
            <w:tcBorders>
              <w:top w:val="single" w:sz="12" w:space="0" w:color="AA9678"/>
              <w:left w:val="single" w:sz="2" w:space="0" w:color="001E3E"/>
              <w:bottom w:val="single" w:sz="2" w:space="0" w:color="001E3E"/>
              <w:right w:val="single" w:sz="4" w:space="0" w:color="FFFFFF"/>
            </w:tcBorders>
            <w:shd w:val="clear" w:color="auto" w:fill="002E60"/>
          </w:tcPr>
          <w:p w:rsidR="005E6CAD" w:rsidRPr="00A64CAA" w:rsidRDefault="005E6CAD" w:rsidP="00274C7A">
            <w:pPr>
              <w:jc w:val="center"/>
              <w:rPr>
                <w:rFonts w:ascii="仿宋" w:eastAsia="仿宋" w:hAnsi="仿宋" w:cs="Arial"/>
                <w:b/>
                <w:bCs/>
                <w:color w:val="FFFFFF"/>
                <w:kern w:val="0"/>
                <w:sz w:val="18"/>
                <w:szCs w:val="18"/>
              </w:rPr>
            </w:pPr>
            <w:r w:rsidRPr="00875487">
              <w:rPr>
                <w:rFonts w:ascii="仿宋" w:eastAsia="仿宋" w:hAnsi="仿宋" w:cs="Arial" w:hint="eastAsia"/>
                <w:b/>
                <w:bCs/>
                <w:color w:val="FFFFFF"/>
                <w:kern w:val="0"/>
                <w:sz w:val="18"/>
                <w:szCs w:val="18"/>
              </w:rPr>
              <w:t>最新运作期年化收益率</w:t>
            </w:r>
          </w:p>
        </w:tc>
      </w:tr>
      <w:tr w:rsidR="008D6FEE" w:rsidRPr="00A64CAA" w:rsidTr="004926AD">
        <w:tblPrEx>
          <w:jc w:val="left"/>
        </w:tblPrEx>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交银货币A</w:t>
            </w:r>
          </w:p>
        </w:tc>
        <w:tc>
          <w:tcPr>
            <w:tcW w:w="1519"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8D6FEE" w:rsidRPr="008D6FEE" w:rsidRDefault="00195082" w:rsidP="008D6FEE">
            <w:pPr>
              <w:jc w:val="center"/>
            </w:pPr>
            <w:r w:rsidRPr="00195082">
              <w:t>1.1847</w:t>
            </w:r>
          </w:p>
        </w:tc>
        <w:tc>
          <w:tcPr>
            <w:tcW w:w="1701" w:type="dxa"/>
            <w:gridSpan w:val="3"/>
            <w:tcBorders>
              <w:top w:val="single" w:sz="2" w:space="0" w:color="001E3E"/>
              <w:left w:val="single" w:sz="4" w:space="0" w:color="AA9678"/>
              <w:bottom w:val="single" w:sz="4" w:space="0" w:color="AA9678"/>
            </w:tcBorders>
            <w:shd w:val="clear" w:color="auto" w:fill="auto"/>
            <w:noWrap/>
            <w:vAlign w:val="center"/>
            <w:hideMark/>
          </w:tcPr>
          <w:p w:rsidR="008D6FEE" w:rsidRPr="008D6FEE" w:rsidRDefault="00195082" w:rsidP="008D6FEE">
            <w:pPr>
              <w:jc w:val="center"/>
            </w:pPr>
            <w:r w:rsidRPr="00195082">
              <w:t>4.336 %</w:t>
            </w:r>
          </w:p>
        </w:tc>
        <w:tc>
          <w:tcPr>
            <w:tcW w:w="2428" w:type="dxa"/>
            <w:gridSpan w:val="3"/>
            <w:tcBorders>
              <w:top w:val="single" w:sz="2" w:space="0" w:color="001E3E"/>
              <w:left w:val="single" w:sz="4" w:space="0" w:color="AA9678"/>
              <w:bottom w:val="single" w:sz="4" w:space="0" w:color="AA9678"/>
            </w:tcBorders>
          </w:tcPr>
          <w:p w:rsidR="008D6FEE" w:rsidRDefault="008D6FEE" w:rsidP="008D6FEE">
            <w:pPr>
              <w:jc w:val="center"/>
            </w:pPr>
            <w:r>
              <w:rPr>
                <w:rFonts w:hint="eastAsia"/>
              </w:rPr>
              <w:t>--</w:t>
            </w:r>
          </w:p>
        </w:tc>
      </w:tr>
      <w:tr w:rsidR="008D6FEE" w:rsidRPr="00D3274A" w:rsidTr="004926AD">
        <w:tblPrEx>
          <w:jc w:val="left"/>
        </w:tblPrEx>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8D6FEE" w:rsidRPr="009E12D0" w:rsidRDefault="008D6FEE" w:rsidP="008D6FEE">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交银货币B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8D6FEE" w:rsidRPr="008D6FEE" w:rsidRDefault="00195082" w:rsidP="008D6FEE">
            <w:pPr>
              <w:jc w:val="center"/>
            </w:pPr>
            <w:r w:rsidRPr="00195082">
              <w:t>1.2503</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8D6FEE" w:rsidRPr="008D6FEE" w:rsidRDefault="00195082" w:rsidP="008D6FEE">
            <w:pPr>
              <w:jc w:val="center"/>
            </w:pPr>
            <w:r w:rsidRPr="00195082">
              <w:t>4.575 %</w:t>
            </w:r>
          </w:p>
        </w:tc>
        <w:tc>
          <w:tcPr>
            <w:tcW w:w="2428" w:type="dxa"/>
            <w:gridSpan w:val="3"/>
            <w:tcBorders>
              <w:top w:val="single" w:sz="4" w:space="0" w:color="AA9678"/>
              <w:left w:val="single" w:sz="4" w:space="0" w:color="AA9678"/>
              <w:bottom w:val="single" w:sz="4" w:space="0" w:color="AA9678"/>
            </w:tcBorders>
            <w:shd w:val="pct5" w:color="auto" w:fill="auto"/>
          </w:tcPr>
          <w:p w:rsidR="008D6FEE" w:rsidRPr="00A4569B" w:rsidRDefault="008D6FEE" w:rsidP="008D6FEE">
            <w:pPr>
              <w:jc w:val="center"/>
            </w:pPr>
            <w:r>
              <w:rPr>
                <w:rFonts w:hint="eastAsia"/>
              </w:rPr>
              <w:t>--</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4E7CA7" w:rsidP="00B97DB1">
            <w:pPr>
              <w:jc w:val="center"/>
            </w:pPr>
            <w:r w:rsidRPr="004E7CA7">
              <w:t>1.0776</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4E7CA7" w:rsidP="00B97DB1">
            <w:pPr>
              <w:jc w:val="center"/>
            </w:pPr>
            <w:r w:rsidRPr="004E7CA7">
              <w:t>3.834 %</w:t>
            </w:r>
          </w:p>
        </w:tc>
        <w:tc>
          <w:tcPr>
            <w:tcW w:w="2428" w:type="dxa"/>
            <w:gridSpan w:val="3"/>
            <w:tcBorders>
              <w:top w:val="single" w:sz="4" w:space="0" w:color="AA9678"/>
              <w:left w:val="single" w:sz="4" w:space="0" w:color="AA9678"/>
              <w:bottom w:val="single" w:sz="4" w:space="0" w:color="AA9678"/>
            </w:tcBorders>
            <w:vAlign w:val="center"/>
          </w:tcPr>
          <w:p w:rsidR="00B97DB1" w:rsidRPr="00B97DB1" w:rsidRDefault="004E7CA7" w:rsidP="00B97DB1">
            <w:pPr>
              <w:jc w:val="center"/>
            </w:pPr>
            <w:r w:rsidRPr="004E7CA7">
              <w:t xml:space="preserve">3.819%  </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交银21天B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97DB1" w:rsidRPr="00B97DB1" w:rsidRDefault="00B97DB1" w:rsidP="00B97DB1">
            <w:pPr>
              <w:jc w:val="center"/>
            </w:pPr>
            <w:r w:rsidRPr="00B97DB1">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B97DB1" w:rsidRPr="00B97DB1" w:rsidRDefault="00227F0E" w:rsidP="00B97DB1">
            <w:pPr>
              <w:jc w:val="center"/>
            </w:pPr>
            <w:r w:rsidRPr="00227F0E">
              <w:rPr>
                <w:rFonts w:hint="eastAsia"/>
              </w:rPr>
              <w:t>--</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97DB1" w:rsidRPr="00B97DB1" w:rsidRDefault="004E7CA7" w:rsidP="00B97DB1">
            <w:pPr>
              <w:jc w:val="center"/>
            </w:pPr>
            <w:r w:rsidRPr="004E7CA7">
              <w:t>4.032%</w:t>
            </w:r>
          </w:p>
        </w:tc>
      </w:tr>
      <w:tr w:rsidR="00B97DB1"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97DB1" w:rsidRPr="009E12D0" w:rsidRDefault="00B97DB1" w:rsidP="00B97DB1">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天A</w:t>
            </w:r>
          </w:p>
        </w:tc>
        <w:tc>
          <w:tcPr>
            <w:tcW w:w="1519"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97DB1" w:rsidRPr="00B97DB1" w:rsidRDefault="004E7CA7" w:rsidP="00B97DB1">
            <w:pPr>
              <w:jc w:val="center"/>
            </w:pPr>
            <w:r w:rsidRPr="004E7CA7">
              <w:t>1.1369</w:t>
            </w:r>
          </w:p>
        </w:tc>
        <w:tc>
          <w:tcPr>
            <w:tcW w:w="1701" w:type="dxa"/>
            <w:gridSpan w:val="3"/>
            <w:tcBorders>
              <w:top w:val="single" w:sz="4" w:space="0" w:color="AA9678"/>
              <w:left w:val="single" w:sz="4" w:space="0" w:color="AA9678"/>
              <w:bottom w:val="single" w:sz="4" w:space="0" w:color="AA9678"/>
            </w:tcBorders>
            <w:shd w:val="clear" w:color="auto" w:fill="auto"/>
            <w:noWrap/>
            <w:vAlign w:val="center"/>
          </w:tcPr>
          <w:p w:rsidR="00B97DB1" w:rsidRPr="00B97DB1" w:rsidRDefault="004E7CA7" w:rsidP="00B97DB1">
            <w:pPr>
              <w:jc w:val="center"/>
            </w:pPr>
            <w:r w:rsidRPr="004E7CA7">
              <w:t>4.030 %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97DB1" w:rsidRPr="00B97DB1" w:rsidRDefault="004E7CA7" w:rsidP="00B97DB1">
            <w:pPr>
              <w:jc w:val="center"/>
            </w:pPr>
            <w:r w:rsidRPr="004E7CA7">
              <w:t xml:space="preserve">3.725%  </w:t>
            </w:r>
          </w:p>
        </w:tc>
      </w:tr>
      <w:tr w:rsidR="000438A9" w:rsidRPr="00D3274A" w:rsidTr="004926AD">
        <w:tblPrEx>
          <w:jc w:val="left"/>
        </w:tblPrEx>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0438A9" w:rsidRPr="009E12D0" w:rsidRDefault="000438A9" w:rsidP="000438A9">
            <w:pPr>
              <w:widowControl/>
              <w:jc w:val="center"/>
              <w:rPr>
                <w:rFonts w:ascii="仿宋" w:eastAsia="仿宋" w:hAnsi="仿宋" w:cs="Arial"/>
                <w:b/>
                <w:color w:val="002854"/>
                <w:kern w:val="0"/>
                <w:sz w:val="20"/>
                <w:szCs w:val="18"/>
              </w:rPr>
            </w:pPr>
            <w:r w:rsidRPr="009E12D0">
              <w:rPr>
                <w:rFonts w:ascii="仿宋" w:eastAsia="仿宋" w:hAnsi="仿宋" w:cs="Arial" w:hint="eastAsia"/>
                <w:b/>
                <w:color w:val="002854"/>
                <w:kern w:val="0"/>
                <w:sz w:val="20"/>
                <w:szCs w:val="18"/>
              </w:rPr>
              <w:t>交银</w:t>
            </w:r>
            <w:r>
              <w:rPr>
                <w:rFonts w:ascii="仿宋" w:eastAsia="仿宋" w:hAnsi="仿宋" w:cs="Arial" w:hint="eastAsia"/>
                <w:b/>
                <w:color w:val="002854"/>
                <w:kern w:val="0"/>
                <w:sz w:val="20"/>
                <w:szCs w:val="18"/>
              </w:rPr>
              <w:t>60</w:t>
            </w:r>
            <w:r w:rsidRPr="009E12D0">
              <w:rPr>
                <w:rFonts w:ascii="仿宋" w:eastAsia="仿宋" w:hAnsi="仿宋" w:cs="Arial" w:hint="eastAsia"/>
                <w:b/>
                <w:color w:val="002854"/>
                <w:kern w:val="0"/>
                <w:sz w:val="20"/>
                <w:szCs w:val="18"/>
              </w:rPr>
              <w:t>天B</w:t>
            </w:r>
          </w:p>
        </w:tc>
        <w:tc>
          <w:tcPr>
            <w:tcW w:w="1519"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1701" w:type="dxa"/>
            <w:gridSpan w:val="3"/>
            <w:tcBorders>
              <w:top w:val="single" w:sz="4" w:space="0" w:color="AA9678"/>
              <w:left w:val="single" w:sz="4" w:space="0" w:color="AA9678"/>
              <w:bottom w:val="single" w:sz="4" w:space="0" w:color="AA9678"/>
            </w:tcBorders>
            <w:shd w:val="pct5" w:color="auto" w:fill="auto"/>
            <w:noWrap/>
            <w:vAlign w:val="center"/>
          </w:tcPr>
          <w:p w:rsidR="000438A9" w:rsidRPr="000438A9" w:rsidRDefault="000438A9" w:rsidP="000438A9">
            <w:pPr>
              <w:jc w:val="center"/>
            </w:pPr>
            <w:r w:rsidRPr="000438A9">
              <w:rPr>
                <w:rFonts w:hint="eastAsia"/>
              </w:rPr>
              <w:t xml:space="preserve">--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0438A9" w:rsidRPr="000438A9" w:rsidRDefault="004E7CA7" w:rsidP="000438A9">
            <w:pPr>
              <w:jc w:val="center"/>
            </w:pPr>
            <w:r w:rsidRPr="004E7CA7">
              <w:t>3.438%</w:t>
            </w:r>
          </w:p>
        </w:tc>
      </w:tr>
    </w:tbl>
    <w:p w:rsidR="00B7035E" w:rsidRPr="00A64CAA" w:rsidRDefault="00B7035E" w:rsidP="004926AD">
      <w:pPr>
        <w:spacing w:line="360" w:lineRule="auto"/>
        <w:ind w:leftChars="404" w:left="848" w:rightChars="471" w:right="989" w:firstLineChars="80" w:firstLine="144"/>
        <w:jc w:val="left"/>
        <w:rPr>
          <w:rFonts w:ascii="仿宋" w:eastAsia="仿宋" w:hAnsi="仿宋"/>
          <w:color w:val="808080"/>
          <w:sz w:val="18"/>
          <w:szCs w:val="18"/>
        </w:rPr>
      </w:pPr>
      <w:r w:rsidRPr="00A64CAA">
        <w:rPr>
          <w:rFonts w:ascii="仿宋" w:eastAsia="仿宋" w:hAnsi="仿宋" w:hint="eastAsia"/>
          <w:color w:val="808080"/>
          <w:sz w:val="18"/>
          <w:szCs w:val="18"/>
        </w:rPr>
        <w:t>数据来源：交银施罗德、</w:t>
      </w:r>
      <w:r w:rsidR="00B1287C" w:rsidRPr="00A64CAA">
        <w:rPr>
          <w:rFonts w:ascii="仿宋" w:eastAsia="仿宋" w:hAnsi="仿宋" w:hint="eastAsia"/>
          <w:color w:val="808080"/>
          <w:sz w:val="18"/>
          <w:szCs w:val="18"/>
        </w:rPr>
        <w:t>万得</w:t>
      </w:r>
      <w:r w:rsidRPr="00A64CAA">
        <w:rPr>
          <w:rFonts w:ascii="仿宋" w:eastAsia="仿宋" w:hAnsi="仿宋" w:hint="eastAsia"/>
          <w:color w:val="808080"/>
          <w:sz w:val="18"/>
          <w:szCs w:val="18"/>
        </w:rPr>
        <w:t>资讯</w:t>
      </w:r>
      <w:r w:rsidR="00B1287C" w:rsidRPr="00A64CAA">
        <w:rPr>
          <w:rFonts w:ascii="仿宋" w:eastAsia="仿宋" w:hAnsi="仿宋" w:hint="eastAsia"/>
          <w:color w:val="808080"/>
          <w:sz w:val="18"/>
          <w:szCs w:val="18"/>
        </w:rPr>
        <w:t>、财汇资讯</w:t>
      </w:r>
      <w:r w:rsidRPr="00A64CAA">
        <w:rPr>
          <w:rFonts w:ascii="仿宋" w:eastAsia="仿宋" w:hAnsi="仿宋" w:hint="eastAsia"/>
          <w:color w:val="808080"/>
          <w:sz w:val="18"/>
          <w:szCs w:val="18"/>
        </w:rPr>
        <w:t>，截至</w:t>
      </w:r>
      <w:r w:rsidR="00444E6C" w:rsidRPr="00A64CAA">
        <w:rPr>
          <w:rFonts w:ascii="仿宋" w:eastAsia="仿宋" w:hAnsi="仿宋" w:hint="eastAsia"/>
          <w:color w:val="808080"/>
          <w:sz w:val="18"/>
          <w:szCs w:val="18"/>
        </w:rPr>
        <w:t>201</w:t>
      </w:r>
      <w:r w:rsidR="003100F4">
        <w:rPr>
          <w:rFonts w:ascii="仿宋" w:eastAsia="仿宋" w:hAnsi="仿宋" w:hint="eastAsia"/>
          <w:color w:val="808080"/>
          <w:sz w:val="18"/>
          <w:szCs w:val="18"/>
        </w:rPr>
        <w:t>4</w:t>
      </w:r>
      <w:r w:rsidR="00444E6C" w:rsidRPr="00A64CAA">
        <w:rPr>
          <w:rFonts w:ascii="仿宋" w:eastAsia="仿宋" w:hAnsi="仿宋" w:hint="eastAsia"/>
          <w:color w:val="808080"/>
          <w:sz w:val="18"/>
          <w:szCs w:val="18"/>
        </w:rPr>
        <w:t>年</w:t>
      </w:r>
      <w:r w:rsidR="008B7D91">
        <w:rPr>
          <w:rFonts w:ascii="仿宋" w:eastAsia="仿宋" w:hAnsi="仿宋" w:hint="eastAsia"/>
          <w:color w:val="808080"/>
          <w:sz w:val="18"/>
          <w:szCs w:val="18"/>
        </w:rPr>
        <w:t>5</w:t>
      </w:r>
      <w:r w:rsidRPr="00A64CAA">
        <w:rPr>
          <w:rFonts w:ascii="仿宋" w:eastAsia="仿宋" w:hAnsi="仿宋" w:hint="eastAsia"/>
          <w:color w:val="808080"/>
          <w:sz w:val="18"/>
          <w:szCs w:val="18"/>
        </w:rPr>
        <w:t>月</w:t>
      </w:r>
      <w:r w:rsidR="008B7D91">
        <w:rPr>
          <w:rFonts w:ascii="仿宋" w:eastAsia="仿宋" w:hAnsi="仿宋" w:hint="eastAsia"/>
          <w:color w:val="808080"/>
          <w:sz w:val="18"/>
          <w:szCs w:val="18"/>
        </w:rPr>
        <w:t>9</w:t>
      </w:r>
      <w:r w:rsidR="006C10E3">
        <w:rPr>
          <w:rFonts w:ascii="仿宋" w:eastAsia="仿宋" w:hAnsi="仿宋" w:hint="eastAsia"/>
          <w:color w:val="808080"/>
          <w:sz w:val="18"/>
          <w:szCs w:val="18"/>
        </w:rPr>
        <w:t>日，</w:t>
      </w:r>
      <w:r w:rsidR="000661EB">
        <w:rPr>
          <w:rFonts w:ascii="仿宋" w:eastAsia="仿宋" w:hAnsi="仿宋" w:hint="eastAsia"/>
          <w:color w:val="808080"/>
          <w:sz w:val="18"/>
          <w:szCs w:val="18"/>
        </w:rPr>
        <w:t>交银</w:t>
      </w:r>
      <w:r w:rsidR="00975C88">
        <w:rPr>
          <w:rFonts w:ascii="仿宋" w:eastAsia="仿宋" w:hAnsi="仿宋" w:hint="eastAsia"/>
          <w:color w:val="808080"/>
          <w:sz w:val="18"/>
          <w:szCs w:val="18"/>
        </w:rPr>
        <w:t>环球、交银</w:t>
      </w:r>
      <w:r w:rsidR="000661EB">
        <w:rPr>
          <w:rFonts w:ascii="仿宋" w:eastAsia="仿宋" w:hAnsi="仿宋" w:hint="eastAsia"/>
          <w:color w:val="808080"/>
          <w:sz w:val="18"/>
          <w:szCs w:val="18"/>
        </w:rPr>
        <w:t>资源</w:t>
      </w:r>
      <w:r w:rsidR="000661EB" w:rsidRPr="000661EB">
        <w:rPr>
          <w:rFonts w:ascii="仿宋" w:eastAsia="仿宋" w:hAnsi="仿宋" w:hint="eastAsia"/>
          <w:color w:val="808080"/>
          <w:sz w:val="18"/>
          <w:szCs w:val="18"/>
        </w:rPr>
        <w:t>净值数据截至201</w:t>
      </w:r>
      <w:r w:rsidR="003100F4">
        <w:rPr>
          <w:rFonts w:ascii="仿宋" w:eastAsia="仿宋" w:hAnsi="仿宋" w:hint="eastAsia"/>
          <w:color w:val="808080"/>
          <w:sz w:val="18"/>
          <w:szCs w:val="18"/>
        </w:rPr>
        <w:t>4</w:t>
      </w:r>
      <w:r w:rsidR="000661EB" w:rsidRPr="000661EB">
        <w:rPr>
          <w:rFonts w:ascii="仿宋" w:eastAsia="仿宋" w:hAnsi="仿宋" w:hint="eastAsia"/>
          <w:color w:val="808080"/>
          <w:sz w:val="18"/>
          <w:szCs w:val="18"/>
        </w:rPr>
        <w:t>年</w:t>
      </w:r>
      <w:r w:rsidR="008B7D91">
        <w:rPr>
          <w:rFonts w:ascii="仿宋" w:eastAsia="仿宋" w:hAnsi="仿宋" w:hint="eastAsia"/>
          <w:color w:val="808080"/>
          <w:sz w:val="18"/>
          <w:szCs w:val="18"/>
        </w:rPr>
        <w:t>5</w:t>
      </w:r>
      <w:r w:rsidR="000661EB" w:rsidRPr="000661EB">
        <w:rPr>
          <w:rFonts w:ascii="仿宋" w:eastAsia="仿宋" w:hAnsi="仿宋" w:hint="eastAsia"/>
          <w:color w:val="808080"/>
          <w:sz w:val="18"/>
          <w:szCs w:val="18"/>
        </w:rPr>
        <w:t>月</w:t>
      </w:r>
      <w:r w:rsidR="008B7D91">
        <w:rPr>
          <w:rFonts w:ascii="仿宋" w:eastAsia="仿宋" w:hAnsi="仿宋" w:hint="eastAsia"/>
          <w:color w:val="808080"/>
          <w:sz w:val="18"/>
          <w:szCs w:val="18"/>
        </w:rPr>
        <w:t>8</w:t>
      </w:r>
      <w:r w:rsidR="00C741F1">
        <w:rPr>
          <w:rFonts w:ascii="仿宋" w:eastAsia="仿宋" w:hAnsi="仿宋" w:hint="eastAsia"/>
          <w:color w:val="808080"/>
          <w:sz w:val="18"/>
          <w:szCs w:val="18"/>
        </w:rPr>
        <w:t>日</w:t>
      </w:r>
      <w:r w:rsidR="00806CF9">
        <w:rPr>
          <w:rFonts w:ascii="仿宋" w:eastAsia="仿宋" w:hAnsi="仿宋" w:hint="eastAsia"/>
          <w:color w:val="808080"/>
          <w:sz w:val="18"/>
          <w:szCs w:val="18"/>
        </w:rPr>
        <w:t>。</w:t>
      </w:r>
    </w:p>
    <w:sectPr w:rsidR="00B7035E" w:rsidRPr="00A64CAA" w:rsidSect="009173CC">
      <w:headerReference w:type="default" r:id="rId11"/>
      <w:footerReference w:type="default" r:id="rId12"/>
      <w:headerReference w:type="first" r:id="rId13"/>
      <w:pgSz w:w="11906" w:h="16838"/>
      <w:pgMar w:top="1814" w:right="0" w:bottom="1440" w:left="0" w:header="0" w:footer="459" w:gutter="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FB39A9" w15:done="0"/>
  <w15:commentEx w15:paraId="77B4FEB8" w15:done="0"/>
  <w15:commentEx w15:paraId="74C4BBA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E7E" w:rsidRDefault="00ED3E7E" w:rsidP="000E7112">
      <w:r>
        <w:separator/>
      </w:r>
    </w:p>
  </w:endnote>
  <w:endnote w:type="continuationSeparator" w:id="1">
    <w:p w:rsidR="00ED3E7E" w:rsidRDefault="00ED3E7E" w:rsidP="000E7112">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A" w:rsidRDefault="00F174DA" w:rsidP="00210641">
    <w:pPr>
      <w:pStyle w:val="a3"/>
    </w:pPr>
  </w:p>
  <w:p w:rsidR="00F174DA" w:rsidRDefault="00F174DA" w:rsidP="00210641">
    <w:pPr>
      <w:pStyle w:val="a3"/>
    </w:pPr>
    <w:r>
      <w:rPr>
        <w:noProof/>
      </w:rPr>
      <w:drawing>
        <wp:inline distT="0" distB="0" distL="0" distR="0">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F174DA" w:rsidRDefault="00F174DA" w:rsidP="006A5CE8">
    <w:pPr>
      <w:pStyle w:val="a4"/>
      <w:jc w:val="center"/>
    </w:pPr>
    <w:r>
      <w:rPr>
        <w:noProof/>
      </w:rPr>
      <w:drawing>
        <wp:inline distT="0" distB="0" distL="0" distR="0">
          <wp:extent cx="6003290" cy="652145"/>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rcRect/>
                  <a:stretch>
                    <a:fillRect/>
                  </a:stretch>
                </pic:blipFill>
                <pic:spPr bwMode="auto">
                  <a:xfrm>
                    <a:off x="0" y="0"/>
                    <a:ext cx="6003290" cy="652145"/>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757AA6">
      <w:rPr>
        <w:b/>
        <w:noProof/>
        <w:color w:val="0088CC"/>
      </w:rPr>
      <w:t>7</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757AA6">
      <w:rPr>
        <w:b/>
        <w:noProof/>
        <w:color w:val="7F7F7F"/>
      </w:rPr>
      <w:t>9</w:t>
    </w:r>
    <w:r w:rsidRPr="006A5CE8">
      <w:rPr>
        <w:b/>
        <w:color w:val="7F7F7F"/>
        <w:sz w:val="24"/>
        <w:szCs w:val="24"/>
      </w:rPr>
      <w:fldChar w:fldCharType="end"/>
    </w:r>
  </w:p>
  <w:p w:rsidR="00F174DA" w:rsidRDefault="00F174DA" w:rsidP="00210641">
    <w:pPr>
      <w:pStyle w:val="a3"/>
    </w:pPr>
  </w:p>
  <w:p w:rsidR="00F174DA" w:rsidRDefault="00F174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E7E" w:rsidRDefault="00ED3E7E" w:rsidP="000E7112">
      <w:r>
        <w:separator/>
      </w:r>
    </w:p>
  </w:footnote>
  <w:footnote w:type="continuationSeparator" w:id="1">
    <w:p w:rsidR="00ED3E7E" w:rsidRDefault="00ED3E7E" w:rsidP="000E71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A" w:rsidRDefault="00F174DA" w:rsidP="002E44F0">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3" o:spid="_x0000_s2050" type="#_x0000_t202" style="position:absolute;left:0;text-align:left;margin-left:166.35pt;margin-top:75.25pt;width:146.85pt;height:18.8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F174DA" w:rsidRPr="009830F8" w:rsidRDefault="00F174DA">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4</w:t>
                </w:r>
                <w:r w:rsidRPr="00655522">
                  <w:rPr>
                    <w:rFonts w:ascii="Arial" w:hAnsi="宋体" w:cs="Arial"/>
                    <w:b/>
                    <w:color w:val="FFFFFF"/>
                    <w:sz w:val="18"/>
                    <w:szCs w:val="18"/>
                  </w:rPr>
                  <w:t>年</w:t>
                </w:r>
                <w:r>
                  <w:rPr>
                    <w:rFonts w:ascii="Arial" w:hAnsi="宋体" w:cs="Arial" w:hint="eastAsia"/>
                    <w:b/>
                    <w:color w:val="FFFFFF"/>
                    <w:sz w:val="18"/>
                    <w:szCs w:val="18"/>
                  </w:rPr>
                  <w:t>5</w:t>
                </w:r>
                <w:r w:rsidRPr="00655522">
                  <w:rPr>
                    <w:rFonts w:ascii="Arial" w:hAnsi="宋体" w:cs="Arial"/>
                    <w:b/>
                    <w:color w:val="FFFFFF"/>
                    <w:sz w:val="18"/>
                    <w:szCs w:val="18"/>
                  </w:rPr>
                  <w:t>月</w:t>
                </w:r>
                <w:r>
                  <w:rPr>
                    <w:rFonts w:ascii="Arial" w:hAnsi="宋体" w:cs="Arial" w:hint="eastAsia"/>
                    <w:b/>
                    <w:color w:val="FFFFFF"/>
                    <w:sz w:val="18"/>
                    <w:szCs w:val="18"/>
                  </w:rPr>
                  <w:t>12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374</w:t>
                </w:r>
                <w:r w:rsidRPr="00655522">
                  <w:rPr>
                    <w:rFonts w:ascii="Arial" w:hAnsi="宋体" w:cs="Arial"/>
                    <w:b/>
                    <w:color w:val="FFFFFF"/>
                    <w:sz w:val="18"/>
                    <w:szCs w:val="18"/>
                  </w:rPr>
                  <w:t>期</w:t>
                </w:r>
              </w:p>
            </w:txbxContent>
          </v:textbox>
        </v:shape>
      </w:pict>
    </w:r>
    <w:r>
      <w:rPr>
        <w:noProof/>
      </w:rPr>
      <w:drawing>
        <wp:inline distT="0" distB="0" distL="0" distR="0">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F174DA" w:rsidRDefault="00F174DA" w:rsidP="002E44F0">
    <w:pPr>
      <w:pStyle w:val="a3"/>
      <w:ind w:leftChars="-857" w:left="-1800" w:rightChars="-857" w:right="-1800"/>
    </w:pPr>
  </w:p>
  <w:p w:rsidR="00F174DA" w:rsidRDefault="00F174D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4DA" w:rsidRDefault="00F174DA" w:rsidP="00655522">
    <w:pPr>
      <w:pStyle w:val="a3"/>
      <w:ind w:leftChars="-857" w:left="-1800" w:rightChars="-857" w:right="-1800"/>
      <w:rPr>
        <w:noProof/>
      </w:rPr>
    </w:pPr>
  </w:p>
  <w:p w:rsidR="00F174DA" w:rsidRDefault="00F174DA" w:rsidP="00655522">
    <w:pPr>
      <w:pStyle w:val="a3"/>
      <w:ind w:leftChars="-857" w:left="-1800" w:rightChars="-857" w:right="-1800"/>
      <w:rPr>
        <w:noProof/>
      </w:rPr>
    </w:pPr>
    <w:r>
      <w:rPr>
        <w:noProof/>
      </w:rPr>
      <w:pict>
        <v:shapetype id="_x0000_t202" coordsize="21600,21600" o:spt="202" path="m,l,21600r21600,l21600,xe">
          <v:stroke joinstyle="miter"/>
          <v:path gradientshapeok="t" o:connecttype="rect"/>
        </v:shapetype>
        <v:shape id="Text Box 4" o:spid="_x0000_s2049" type="#_x0000_t202" style="position:absolute;left:0;text-align:left;margin-left:42.6pt;margin-top:100.85pt;width:146.85pt;height:18.85pt;z-index:25165824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F174DA" w:rsidRPr="004F0FD3" w:rsidRDefault="00F174DA"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4</w:t>
                </w:r>
                <w:r w:rsidRPr="004F0FD3">
                  <w:rPr>
                    <w:rFonts w:ascii="Arial" w:hAnsi="宋体" w:cs="Arial"/>
                    <w:b/>
                    <w:color w:val="FFFFFF"/>
                    <w:sz w:val="18"/>
                    <w:szCs w:val="18"/>
                  </w:rPr>
                  <w:t>年</w:t>
                </w:r>
                <w:r>
                  <w:rPr>
                    <w:rFonts w:ascii="Arial" w:hAnsi="宋体" w:cs="Arial" w:hint="eastAsia"/>
                    <w:b/>
                    <w:color w:val="FFFFFF"/>
                    <w:sz w:val="18"/>
                    <w:szCs w:val="18"/>
                  </w:rPr>
                  <w:t>5</w:t>
                </w:r>
                <w:r w:rsidRPr="004F0FD3">
                  <w:rPr>
                    <w:rFonts w:ascii="Arial" w:hAnsi="宋体" w:cs="Arial"/>
                    <w:b/>
                    <w:color w:val="FFFFFF"/>
                    <w:sz w:val="18"/>
                    <w:szCs w:val="18"/>
                  </w:rPr>
                  <w:t>月</w:t>
                </w:r>
                <w:r>
                  <w:rPr>
                    <w:rFonts w:ascii="Arial" w:hAnsi="宋体" w:cs="Arial" w:hint="eastAsia"/>
                    <w:b/>
                    <w:color w:val="FFFFFF"/>
                    <w:sz w:val="18"/>
                    <w:szCs w:val="18"/>
                  </w:rPr>
                  <w:t>12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Arial" w:cs="Arial" w:hint="eastAsia"/>
                    <w:b/>
                    <w:color w:val="FFFFFF"/>
                    <w:sz w:val="18"/>
                    <w:szCs w:val="18"/>
                  </w:rPr>
                  <w:t>374</w:t>
                </w:r>
                <w:r w:rsidRPr="004F0FD3">
                  <w:rPr>
                    <w:rFonts w:ascii="Arial" w:hAnsi="宋体" w:cs="Arial"/>
                    <w:b/>
                    <w:color w:val="FFFFFF"/>
                    <w:sz w:val="18"/>
                    <w:szCs w:val="18"/>
                  </w:rPr>
                  <w:t>期</w:t>
                </w:r>
              </w:p>
            </w:txbxContent>
          </v:textbox>
        </v:shape>
      </w:pict>
    </w:r>
    <w:r>
      <w:rPr>
        <w:noProof/>
      </w:rPr>
      <w:drawing>
        <wp:inline distT="0" distB="0" distL="0" distR="0">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1"/>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r>
      <w:rPr>
        <w:noProof/>
      </w:rPr>
      <w:drawing>
        <wp:inline distT="0" distB="0" distL="0" distR="0">
          <wp:extent cx="6448425" cy="24638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2"/>
                  <a:srcRect/>
                  <a:stretch>
                    <a:fillRect/>
                  </a:stretch>
                </pic:blipFill>
                <pic:spPr bwMode="auto">
                  <a:xfrm>
                    <a:off x="0" y="0"/>
                    <a:ext cx="6448425" cy="246380"/>
                  </a:xfrm>
                  <a:prstGeom prst="rect">
                    <a:avLst/>
                  </a:prstGeom>
                  <a:noFill/>
                  <a:ln w="9525">
                    <a:noFill/>
                    <a:miter lim="800000"/>
                    <a:headEnd/>
                    <a:tailEnd/>
                  </a:ln>
                </pic:spPr>
              </pic:pic>
            </a:graphicData>
          </a:graphic>
        </wp:inline>
      </w:drawing>
    </w:r>
  </w:p>
  <w:p w:rsidR="00F174DA" w:rsidRDefault="00F174D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6386">
      <o:colormru v:ext="edit" colors="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7112"/>
    <w:rsid w:val="00000369"/>
    <w:rsid w:val="00000B8A"/>
    <w:rsid w:val="0000173D"/>
    <w:rsid w:val="00001DFF"/>
    <w:rsid w:val="0000206D"/>
    <w:rsid w:val="000022F0"/>
    <w:rsid w:val="000023CD"/>
    <w:rsid w:val="00002A5F"/>
    <w:rsid w:val="00003322"/>
    <w:rsid w:val="00004063"/>
    <w:rsid w:val="00004FE1"/>
    <w:rsid w:val="0000658D"/>
    <w:rsid w:val="00010E8E"/>
    <w:rsid w:val="00010EE7"/>
    <w:rsid w:val="000124A4"/>
    <w:rsid w:val="00012EC5"/>
    <w:rsid w:val="00013309"/>
    <w:rsid w:val="000134B6"/>
    <w:rsid w:val="0001409A"/>
    <w:rsid w:val="00014658"/>
    <w:rsid w:val="00014EC8"/>
    <w:rsid w:val="00014F3D"/>
    <w:rsid w:val="000150FD"/>
    <w:rsid w:val="000157DF"/>
    <w:rsid w:val="000158D2"/>
    <w:rsid w:val="00015A95"/>
    <w:rsid w:val="00015F6A"/>
    <w:rsid w:val="00016D94"/>
    <w:rsid w:val="00017759"/>
    <w:rsid w:val="0002007E"/>
    <w:rsid w:val="00020509"/>
    <w:rsid w:val="00023366"/>
    <w:rsid w:val="00024571"/>
    <w:rsid w:val="000254BE"/>
    <w:rsid w:val="00025522"/>
    <w:rsid w:val="00025ACE"/>
    <w:rsid w:val="000264DB"/>
    <w:rsid w:val="00026631"/>
    <w:rsid w:val="0002669E"/>
    <w:rsid w:val="00027463"/>
    <w:rsid w:val="000302DD"/>
    <w:rsid w:val="0003059D"/>
    <w:rsid w:val="00030707"/>
    <w:rsid w:val="00030D1E"/>
    <w:rsid w:val="00031383"/>
    <w:rsid w:val="000313EE"/>
    <w:rsid w:val="0003209F"/>
    <w:rsid w:val="00032D73"/>
    <w:rsid w:val="0003309C"/>
    <w:rsid w:val="0003395C"/>
    <w:rsid w:val="0003431B"/>
    <w:rsid w:val="00034D15"/>
    <w:rsid w:val="00035054"/>
    <w:rsid w:val="00035AA9"/>
    <w:rsid w:val="00036415"/>
    <w:rsid w:val="000406BB"/>
    <w:rsid w:val="00040877"/>
    <w:rsid w:val="000409DD"/>
    <w:rsid w:val="00040AF4"/>
    <w:rsid w:val="00042F1B"/>
    <w:rsid w:val="00043759"/>
    <w:rsid w:val="000438A9"/>
    <w:rsid w:val="00044036"/>
    <w:rsid w:val="00044D02"/>
    <w:rsid w:val="000453BF"/>
    <w:rsid w:val="00046C5B"/>
    <w:rsid w:val="00050288"/>
    <w:rsid w:val="00050B0B"/>
    <w:rsid w:val="00050CF7"/>
    <w:rsid w:val="00050D9E"/>
    <w:rsid w:val="00051C04"/>
    <w:rsid w:val="00051D5E"/>
    <w:rsid w:val="00052F73"/>
    <w:rsid w:val="00052FAB"/>
    <w:rsid w:val="00055392"/>
    <w:rsid w:val="00056A7A"/>
    <w:rsid w:val="00060679"/>
    <w:rsid w:val="00060733"/>
    <w:rsid w:val="00060DB1"/>
    <w:rsid w:val="00061251"/>
    <w:rsid w:val="000617B1"/>
    <w:rsid w:val="00061D4F"/>
    <w:rsid w:val="0006381E"/>
    <w:rsid w:val="0006427D"/>
    <w:rsid w:val="000643DC"/>
    <w:rsid w:val="00064648"/>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44AE"/>
    <w:rsid w:val="0007545B"/>
    <w:rsid w:val="0007558E"/>
    <w:rsid w:val="00077585"/>
    <w:rsid w:val="00080C1C"/>
    <w:rsid w:val="00080DC3"/>
    <w:rsid w:val="00080EF3"/>
    <w:rsid w:val="000814C8"/>
    <w:rsid w:val="00081C31"/>
    <w:rsid w:val="00081C9A"/>
    <w:rsid w:val="00083874"/>
    <w:rsid w:val="000838C6"/>
    <w:rsid w:val="00085A3E"/>
    <w:rsid w:val="00085BC8"/>
    <w:rsid w:val="00086F97"/>
    <w:rsid w:val="00086FE9"/>
    <w:rsid w:val="00087023"/>
    <w:rsid w:val="000870AB"/>
    <w:rsid w:val="00087314"/>
    <w:rsid w:val="0008784D"/>
    <w:rsid w:val="000900DE"/>
    <w:rsid w:val="000906D6"/>
    <w:rsid w:val="000922A5"/>
    <w:rsid w:val="00092EA9"/>
    <w:rsid w:val="00092FD8"/>
    <w:rsid w:val="00093A7F"/>
    <w:rsid w:val="00093ED6"/>
    <w:rsid w:val="00094B9C"/>
    <w:rsid w:val="00094CEF"/>
    <w:rsid w:val="000951E9"/>
    <w:rsid w:val="00096BF7"/>
    <w:rsid w:val="00097077"/>
    <w:rsid w:val="00097567"/>
    <w:rsid w:val="000975E2"/>
    <w:rsid w:val="000A02AB"/>
    <w:rsid w:val="000A14B1"/>
    <w:rsid w:val="000A157E"/>
    <w:rsid w:val="000A2064"/>
    <w:rsid w:val="000A36D8"/>
    <w:rsid w:val="000A39AA"/>
    <w:rsid w:val="000A3DC5"/>
    <w:rsid w:val="000A440F"/>
    <w:rsid w:val="000A53B9"/>
    <w:rsid w:val="000A53ED"/>
    <w:rsid w:val="000A6292"/>
    <w:rsid w:val="000A633D"/>
    <w:rsid w:val="000A669D"/>
    <w:rsid w:val="000A678E"/>
    <w:rsid w:val="000A6B4F"/>
    <w:rsid w:val="000A6EDC"/>
    <w:rsid w:val="000B0459"/>
    <w:rsid w:val="000B0C50"/>
    <w:rsid w:val="000B100A"/>
    <w:rsid w:val="000B14D7"/>
    <w:rsid w:val="000B1D2F"/>
    <w:rsid w:val="000B1EC9"/>
    <w:rsid w:val="000B36BE"/>
    <w:rsid w:val="000B44E2"/>
    <w:rsid w:val="000B52FE"/>
    <w:rsid w:val="000B6DB6"/>
    <w:rsid w:val="000B6F2A"/>
    <w:rsid w:val="000B7414"/>
    <w:rsid w:val="000C04E1"/>
    <w:rsid w:val="000C1131"/>
    <w:rsid w:val="000C18CA"/>
    <w:rsid w:val="000C1EB6"/>
    <w:rsid w:val="000C349D"/>
    <w:rsid w:val="000C3511"/>
    <w:rsid w:val="000C445D"/>
    <w:rsid w:val="000C53E1"/>
    <w:rsid w:val="000C58EB"/>
    <w:rsid w:val="000C6299"/>
    <w:rsid w:val="000C6B74"/>
    <w:rsid w:val="000C7C11"/>
    <w:rsid w:val="000D14F3"/>
    <w:rsid w:val="000D222B"/>
    <w:rsid w:val="000D4631"/>
    <w:rsid w:val="000D5181"/>
    <w:rsid w:val="000D5803"/>
    <w:rsid w:val="000D5D29"/>
    <w:rsid w:val="000D7948"/>
    <w:rsid w:val="000D7EEC"/>
    <w:rsid w:val="000E085D"/>
    <w:rsid w:val="000E0B39"/>
    <w:rsid w:val="000E146F"/>
    <w:rsid w:val="000E159B"/>
    <w:rsid w:val="000E2FFF"/>
    <w:rsid w:val="000E37EF"/>
    <w:rsid w:val="000E3F84"/>
    <w:rsid w:val="000E41C1"/>
    <w:rsid w:val="000E4240"/>
    <w:rsid w:val="000E5313"/>
    <w:rsid w:val="000E6032"/>
    <w:rsid w:val="000E61E2"/>
    <w:rsid w:val="000E7112"/>
    <w:rsid w:val="000E7DC3"/>
    <w:rsid w:val="000F002A"/>
    <w:rsid w:val="000F1FD0"/>
    <w:rsid w:val="000F3A57"/>
    <w:rsid w:val="000F4218"/>
    <w:rsid w:val="000F5745"/>
    <w:rsid w:val="000F60F2"/>
    <w:rsid w:val="000F6123"/>
    <w:rsid w:val="000F63D4"/>
    <w:rsid w:val="000F66E4"/>
    <w:rsid w:val="000F6AF9"/>
    <w:rsid w:val="000F6D10"/>
    <w:rsid w:val="000F74AC"/>
    <w:rsid w:val="0010064E"/>
    <w:rsid w:val="00101B3F"/>
    <w:rsid w:val="00101C61"/>
    <w:rsid w:val="0010310B"/>
    <w:rsid w:val="00103BE3"/>
    <w:rsid w:val="001040D2"/>
    <w:rsid w:val="001041A4"/>
    <w:rsid w:val="001041B6"/>
    <w:rsid w:val="00104600"/>
    <w:rsid w:val="00104ED5"/>
    <w:rsid w:val="00106985"/>
    <w:rsid w:val="001106BE"/>
    <w:rsid w:val="00110809"/>
    <w:rsid w:val="00111468"/>
    <w:rsid w:val="00111F08"/>
    <w:rsid w:val="00112744"/>
    <w:rsid w:val="00112903"/>
    <w:rsid w:val="00112F0D"/>
    <w:rsid w:val="00113497"/>
    <w:rsid w:val="00114C3B"/>
    <w:rsid w:val="0011573C"/>
    <w:rsid w:val="001179A2"/>
    <w:rsid w:val="00117D42"/>
    <w:rsid w:val="00120570"/>
    <w:rsid w:val="0012061A"/>
    <w:rsid w:val="00121574"/>
    <w:rsid w:val="001224F7"/>
    <w:rsid w:val="00123222"/>
    <w:rsid w:val="001232D3"/>
    <w:rsid w:val="00123F1B"/>
    <w:rsid w:val="0012677B"/>
    <w:rsid w:val="00126B38"/>
    <w:rsid w:val="00130110"/>
    <w:rsid w:val="00131AAE"/>
    <w:rsid w:val="00132F79"/>
    <w:rsid w:val="00133D48"/>
    <w:rsid w:val="0013534F"/>
    <w:rsid w:val="00135F6C"/>
    <w:rsid w:val="001369C3"/>
    <w:rsid w:val="00137097"/>
    <w:rsid w:val="00140471"/>
    <w:rsid w:val="001404BE"/>
    <w:rsid w:val="00140963"/>
    <w:rsid w:val="00141811"/>
    <w:rsid w:val="00143EBF"/>
    <w:rsid w:val="00144DBE"/>
    <w:rsid w:val="00147450"/>
    <w:rsid w:val="00151082"/>
    <w:rsid w:val="00151754"/>
    <w:rsid w:val="00153ECB"/>
    <w:rsid w:val="001543C9"/>
    <w:rsid w:val="001545D3"/>
    <w:rsid w:val="00154FAB"/>
    <w:rsid w:val="00155C8A"/>
    <w:rsid w:val="00156B58"/>
    <w:rsid w:val="001572CE"/>
    <w:rsid w:val="00157DFB"/>
    <w:rsid w:val="00157E29"/>
    <w:rsid w:val="0016031D"/>
    <w:rsid w:val="001606B2"/>
    <w:rsid w:val="00162725"/>
    <w:rsid w:val="00162F14"/>
    <w:rsid w:val="00162F6B"/>
    <w:rsid w:val="0016399B"/>
    <w:rsid w:val="00164B57"/>
    <w:rsid w:val="00164FBD"/>
    <w:rsid w:val="00165B22"/>
    <w:rsid w:val="001661FC"/>
    <w:rsid w:val="00166C70"/>
    <w:rsid w:val="00166FFA"/>
    <w:rsid w:val="0016766F"/>
    <w:rsid w:val="001706BF"/>
    <w:rsid w:val="0017094F"/>
    <w:rsid w:val="00170D44"/>
    <w:rsid w:val="00173092"/>
    <w:rsid w:val="00173FCC"/>
    <w:rsid w:val="00174E69"/>
    <w:rsid w:val="001758FC"/>
    <w:rsid w:val="001769D6"/>
    <w:rsid w:val="00177A5C"/>
    <w:rsid w:val="00177E00"/>
    <w:rsid w:val="0018043A"/>
    <w:rsid w:val="0018093D"/>
    <w:rsid w:val="001815EC"/>
    <w:rsid w:val="00181DA6"/>
    <w:rsid w:val="00181F4C"/>
    <w:rsid w:val="0018246E"/>
    <w:rsid w:val="00182968"/>
    <w:rsid w:val="00182D33"/>
    <w:rsid w:val="00183689"/>
    <w:rsid w:val="00186D61"/>
    <w:rsid w:val="001914FC"/>
    <w:rsid w:val="00191AAB"/>
    <w:rsid w:val="00192211"/>
    <w:rsid w:val="001928CE"/>
    <w:rsid w:val="00192D3C"/>
    <w:rsid w:val="00193263"/>
    <w:rsid w:val="001938D3"/>
    <w:rsid w:val="00193DAB"/>
    <w:rsid w:val="001946CC"/>
    <w:rsid w:val="00195082"/>
    <w:rsid w:val="00195825"/>
    <w:rsid w:val="00195C75"/>
    <w:rsid w:val="00196762"/>
    <w:rsid w:val="0019709B"/>
    <w:rsid w:val="001976A5"/>
    <w:rsid w:val="001A11C5"/>
    <w:rsid w:val="001A2176"/>
    <w:rsid w:val="001A2254"/>
    <w:rsid w:val="001A39E4"/>
    <w:rsid w:val="001A4225"/>
    <w:rsid w:val="001A4F63"/>
    <w:rsid w:val="001A4F87"/>
    <w:rsid w:val="001A5557"/>
    <w:rsid w:val="001A64F4"/>
    <w:rsid w:val="001A69F2"/>
    <w:rsid w:val="001A7732"/>
    <w:rsid w:val="001A7780"/>
    <w:rsid w:val="001B0767"/>
    <w:rsid w:val="001B154C"/>
    <w:rsid w:val="001B15DD"/>
    <w:rsid w:val="001B1984"/>
    <w:rsid w:val="001B2A08"/>
    <w:rsid w:val="001B42BE"/>
    <w:rsid w:val="001B6C62"/>
    <w:rsid w:val="001B7100"/>
    <w:rsid w:val="001B73E9"/>
    <w:rsid w:val="001B7DB5"/>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961"/>
    <w:rsid w:val="001D45C6"/>
    <w:rsid w:val="001D53CB"/>
    <w:rsid w:val="001D597C"/>
    <w:rsid w:val="001D5B63"/>
    <w:rsid w:val="001D65BE"/>
    <w:rsid w:val="001D746A"/>
    <w:rsid w:val="001D76F3"/>
    <w:rsid w:val="001D772C"/>
    <w:rsid w:val="001D788F"/>
    <w:rsid w:val="001E0536"/>
    <w:rsid w:val="001E0568"/>
    <w:rsid w:val="001E205B"/>
    <w:rsid w:val="001E34BC"/>
    <w:rsid w:val="001E406D"/>
    <w:rsid w:val="001E5107"/>
    <w:rsid w:val="001E5A3F"/>
    <w:rsid w:val="001E5FAC"/>
    <w:rsid w:val="001E6B28"/>
    <w:rsid w:val="001E705F"/>
    <w:rsid w:val="001E7583"/>
    <w:rsid w:val="001F08AF"/>
    <w:rsid w:val="001F0C8C"/>
    <w:rsid w:val="001F102E"/>
    <w:rsid w:val="001F1377"/>
    <w:rsid w:val="001F19C9"/>
    <w:rsid w:val="001F1DA6"/>
    <w:rsid w:val="001F2D2E"/>
    <w:rsid w:val="001F3A2A"/>
    <w:rsid w:val="001F3E56"/>
    <w:rsid w:val="001F40F4"/>
    <w:rsid w:val="001F5894"/>
    <w:rsid w:val="001F6758"/>
    <w:rsid w:val="001F7821"/>
    <w:rsid w:val="00200258"/>
    <w:rsid w:val="00200817"/>
    <w:rsid w:val="00200CAB"/>
    <w:rsid w:val="002026C1"/>
    <w:rsid w:val="002027C9"/>
    <w:rsid w:val="00202998"/>
    <w:rsid w:val="00202AE5"/>
    <w:rsid w:val="002030E0"/>
    <w:rsid w:val="00203155"/>
    <w:rsid w:val="00203867"/>
    <w:rsid w:val="0020740F"/>
    <w:rsid w:val="00210641"/>
    <w:rsid w:val="00210F46"/>
    <w:rsid w:val="00211EF5"/>
    <w:rsid w:val="00211F76"/>
    <w:rsid w:val="00212F5E"/>
    <w:rsid w:val="00213D7C"/>
    <w:rsid w:val="002140BE"/>
    <w:rsid w:val="0021468D"/>
    <w:rsid w:val="002148FD"/>
    <w:rsid w:val="00214B56"/>
    <w:rsid w:val="002151E2"/>
    <w:rsid w:val="00216630"/>
    <w:rsid w:val="00216E79"/>
    <w:rsid w:val="0021752D"/>
    <w:rsid w:val="00217951"/>
    <w:rsid w:val="00217D45"/>
    <w:rsid w:val="0022036E"/>
    <w:rsid w:val="00220666"/>
    <w:rsid w:val="00220AB6"/>
    <w:rsid w:val="00220E59"/>
    <w:rsid w:val="002213A1"/>
    <w:rsid w:val="00221DA7"/>
    <w:rsid w:val="00221F12"/>
    <w:rsid w:val="0022218F"/>
    <w:rsid w:val="00222630"/>
    <w:rsid w:val="00222C75"/>
    <w:rsid w:val="00222CF6"/>
    <w:rsid w:val="00223878"/>
    <w:rsid w:val="00223F5B"/>
    <w:rsid w:val="00224120"/>
    <w:rsid w:val="002244AD"/>
    <w:rsid w:val="002249D3"/>
    <w:rsid w:val="0022505E"/>
    <w:rsid w:val="0022542A"/>
    <w:rsid w:val="00225CB4"/>
    <w:rsid w:val="00226244"/>
    <w:rsid w:val="00226849"/>
    <w:rsid w:val="00227C87"/>
    <w:rsid w:val="00227E1B"/>
    <w:rsid w:val="00227F0E"/>
    <w:rsid w:val="00233830"/>
    <w:rsid w:val="00233FE1"/>
    <w:rsid w:val="002351D7"/>
    <w:rsid w:val="00235599"/>
    <w:rsid w:val="00236112"/>
    <w:rsid w:val="00236133"/>
    <w:rsid w:val="00241763"/>
    <w:rsid w:val="00241D6F"/>
    <w:rsid w:val="0024218B"/>
    <w:rsid w:val="00242308"/>
    <w:rsid w:val="00242D2E"/>
    <w:rsid w:val="00243589"/>
    <w:rsid w:val="00244A74"/>
    <w:rsid w:val="00245B74"/>
    <w:rsid w:val="002464D9"/>
    <w:rsid w:val="00246560"/>
    <w:rsid w:val="00246D07"/>
    <w:rsid w:val="00246EEC"/>
    <w:rsid w:val="00247079"/>
    <w:rsid w:val="00250070"/>
    <w:rsid w:val="002510CA"/>
    <w:rsid w:val="002512E8"/>
    <w:rsid w:val="00251489"/>
    <w:rsid w:val="00253426"/>
    <w:rsid w:val="002539D1"/>
    <w:rsid w:val="00254168"/>
    <w:rsid w:val="00254358"/>
    <w:rsid w:val="00255683"/>
    <w:rsid w:val="00255B72"/>
    <w:rsid w:val="00255F1F"/>
    <w:rsid w:val="002578F4"/>
    <w:rsid w:val="0026229C"/>
    <w:rsid w:val="002623FB"/>
    <w:rsid w:val="00262DAC"/>
    <w:rsid w:val="00262F34"/>
    <w:rsid w:val="00263427"/>
    <w:rsid w:val="00263BAC"/>
    <w:rsid w:val="0026402D"/>
    <w:rsid w:val="00264CD0"/>
    <w:rsid w:val="00264D34"/>
    <w:rsid w:val="0026530C"/>
    <w:rsid w:val="00265C96"/>
    <w:rsid w:val="00271B16"/>
    <w:rsid w:val="00273A76"/>
    <w:rsid w:val="00273E62"/>
    <w:rsid w:val="00274C7A"/>
    <w:rsid w:val="00275134"/>
    <w:rsid w:val="00276479"/>
    <w:rsid w:val="002766CD"/>
    <w:rsid w:val="00276A4C"/>
    <w:rsid w:val="00276BD3"/>
    <w:rsid w:val="00276FD7"/>
    <w:rsid w:val="0027712B"/>
    <w:rsid w:val="00277184"/>
    <w:rsid w:val="00277EDF"/>
    <w:rsid w:val="0028027A"/>
    <w:rsid w:val="00280A67"/>
    <w:rsid w:val="00281907"/>
    <w:rsid w:val="00281AF0"/>
    <w:rsid w:val="00282622"/>
    <w:rsid w:val="0028436E"/>
    <w:rsid w:val="0028449F"/>
    <w:rsid w:val="002848A5"/>
    <w:rsid w:val="002856A9"/>
    <w:rsid w:val="00285C2A"/>
    <w:rsid w:val="00286012"/>
    <w:rsid w:val="00286240"/>
    <w:rsid w:val="00286369"/>
    <w:rsid w:val="00286A82"/>
    <w:rsid w:val="00286E85"/>
    <w:rsid w:val="00290A64"/>
    <w:rsid w:val="0029147A"/>
    <w:rsid w:val="0029215F"/>
    <w:rsid w:val="00292279"/>
    <w:rsid w:val="0029305B"/>
    <w:rsid w:val="002938A3"/>
    <w:rsid w:val="00293A01"/>
    <w:rsid w:val="00293C09"/>
    <w:rsid w:val="0029542E"/>
    <w:rsid w:val="00295ACE"/>
    <w:rsid w:val="00296A09"/>
    <w:rsid w:val="00296B32"/>
    <w:rsid w:val="002972D2"/>
    <w:rsid w:val="002973B3"/>
    <w:rsid w:val="002975F6"/>
    <w:rsid w:val="00297882"/>
    <w:rsid w:val="002A0535"/>
    <w:rsid w:val="002A0F69"/>
    <w:rsid w:val="002A17CD"/>
    <w:rsid w:val="002A2B9B"/>
    <w:rsid w:val="002A37D8"/>
    <w:rsid w:val="002A4367"/>
    <w:rsid w:val="002A45B4"/>
    <w:rsid w:val="002A4B8E"/>
    <w:rsid w:val="002A5764"/>
    <w:rsid w:val="002A5BE4"/>
    <w:rsid w:val="002A67E8"/>
    <w:rsid w:val="002A7812"/>
    <w:rsid w:val="002A7D59"/>
    <w:rsid w:val="002B035B"/>
    <w:rsid w:val="002B0699"/>
    <w:rsid w:val="002B071D"/>
    <w:rsid w:val="002B0D74"/>
    <w:rsid w:val="002B1124"/>
    <w:rsid w:val="002B2188"/>
    <w:rsid w:val="002B38A7"/>
    <w:rsid w:val="002B3B95"/>
    <w:rsid w:val="002B4203"/>
    <w:rsid w:val="002B4400"/>
    <w:rsid w:val="002B4FD0"/>
    <w:rsid w:val="002B574B"/>
    <w:rsid w:val="002B5FBB"/>
    <w:rsid w:val="002B655C"/>
    <w:rsid w:val="002B6A38"/>
    <w:rsid w:val="002B71DA"/>
    <w:rsid w:val="002B7C4B"/>
    <w:rsid w:val="002C03C8"/>
    <w:rsid w:val="002C06F8"/>
    <w:rsid w:val="002C0B80"/>
    <w:rsid w:val="002C1902"/>
    <w:rsid w:val="002C309F"/>
    <w:rsid w:val="002C346D"/>
    <w:rsid w:val="002C391A"/>
    <w:rsid w:val="002C3D2E"/>
    <w:rsid w:val="002C4802"/>
    <w:rsid w:val="002C4883"/>
    <w:rsid w:val="002C526B"/>
    <w:rsid w:val="002C5349"/>
    <w:rsid w:val="002C6653"/>
    <w:rsid w:val="002C6AE3"/>
    <w:rsid w:val="002C6DA7"/>
    <w:rsid w:val="002C7066"/>
    <w:rsid w:val="002C73F0"/>
    <w:rsid w:val="002D015F"/>
    <w:rsid w:val="002D08C5"/>
    <w:rsid w:val="002D2490"/>
    <w:rsid w:val="002D25D7"/>
    <w:rsid w:val="002D29F0"/>
    <w:rsid w:val="002D2DD5"/>
    <w:rsid w:val="002D3FCE"/>
    <w:rsid w:val="002D542E"/>
    <w:rsid w:val="002D5949"/>
    <w:rsid w:val="002D61AB"/>
    <w:rsid w:val="002D770B"/>
    <w:rsid w:val="002E067E"/>
    <w:rsid w:val="002E1837"/>
    <w:rsid w:val="002E2C1F"/>
    <w:rsid w:val="002E306F"/>
    <w:rsid w:val="002E313B"/>
    <w:rsid w:val="002E3E08"/>
    <w:rsid w:val="002E44F0"/>
    <w:rsid w:val="002E5147"/>
    <w:rsid w:val="002E5848"/>
    <w:rsid w:val="002E5F56"/>
    <w:rsid w:val="002E5FE1"/>
    <w:rsid w:val="002E6688"/>
    <w:rsid w:val="002E729F"/>
    <w:rsid w:val="002E78CC"/>
    <w:rsid w:val="002E7BF0"/>
    <w:rsid w:val="002F036C"/>
    <w:rsid w:val="002F4C40"/>
    <w:rsid w:val="002F55DA"/>
    <w:rsid w:val="002F6245"/>
    <w:rsid w:val="002F6FDC"/>
    <w:rsid w:val="002F7688"/>
    <w:rsid w:val="00302413"/>
    <w:rsid w:val="003031F6"/>
    <w:rsid w:val="003042A2"/>
    <w:rsid w:val="00304C0C"/>
    <w:rsid w:val="003067F6"/>
    <w:rsid w:val="00306C14"/>
    <w:rsid w:val="003076B0"/>
    <w:rsid w:val="003100F4"/>
    <w:rsid w:val="00310932"/>
    <w:rsid w:val="003115B0"/>
    <w:rsid w:val="00311733"/>
    <w:rsid w:val="00311738"/>
    <w:rsid w:val="00311746"/>
    <w:rsid w:val="003135BD"/>
    <w:rsid w:val="003153D4"/>
    <w:rsid w:val="00317BA4"/>
    <w:rsid w:val="00317F45"/>
    <w:rsid w:val="00320E46"/>
    <w:rsid w:val="00321443"/>
    <w:rsid w:val="00321CA1"/>
    <w:rsid w:val="0032234A"/>
    <w:rsid w:val="0032351A"/>
    <w:rsid w:val="0032356E"/>
    <w:rsid w:val="00323A2F"/>
    <w:rsid w:val="00323A75"/>
    <w:rsid w:val="00324801"/>
    <w:rsid w:val="00326A50"/>
    <w:rsid w:val="00330A4F"/>
    <w:rsid w:val="00330F2F"/>
    <w:rsid w:val="003313BC"/>
    <w:rsid w:val="0033208C"/>
    <w:rsid w:val="00332794"/>
    <w:rsid w:val="00335633"/>
    <w:rsid w:val="003358F4"/>
    <w:rsid w:val="00335EA3"/>
    <w:rsid w:val="0033605B"/>
    <w:rsid w:val="00336CE0"/>
    <w:rsid w:val="003373EC"/>
    <w:rsid w:val="00337524"/>
    <w:rsid w:val="00340679"/>
    <w:rsid w:val="00340E65"/>
    <w:rsid w:val="00341C74"/>
    <w:rsid w:val="00342742"/>
    <w:rsid w:val="00342DFB"/>
    <w:rsid w:val="00343265"/>
    <w:rsid w:val="0034362E"/>
    <w:rsid w:val="00343B4E"/>
    <w:rsid w:val="00343FB6"/>
    <w:rsid w:val="00344470"/>
    <w:rsid w:val="003447B7"/>
    <w:rsid w:val="00344F37"/>
    <w:rsid w:val="0034561C"/>
    <w:rsid w:val="0034592F"/>
    <w:rsid w:val="00346243"/>
    <w:rsid w:val="00346A5B"/>
    <w:rsid w:val="00347436"/>
    <w:rsid w:val="00347D70"/>
    <w:rsid w:val="00350D6D"/>
    <w:rsid w:val="00350E43"/>
    <w:rsid w:val="00351B7A"/>
    <w:rsid w:val="00352804"/>
    <w:rsid w:val="003536BF"/>
    <w:rsid w:val="00353C82"/>
    <w:rsid w:val="00353CE0"/>
    <w:rsid w:val="00353E75"/>
    <w:rsid w:val="00354229"/>
    <w:rsid w:val="00355363"/>
    <w:rsid w:val="003559C7"/>
    <w:rsid w:val="00355EFF"/>
    <w:rsid w:val="00355F39"/>
    <w:rsid w:val="00355F5A"/>
    <w:rsid w:val="003576BF"/>
    <w:rsid w:val="00357B66"/>
    <w:rsid w:val="003600DF"/>
    <w:rsid w:val="003612D1"/>
    <w:rsid w:val="003620A2"/>
    <w:rsid w:val="0036275A"/>
    <w:rsid w:val="00363127"/>
    <w:rsid w:val="003653A5"/>
    <w:rsid w:val="00365997"/>
    <w:rsid w:val="00365DD1"/>
    <w:rsid w:val="0036642D"/>
    <w:rsid w:val="00367DCE"/>
    <w:rsid w:val="00367EB0"/>
    <w:rsid w:val="00370723"/>
    <w:rsid w:val="0037144A"/>
    <w:rsid w:val="00371E41"/>
    <w:rsid w:val="003725BA"/>
    <w:rsid w:val="003725CD"/>
    <w:rsid w:val="003727F0"/>
    <w:rsid w:val="00372B81"/>
    <w:rsid w:val="00374CE3"/>
    <w:rsid w:val="0037578E"/>
    <w:rsid w:val="003769E1"/>
    <w:rsid w:val="00376D4C"/>
    <w:rsid w:val="00376F93"/>
    <w:rsid w:val="0037772A"/>
    <w:rsid w:val="0038100B"/>
    <w:rsid w:val="0038251A"/>
    <w:rsid w:val="003828F9"/>
    <w:rsid w:val="00383776"/>
    <w:rsid w:val="00383885"/>
    <w:rsid w:val="00383F85"/>
    <w:rsid w:val="0038452C"/>
    <w:rsid w:val="00385359"/>
    <w:rsid w:val="00386A54"/>
    <w:rsid w:val="00386C25"/>
    <w:rsid w:val="00386C7F"/>
    <w:rsid w:val="003872F6"/>
    <w:rsid w:val="00387567"/>
    <w:rsid w:val="00390A37"/>
    <w:rsid w:val="00392142"/>
    <w:rsid w:val="00392C0B"/>
    <w:rsid w:val="00393855"/>
    <w:rsid w:val="003941F4"/>
    <w:rsid w:val="00395B9C"/>
    <w:rsid w:val="00396514"/>
    <w:rsid w:val="003969B7"/>
    <w:rsid w:val="003A08DA"/>
    <w:rsid w:val="003A0E7D"/>
    <w:rsid w:val="003A1A16"/>
    <w:rsid w:val="003A2050"/>
    <w:rsid w:val="003A2A25"/>
    <w:rsid w:val="003A2B93"/>
    <w:rsid w:val="003A2C32"/>
    <w:rsid w:val="003A38F5"/>
    <w:rsid w:val="003A4FB3"/>
    <w:rsid w:val="003A522D"/>
    <w:rsid w:val="003A7959"/>
    <w:rsid w:val="003B0B9F"/>
    <w:rsid w:val="003B39E5"/>
    <w:rsid w:val="003B3BC2"/>
    <w:rsid w:val="003B4864"/>
    <w:rsid w:val="003B565D"/>
    <w:rsid w:val="003B6F7B"/>
    <w:rsid w:val="003B7539"/>
    <w:rsid w:val="003C1C5E"/>
    <w:rsid w:val="003C2003"/>
    <w:rsid w:val="003C3B48"/>
    <w:rsid w:val="003C41CF"/>
    <w:rsid w:val="003C4767"/>
    <w:rsid w:val="003C566D"/>
    <w:rsid w:val="003C68FE"/>
    <w:rsid w:val="003C6B79"/>
    <w:rsid w:val="003C6DC7"/>
    <w:rsid w:val="003C7E23"/>
    <w:rsid w:val="003D090A"/>
    <w:rsid w:val="003D328A"/>
    <w:rsid w:val="003D400F"/>
    <w:rsid w:val="003D43FF"/>
    <w:rsid w:val="003D4BB3"/>
    <w:rsid w:val="003D4F63"/>
    <w:rsid w:val="003D548B"/>
    <w:rsid w:val="003D59E0"/>
    <w:rsid w:val="003D5ADC"/>
    <w:rsid w:val="003D6B3C"/>
    <w:rsid w:val="003D72B6"/>
    <w:rsid w:val="003E01B1"/>
    <w:rsid w:val="003E049F"/>
    <w:rsid w:val="003E06D4"/>
    <w:rsid w:val="003E0813"/>
    <w:rsid w:val="003E0AD2"/>
    <w:rsid w:val="003E0B9B"/>
    <w:rsid w:val="003E1979"/>
    <w:rsid w:val="003E1D5F"/>
    <w:rsid w:val="003E2675"/>
    <w:rsid w:val="003E2DA4"/>
    <w:rsid w:val="003E477D"/>
    <w:rsid w:val="003E4DBB"/>
    <w:rsid w:val="003E52FE"/>
    <w:rsid w:val="003E5590"/>
    <w:rsid w:val="003E62DE"/>
    <w:rsid w:val="003E6742"/>
    <w:rsid w:val="003E6E71"/>
    <w:rsid w:val="003E70FD"/>
    <w:rsid w:val="003E73BE"/>
    <w:rsid w:val="003F09AB"/>
    <w:rsid w:val="003F131D"/>
    <w:rsid w:val="003F30C4"/>
    <w:rsid w:val="003F368B"/>
    <w:rsid w:val="003F3B69"/>
    <w:rsid w:val="003F4E62"/>
    <w:rsid w:val="003F4F16"/>
    <w:rsid w:val="003F74DC"/>
    <w:rsid w:val="003F7742"/>
    <w:rsid w:val="004003E7"/>
    <w:rsid w:val="00400DB7"/>
    <w:rsid w:val="00402D10"/>
    <w:rsid w:val="00403599"/>
    <w:rsid w:val="004040B1"/>
    <w:rsid w:val="00404BD8"/>
    <w:rsid w:val="00404CD9"/>
    <w:rsid w:val="004059D5"/>
    <w:rsid w:val="00405FB0"/>
    <w:rsid w:val="00406685"/>
    <w:rsid w:val="0040730C"/>
    <w:rsid w:val="004078BF"/>
    <w:rsid w:val="004079FB"/>
    <w:rsid w:val="00410CE4"/>
    <w:rsid w:val="00411454"/>
    <w:rsid w:val="0041179A"/>
    <w:rsid w:val="0041187D"/>
    <w:rsid w:val="00411DCB"/>
    <w:rsid w:val="004128DA"/>
    <w:rsid w:val="00412FDE"/>
    <w:rsid w:val="00413055"/>
    <w:rsid w:val="00413988"/>
    <w:rsid w:val="00413FF8"/>
    <w:rsid w:val="00414FDF"/>
    <w:rsid w:val="004150D8"/>
    <w:rsid w:val="00415D4E"/>
    <w:rsid w:val="004165B0"/>
    <w:rsid w:val="00416FA0"/>
    <w:rsid w:val="00417126"/>
    <w:rsid w:val="004211D0"/>
    <w:rsid w:val="004219DF"/>
    <w:rsid w:val="00421C9B"/>
    <w:rsid w:val="00421DAB"/>
    <w:rsid w:val="00421F67"/>
    <w:rsid w:val="0042221F"/>
    <w:rsid w:val="004228C1"/>
    <w:rsid w:val="00422BA8"/>
    <w:rsid w:val="00423325"/>
    <w:rsid w:val="004242AF"/>
    <w:rsid w:val="00425929"/>
    <w:rsid w:val="00425B6B"/>
    <w:rsid w:val="00425D15"/>
    <w:rsid w:val="00426EE4"/>
    <w:rsid w:val="00427017"/>
    <w:rsid w:val="004274D9"/>
    <w:rsid w:val="00427C42"/>
    <w:rsid w:val="00430676"/>
    <w:rsid w:val="004311D7"/>
    <w:rsid w:val="00431756"/>
    <w:rsid w:val="004335BB"/>
    <w:rsid w:val="004354A5"/>
    <w:rsid w:val="00436528"/>
    <w:rsid w:val="00436881"/>
    <w:rsid w:val="0043693B"/>
    <w:rsid w:val="0043725E"/>
    <w:rsid w:val="00437494"/>
    <w:rsid w:val="00437935"/>
    <w:rsid w:val="00437A7F"/>
    <w:rsid w:val="00440DB6"/>
    <w:rsid w:val="00440F81"/>
    <w:rsid w:val="004414D1"/>
    <w:rsid w:val="004417FB"/>
    <w:rsid w:val="00441B04"/>
    <w:rsid w:val="00441D38"/>
    <w:rsid w:val="004424BF"/>
    <w:rsid w:val="00442F6C"/>
    <w:rsid w:val="00443508"/>
    <w:rsid w:val="004447CF"/>
    <w:rsid w:val="00444836"/>
    <w:rsid w:val="00444E21"/>
    <w:rsid w:val="00444E6C"/>
    <w:rsid w:val="00444F9B"/>
    <w:rsid w:val="0044503A"/>
    <w:rsid w:val="00445499"/>
    <w:rsid w:val="0045025A"/>
    <w:rsid w:val="00450F5E"/>
    <w:rsid w:val="0045237B"/>
    <w:rsid w:val="00452B4B"/>
    <w:rsid w:val="00453E2D"/>
    <w:rsid w:val="0045471F"/>
    <w:rsid w:val="0045518B"/>
    <w:rsid w:val="004553C3"/>
    <w:rsid w:val="00455B45"/>
    <w:rsid w:val="00455E03"/>
    <w:rsid w:val="00455F7E"/>
    <w:rsid w:val="00456AAA"/>
    <w:rsid w:val="00457FDB"/>
    <w:rsid w:val="0046029F"/>
    <w:rsid w:val="004602BA"/>
    <w:rsid w:val="00461019"/>
    <w:rsid w:val="0046130C"/>
    <w:rsid w:val="00462094"/>
    <w:rsid w:val="0046272E"/>
    <w:rsid w:val="0046292A"/>
    <w:rsid w:val="004635C4"/>
    <w:rsid w:val="0046448C"/>
    <w:rsid w:val="00464A4C"/>
    <w:rsid w:val="0046526D"/>
    <w:rsid w:val="00467362"/>
    <w:rsid w:val="004709E3"/>
    <w:rsid w:val="00471FDC"/>
    <w:rsid w:val="004740BD"/>
    <w:rsid w:val="00474301"/>
    <w:rsid w:val="00475AE7"/>
    <w:rsid w:val="00477FA6"/>
    <w:rsid w:val="00482C95"/>
    <w:rsid w:val="00483DB8"/>
    <w:rsid w:val="00484CFA"/>
    <w:rsid w:val="004852BA"/>
    <w:rsid w:val="0048610C"/>
    <w:rsid w:val="0048642C"/>
    <w:rsid w:val="0048761D"/>
    <w:rsid w:val="0049082D"/>
    <w:rsid w:val="00491608"/>
    <w:rsid w:val="004926AD"/>
    <w:rsid w:val="00492CEC"/>
    <w:rsid w:val="00492FAE"/>
    <w:rsid w:val="00493A5A"/>
    <w:rsid w:val="00494A38"/>
    <w:rsid w:val="00496021"/>
    <w:rsid w:val="004963CB"/>
    <w:rsid w:val="004973AB"/>
    <w:rsid w:val="004A0B2E"/>
    <w:rsid w:val="004A0F03"/>
    <w:rsid w:val="004A1A7E"/>
    <w:rsid w:val="004A1D5A"/>
    <w:rsid w:val="004A39DF"/>
    <w:rsid w:val="004A3C1D"/>
    <w:rsid w:val="004A4A48"/>
    <w:rsid w:val="004A50A5"/>
    <w:rsid w:val="004A5955"/>
    <w:rsid w:val="004A5C29"/>
    <w:rsid w:val="004A622A"/>
    <w:rsid w:val="004A6A34"/>
    <w:rsid w:val="004A6CFC"/>
    <w:rsid w:val="004B008A"/>
    <w:rsid w:val="004B011F"/>
    <w:rsid w:val="004B09C6"/>
    <w:rsid w:val="004B2043"/>
    <w:rsid w:val="004B211C"/>
    <w:rsid w:val="004B2161"/>
    <w:rsid w:val="004B22B1"/>
    <w:rsid w:val="004B44C6"/>
    <w:rsid w:val="004B4A3F"/>
    <w:rsid w:val="004B5381"/>
    <w:rsid w:val="004B68AF"/>
    <w:rsid w:val="004B74C1"/>
    <w:rsid w:val="004B7E6A"/>
    <w:rsid w:val="004C02DF"/>
    <w:rsid w:val="004C1E89"/>
    <w:rsid w:val="004C276E"/>
    <w:rsid w:val="004C2D67"/>
    <w:rsid w:val="004C5845"/>
    <w:rsid w:val="004C5A3B"/>
    <w:rsid w:val="004C5AAA"/>
    <w:rsid w:val="004C5F55"/>
    <w:rsid w:val="004C6261"/>
    <w:rsid w:val="004C7788"/>
    <w:rsid w:val="004D016E"/>
    <w:rsid w:val="004D0CD7"/>
    <w:rsid w:val="004D3143"/>
    <w:rsid w:val="004D3FD7"/>
    <w:rsid w:val="004D4828"/>
    <w:rsid w:val="004D508A"/>
    <w:rsid w:val="004D6E38"/>
    <w:rsid w:val="004D6F35"/>
    <w:rsid w:val="004E0122"/>
    <w:rsid w:val="004E058E"/>
    <w:rsid w:val="004E0E98"/>
    <w:rsid w:val="004E13DD"/>
    <w:rsid w:val="004E1A5E"/>
    <w:rsid w:val="004E1AC9"/>
    <w:rsid w:val="004E1B17"/>
    <w:rsid w:val="004E1F00"/>
    <w:rsid w:val="004E2FBF"/>
    <w:rsid w:val="004E4506"/>
    <w:rsid w:val="004E45A4"/>
    <w:rsid w:val="004E69D4"/>
    <w:rsid w:val="004E7CA7"/>
    <w:rsid w:val="004F0FD3"/>
    <w:rsid w:val="004F186C"/>
    <w:rsid w:val="004F1A31"/>
    <w:rsid w:val="004F1F4F"/>
    <w:rsid w:val="004F22BC"/>
    <w:rsid w:val="004F2D00"/>
    <w:rsid w:val="004F35EE"/>
    <w:rsid w:val="004F3666"/>
    <w:rsid w:val="004F3A22"/>
    <w:rsid w:val="004F3BFC"/>
    <w:rsid w:val="004F44FB"/>
    <w:rsid w:val="004F4DCD"/>
    <w:rsid w:val="004F622D"/>
    <w:rsid w:val="004F7137"/>
    <w:rsid w:val="004F7633"/>
    <w:rsid w:val="00500012"/>
    <w:rsid w:val="00500603"/>
    <w:rsid w:val="00500F09"/>
    <w:rsid w:val="0050187F"/>
    <w:rsid w:val="00501C9C"/>
    <w:rsid w:val="00501F7C"/>
    <w:rsid w:val="00503241"/>
    <w:rsid w:val="00503824"/>
    <w:rsid w:val="00505060"/>
    <w:rsid w:val="00506849"/>
    <w:rsid w:val="00506D67"/>
    <w:rsid w:val="005119C7"/>
    <w:rsid w:val="00511F50"/>
    <w:rsid w:val="0051270B"/>
    <w:rsid w:val="00513715"/>
    <w:rsid w:val="00514E39"/>
    <w:rsid w:val="005152AA"/>
    <w:rsid w:val="00515863"/>
    <w:rsid w:val="00515C33"/>
    <w:rsid w:val="00521849"/>
    <w:rsid w:val="005226A2"/>
    <w:rsid w:val="005227B4"/>
    <w:rsid w:val="005252D0"/>
    <w:rsid w:val="005261CD"/>
    <w:rsid w:val="00526904"/>
    <w:rsid w:val="00526DD2"/>
    <w:rsid w:val="00527DD6"/>
    <w:rsid w:val="00527F24"/>
    <w:rsid w:val="00530A91"/>
    <w:rsid w:val="00530DAB"/>
    <w:rsid w:val="00531EF1"/>
    <w:rsid w:val="005327F3"/>
    <w:rsid w:val="00533D78"/>
    <w:rsid w:val="00534202"/>
    <w:rsid w:val="005342E2"/>
    <w:rsid w:val="005351A4"/>
    <w:rsid w:val="00536D4C"/>
    <w:rsid w:val="00540FA4"/>
    <w:rsid w:val="00542A1E"/>
    <w:rsid w:val="00542F18"/>
    <w:rsid w:val="005433FF"/>
    <w:rsid w:val="00543726"/>
    <w:rsid w:val="00543A91"/>
    <w:rsid w:val="00543C3F"/>
    <w:rsid w:val="00544637"/>
    <w:rsid w:val="00545B05"/>
    <w:rsid w:val="005464A6"/>
    <w:rsid w:val="00547FA6"/>
    <w:rsid w:val="0055182C"/>
    <w:rsid w:val="00551F98"/>
    <w:rsid w:val="005522BE"/>
    <w:rsid w:val="00552691"/>
    <w:rsid w:val="00553CD8"/>
    <w:rsid w:val="00553F8D"/>
    <w:rsid w:val="00554800"/>
    <w:rsid w:val="00554C5B"/>
    <w:rsid w:val="0055539B"/>
    <w:rsid w:val="00555B1D"/>
    <w:rsid w:val="00555C62"/>
    <w:rsid w:val="00556444"/>
    <w:rsid w:val="0056098A"/>
    <w:rsid w:val="00560D3D"/>
    <w:rsid w:val="00560DAC"/>
    <w:rsid w:val="00561449"/>
    <w:rsid w:val="00562A21"/>
    <w:rsid w:val="00562EC3"/>
    <w:rsid w:val="00563089"/>
    <w:rsid w:val="00563A02"/>
    <w:rsid w:val="0056522F"/>
    <w:rsid w:val="0056532F"/>
    <w:rsid w:val="00565610"/>
    <w:rsid w:val="005657DF"/>
    <w:rsid w:val="00565DF6"/>
    <w:rsid w:val="00566496"/>
    <w:rsid w:val="005664DC"/>
    <w:rsid w:val="005665C7"/>
    <w:rsid w:val="00566B80"/>
    <w:rsid w:val="00566C34"/>
    <w:rsid w:val="00567FA9"/>
    <w:rsid w:val="005700CC"/>
    <w:rsid w:val="0057331B"/>
    <w:rsid w:val="00573935"/>
    <w:rsid w:val="00573B4E"/>
    <w:rsid w:val="005740F3"/>
    <w:rsid w:val="00574296"/>
    <w:rsid w:val="005742E1"/>
    <w:rsid w:val="0057484B"/>
    <w:rsid w:val="00575389"/>
    <w:rsid w:val="00575508"/>
    <w:rsid w:val="00575562"/>
    <w:rsid w:val="00575732"/>
    <w:rsid w:val="00577E86"/>
    <w:rsid w:val="00577EAA"/>
    <w:rsid w:val="005813F9"/>
    <w:rsid w:val="00581F3E"/>
    <w:rsid w:val="00582591"/>
    <w:rsid w:val="00583323"/>
    <w:rsid w:val="00583451"/>
    <w:rsid w:val="005855A0"/>
    <w:rsid w:val="00586002"/>
    <w:rsid w:val="005866BE"/>
    <w:rsid w:val="00587A51"/>
    <w:rsid w:val="00587E09"/>
    <w:rsid w:val="0059031C"/>
    <w:rsid w:val="00590529"/>
    <w:rsid w:val="005916B5"/>
    <w:rsid w:val="00593FA1"/>
    <w:rsid w:val="005940AC"/>
    <w:rsid w:val="00594D1B"/>
    <w:rsid w:val="00595060"/>
    <w:rsid w:val="00595395"/>
    <w:rsid w:val="005955EA"/>
    <w:rsid w:val="00596237"/>
    <w:rsid w:val="005970F5"/>
    <w:rsid w:val="0059722C"/>
    <w:rsid w:val="00597429"/>
    <w:rsid w:val="00597994"/>
    <w:rsid w:val="005A01B4"/>
    <w:rsid w:val="005A0428"/>
    <w:rsid w:val="005A0C05"/>
    <w:rsid w:val="005A284B"/>
    <w:rsid w:val="005A2B2A"/>
    <w:rsid w:val="005A465E"/>
    <w:rsid w:val="005A4838"/>
    <w:rsid w:val="005A4B48"/>
    <w:rsid w:val="005A53CA"/>
    <w:rsid w:val="005A6B43"/>
    <w:rsid w:val="005A6F08"/>
    <w:rsid w:val="005B0059"/>
    <w:rsid w:val="005B0706"/>
    <w:rsid w:val="005B0964"/>
    <w:rsid w:val="005B1290"/>
    <w:rsid w:val="005B184B"/>
    <w:rsid w:val="005B1877"/>
    <w:rsid w:val="005B1ADC"/>
    <w:rsid w:val="005B37A7"/>
    <w:rsid w:val="005B3F8B"/>
    <w:rsid w:val="005B4CF0"/>
    <w:rsid w:val="005B5294"/>
    <w:rsid w:val="005B59E1"/>
    <w:rsid w:val="005B5A76"/>
    <w:rsid w:val="005B6AB6"/>
    <w:rsid w:val="005B6DF7"/>
    <w:rsid w:val="005B72F1"/>
    <w:rsid w:val="005C0226"/>
    <w:rsid w:val="005C1FE6"/>
    <w:rsid w:val="005C22B0"/>
    <w:rsid w:val="005C2F25"/>
    <w:rsid w:val="005C3217"/>
    <w:rsid w:val="005C3A4D"/>
    <w:rsid w:val="005C3F29"/>
    <w:rsid w:val="005C4235"/>
    <w:rsid w:val="005C6430"/>
    <w:rsid w:val="005C6ABD"/>
    <w:rsid w:val="005C6B6B"/>
    <w:rsid w:val="005D0013"/>
    <w:rsid w:val="005D1711"/>
    <w:rsid w:val="005D271F"/>
    <w:rsid w:val="005D395A"/>
    <w:rsid w:val="005D6C6B"/>
    <w:rsid w:val="005D6F2C"/>
    <w:rsid w:val="005D726E"/>
    <w:rsid w:val="005E162A"/>
    <w:rsid w:val="005E19EB"/>
    <w:rsid w:val="005E1E9B"/>
    <w:rsid w:val="005E21F3"/>
    <w:rsid w:val="005E26D5"/>
    <w:rsid w:val="005E3E21"/>
    <w:rsid w:val="005E446A"/>
    <w:rsid w:val="005E510A"/>
    <w:rsid w:val="005E6198"/>
    <w:rsid w:val="005E6CAD"/>
    <w:rsid w:val="005F0613"/>
    <w:rsid w:val="005F0784"/>
    <w:rsid w:val="005F0C50"/>
    <w:rsid w:val="005F1B98"/>
    <w:rsid w:val="005F2469"/>
    <w:rsid w:val="005F42FA"/>
    <w:rsid w:val="005F4557"/>
    <w:rsid w:val="005F54DF"/>
    <w:rsid w:val="005F56BF"/>
    <w:rsid w:val="005F5D9D"/>
    <w:rsid w:val="005F60BD"/>
    <w:rsid w:val="005F64B5"/>
    <w:rsid w:val="005F6CDA"/>
    <w:rsid w:val="005F7352"/>
    <w:rsid w:val="005F7EF9"/>
    <w:rsid w:val="00600D8E"/>
    <w:rsid w:val="00602420"/>
    <w:rsid w:val="00603192"/>
    <w:rsid w:val="00604973"/>
    <w:rsid w:val="006052F1"/>
    <w:rsid w:val="00605977"/>
    <w:rsid w:val="00606573"/>
    <w:rsid w:val="00610314"/>
    <w:rsid w:val="006104FC"/>
    <w:rsid w:val="0061104C"/>
    <w:rsid w:val="00611404"/>
    <w:rsid w:val="0061171E"/>
    <w:rsid w:val="00611AEC"/>
    <w:rsid w:val="00612E80"/>
    <w:rsid w:val="00613672"/>
    <w:rsid w:val="00613932"/>
    <w:rsid w:val="00614D5D"/>
    <w:rsid w:val="00614E80"/>
    <w:rsid w:val="00615AB3"/>
    <w:rsid w:val="00615BE0"/>
    <w:rsid w:val="006166BF"/>
    <w:rsid w:val="00616EBD"/>
    <w:rsid w:val="006173F6"/>
    <w:rsid w:val="00620279"/>
    <w:rsid w:val="006204CC"/>
    <w:rsid w:val="0062059A"/>
    <w:rsid w:val="0062103E"/>
    <w:rsid w:val="006213A6"/>
    <w:rsid w:val="006213C8"/>
    <w:rsid w:val="00621F51"/>
    <w:rsid w:val="006224CE"/>
    <w:rsid w:val="00622B50"/>
    <w:rsid w:val="00623D12"/>
    <w:rsid w:val="00624519"/>
    <w:rsid w:val="006255F7"/>
    <w:rsid w:val="00625E13"/>
    <w:rsid w:val="006273DF"/>
    <w:rsid w:val="00630421"/>
    <w:rsid w:val="00630F97"/>
    <w:rsid w:val="0063166B"/>
    <w:rsid w:val="00631DDE"/>
    <w:rsid w:val="00631F0C"/>
    <w:rsid w:val="00632359"/>
    <w:rsid w:val="00632581"/>
    <w:rsid w:val="00632893"/>
    <w:rsid w:val="00632954"/>
    <w:rsid w:val="0063556A"/>
    <w:rsid w:val="0063604D"/>
    <w:rsid w:val="00637BF6"/>
    <w:rsid w:val="0064167F"/>
    <w:rsid w:val="0064224A"/>
    <w:rsid w:val="00642502"/>
    <w:rsid w:val="0064301E"/>
    <w:rsid w:val="006434CA"/>
    <w:rsid w:val="00643BE1"/>
    <w:rsid w:val="006443C5"/>
    <w:rsid w:val="00647255"/>
    <w:rsid w:val="00647E0C"/>
    <w:rsid w:val="00650841"/>
    <w:rsid w:val="00650959"/>
    <w:rsid w:val="006510B3"/>
    <w:rsid w:val="006511EE"/>
    <w:rsid w:val="006517B6"/>
    <w:rsid w:val="00652A38"/>
    <w:rsid w:val="00654CB4"/>
    <w:rsid w:val="00654ED3"/>
    <w:rsid w:val="00655522"/>
    <w:rsid w:val="0065574A"/>
    <w:rsid w:val="00655B7A"/>
    <w:rsid w:val="00655CE7"/>
    <w:rsid w:val="0065602A"/>
    <w:rsid w:val="00656473"/>
    <w:rsid w:val="006569E3"/>
    <w:rsid w:val="00656EC4"/>
    <w:rsid w:val="0066282D"/>
    <w:rsid w:val="006628AF"/>
    <w:rsid w:val="00662BDD"/>
    <w:rsid w:val="00663F9D"/>
    <w:rsid w:val="00664279"/>
    <w:rsid w:val="00664A4A"/>
    <w:rsid w:val="00664E53"/>
    <w:rsid w:val="00665A8C"/>
    <w:rsid w:val="00666752"/>
    <w:rsid w:val="006674EC"/>
    <w:rsid w:val="0066763F"/>
    <w:rsid w:val="00667676"/>
    <w:rsid w:val="00670334"/>
    <w:rsid w:val="006703CF"/>
    <w:rsid w:val="0067183B"/>
    <w:rsid w:val="0067277C"/>
    <w:rsid w:val="006727B0"/>
    <w:rsid w:val="00672DDC"/>
    <w:rsid w:val="0067305F"/>
    <w:rsid w:val="00673BE9"/>
    <w:rsid w:val="006740E9"/>
    <w:rsid w:val="006742CB"/>
    <w:rsid w:val="00675C12"/>
    <w:rsid w:val="00676631"/>
    <w:rsid w:val="0067684C"/>
    <w:rsid w:val="006773BF"/>
    <w:rsid w:val="00680004"/>
    <w:rsid w:val="00680145"/>
    <w:rsid w:val="00680942"/>
    <w:rsid w:val="006811B8"/>
    <w:rsid w:val="0068126C"/>
    <w:rsid w:val="006837DE"/>
    <w:rsid w:val="00683CDA"/>
    <w:rsid w:val="00684C58"/>
    <w:rsid w:val="00684ED0"/>
    <w:rsid w:val="00685316"/>
    <w:rsid w:val="006866A2"/>
    <w:rsid w:val="00686BDF"/>
    <w:rsid w:val="00686CEA"/>
    <w:rsid w:val="00686D6E"/>
    <w:rsid w:val="00687F79"/>
    <w:rsid w:val="00690922"/>
    <w:rsid w:val="00691073"/>
    <w:rsid w:val="00692098"/>
    <w:rsid w:val="0069213E"/>
    <w:rsid w:val="0069238F"/>
    <w:rsid w:val="00693123"/>
    <w:rsid w:val="00693412"/>
    <w:rsid w:val="006934C4"/>
    <w:rsid w:val="00693DAD"/>
    <w:rsid w:val="00694057"/>
    <w:rsid w:val="00694816"/>
    <w:rsid w:val="00695684"/>
    <w:rsid w:val="0069602D"/>
    <w:rsid w:val="0069622F"/>
    <w:rsid w:val="00696DF6"/>
    <w:rsid w:val="006979BD"/>
    <w:rsid w:val="006A14D9"/>
    <w:rsid w:val="006A14F5"/>
    <w:rsid w:val="006A21A3"/>
    <w:rsid w:val="006A26B4"/>
    <w:rsid w:val="006A2DAD"/>
    <w:rsid w:val="006A3B89"/>
    <w:rsid w:val="006A3C7D"/>
    <w:rsid w:val="006A52B5"/>
    <w:rsid w:val="006A5CE8"/>
    <w:rsid w:val="006A79B8"/>
    <w:rsid w:val="006A7AC5"/>
    <w:rsid w:val="006A7B2B"/>
    <w:rsid w:val="006B07DD"/>
    <w:rsid w:val="006B09ED"/>
    <w:rsid w:val="006B0BB1"/>
    <w:rsid w:val="006B1883"/>
    <w:rsid w:val="006B1BF5"/>
    <w:rsid w:val="006B2412"/>
    <w:rsid w:val="006B29A6"/>
    <w:rsid w:val="006B317F"/>
    <w:rsid w:val="006B394B"/>
    <w:rsid w:val="006B41CB"/>
    <w:rsid w:val="006B4BD6"/>
    <w:rsid w:val="006B513D"/>
    <w:rsid w:val="006B6043"/>
    <w:rsid w:val="006B704F"/>
    <w:rsid w:val="006B73B1"/>
    <w:rsid w:val="006B7567"/>
    <w:rsid w:val="006C0815"/>
    <w:rsid w:val="006C10E3"/>
    <w:rsid w:val="006C1DDB"/>
    <w:rsid w:val="006C4D6D"/>
    <w:rsid w:val="006C6080"/>
    <w:rsid w:val="006C60E2"/>
    <w:rsid w:val="006C6161"/>
    <w:rsid w:val="006C675F"/>
    <w:rsid w:val="006C755B"/>
    <w:rsid w:val="006C7CC2"/>
    <w:rsid w:val="006D04CF"/>
    <w:rsid w:val="006D0FBB"/>
    <w:rsid w:val="006D10AD"/>
    <w:rsid w:val="006D12AE"/>
    <w:rsid w:val="006D1979"/>
    <w:rsid w:val="006D1EA8"/>
    <w:rsid w:val="006D1FB4"/>
    <w:rsid w:val="006D2B77"/>
    <w:rsid w:val="006D5A06"/>
    <w:rsid w:val="006D5B18"/>
    <w:rsid w:val="006D5FC0"/>
    <w:rsid w:val="006E086B"/>
    <w:rsid w:val="006E10D6"/>
    <w:rsid w:val="006E1166"/>
    <w:rsid w:val="006E17E2"/>
    <w:rsid w:val="006E2048"/>
    <w:rsid w:val="006E25D2"/>
    <w:rsid w:val="006E6831"/>
    <w:rsid w:val="006E73DA"/>
    <w:rsid w:val="006E77C9"/>
    <w:rsid w:val="006F18D0"/>
    <w:rsid w:val="006F2E4D"/>
    <w:rsid w:val="006F370A"/>
    <w:rsid w:val="006F3FC7"/>
    <w:rsid w:val="006F4EA5"/>
    <w:rsid w:val="006F4F26"/>
    <w:rsid w:val="006F5B3C"/>
    <w:rsid w:val="006F6592"/>
    <w:rsid w:val="006F666A"/>
    <w:rsid w:val="006F6C07"/>
    <w:rsid w:val="00701392"/>
    <w:rsid w:val="0070142E"/>
    <w:rsid w:val="00702CC3"/>
    <w:rsid w:val="00703402"/>
    <w:rsid w:val="00704101"/>
    <w:rsid w:val="00704E09"/>
    <w:rsid w:val="00705978"/>
    <w:rsid w:val="00705D5E"/>
    <w:rsid w:val="00706E2B"/>
    <w:rsid w:val="00707929"/>
    <w:rsid w:val="00707ED4"/>
    <w:rsid w:val="0071038D"/>
    <w:rsid w:val="00711239"/>
    <w:rsid w:val="0071144E"/>
    <w:rsid w:val="00711719"/>
    <w:rsid w:val="007123B1"/>
    <w:rsid w:val="007123DA"/>
    <w:rsid w:val="00713188"/>
    <w:rsid w:val="00713D20"/>
    <w:rsid w:val="00714292"/>
    <w:rsid w:val="0071447F"/>
    <w:rsid w:val="00715990"/>
    <w:rsid w:val="00716211"/>
    <w:rsid w:val="00717A47"/>
    <w:rsid w:val="00720D8D"/>
    <w:rsid w:val="00720F85"/>
    <w:rsid w:val="00721805"/>
    <w:rsid w:val="007221A6"/>
    <w:rsid w:val="00723097"/>
    <w:rsid w:val="00723C0B"/>
    <w:rsid w:val="00723DB0"/>
    <w:rsid w:val="00723F41"/>
    <w:rsid w:val="007259C5"/>
    <w:rsid w:val="00726C61"/>
    <w:rsid w:val="00726CE5"/>
    <w:rsid w:val="00726D40"/>
    <w:rsid w:val="00726FF5"/>
    <w:rsid w:val="007271C6"/>
    <w:rsid w:val="007304FE"/>
    <w:rsid w:val="007308AF"/>
    <w:rsid w:val="00730B5F"/>
    <w:rsid w:val="00730E32"/>
    <w:rsid w:val="0073123E"/>
    <w:rsid w:val="00732656"/>
    <w:rsid w:val="007340A5"/>
    <w:rsid w:val="00734522"/>
    <w:rsid w:val="00734884"/>
    <w:rsid w:val="00734A86"/>
    <w:rsid w:val="007364D3"/>
    <w:rsid w:val="00737C9B"/>
    <w:rsid w:val="0074100F"/>
    <w:rsid w:val="0074250D"/>
    <w:rsid w:val="007436C7"/>
    <w:rsid w:val="0074382E"/>
    <w:rsid w:val="00743AC8"/>
    <w:rsid w:val="00743CEB"/>
    <w:rsid w:val="007442DE"/>
    <w:rsid w:val="00744340"/>
    <w:rsid w:val="00744A50"/>
    <w:rsid w:val="0074529F"/>
    <w:rsid w:val="007454D1"/>
    <w:rsid w:val="00745D8C"/>
    <w:rsid w:val="00745DF3"/>
    <w:rsid w:val="00746CC0"/>
    <w:rsid w:val="00750153"/>
    <w:rsid w:val="007519CE"/>
    <w:rsid w:val="00752545"/>
    <w:rsid w:val="00753CD7"/>
    <w:rsid w:val="007547C4"/>
    <w:rsid w:val="00755195"/>
    <w:rsid w:val="00756017"/>
    <w:rsid w:val="00757356"/>
    <w:rsid w:val="00757AA6"/>
    <w:rsid w:val="00757B83"/>
    <w:rsid w:val="007605C9"/>
    <w:rsid w:val="007610ED"/>
    <w:rsid w:val="007613E6"/>
    <w:rsid w:val="00761EF5"/>
    <w:rsid w:val="007621A7"/>
    <w:rsid w:val="007635B4"/>
    <w:rsid w:val="007637BF"/>
    <w:rsid w:val="007641C4"/>
    <w:rsid w:val="00764A53"/>
    <w:rsid w:val="00765339"/>
    <w:rsid w:val="00767CB1"/>
    <w:rsid w:val="00770015"/>
    <w:rsid w:val="0077126B"/>
    <w:rsid w:val="00772502"/>
    <w:rsid w:val="00772613"/>
    <w:rsid w:val="0077377C"/>
    <w:rsid w:val="00773E52"/>
    <w:rsid w:val="00773F09"/>
    <w:rsid w:val="00773F25"/>
    <w:rsid w:val="0077433E"/>
    <w:rsid w:val="00774B4F"/>
    <w:rsid w:val="00774F2C"/>
    <w:rsid w:val="00775209"/>
    <w:rsid w:val="00775ED1"/>
    <w:rsid w:val="007765C2"/>
    <w:rsid w:val="00777F86"/>
    <w:rsid w:val="00781C14"/>
    <w:rsid w:val="007835F0"/>
    <w:rsid w:val="00784172"/>
    <w:rsid w:val="007851F2"/>
    <w:rsid w:val="007870FF"/>
    <w:rsid w:val="007873BC"/>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7108"/>
    <w:rsid w:val="0079773E"/>
    <w:rsid w:val="007A0DD4"/>
    <w:rsid w:val="007A1581"/>
    <w:rsid w:val="007A3504"/>
    <w:rsid w:val="007A44B4"/>
    <w:rsid w:val="007A654E"/>
    <w:rsid w:val="007A79CB"/>
    <w:rsid w:val="007B148F"/>
    <w:rsid w:val="007B2039"/>
    <w:rsid w:val="007B4132"/>
    <w:rsid w:val="007B4556"/>
    <w:rsid w:val="007B499A"/>
    <w:rsid w:val="007B4F66"/>
    <w:rsid w:val="007B58A0"/>
    <w:rsid w:val="007B6F00"/>
    <w:rsid w:val="007B72ED"/>
    <w:rsid w:val="007B7B1A"/>
    <w:rsid w:val="007B7C23"/>
    <w:rsid w:val="007B7DC0"/>
    <w:rsid w:val="007C0179"/>
    <w:rsid w:val="007C1205"/>
    <w:rsid w:val="007C1C0B"/>
    <w:rsid w:val="007C32E8"/>
    <w:rsid w:val="007C3844"/>
    <w:rsid w:val="007C44B7"/>
    <w:rsid w:val="007C52F8"/>
    <w:rsid w:val="007C5CEE"/>
    <w:rsid w:val="007C5EDB"/>
    <w:rsid w:val="007C72CE"/>
    <w:rsid w:val="007C7A64"/>
    <w:rsid w:val="007D00DF"/>
    <w:rsid w:val="007D0A00"/>
    <w:rsid w:val="007D0E82"/>
    <w:rsid w:val="007D3234"/>
    <w:rsid w:val="007D4798"/>
    <w:rsid w:val="007D588F"/>
    <w:rsid w:val="007D5A25"/>
    <w:rsid w:val="007D6EC3"/>
    <w:rsid w:val="007D7E28"/>
    <w:rsid w:val="007E45D9"/>
    <w:rsid w:val="007E5857"/>
    <w:rsid w:val="007E5ACF"/>
    <w:rsid w:val="007E774E"/>
    <w:rsid w:val="007F2F2A"/>
    <w:rsid w:val="007F303A"/>
    <w:rsid w:val="007F3E93"/>
    <w:rsid w:val="007F43B9"/>
    <w:rsid w:val="007F4A39"/>
    <w:rsid w:val="007F4BCA"/>
    <w:rsid w:val="007F564D"/>
    <w:rsid w:val="007F7667"/>
    <w:rsid w:val="0080026E"/>
    <w:rsid w:val="008006AF"/>
    <w:rsid w:val="00800AA1"/>
    <w:rsid w:val="00800B52"/>
    <w:rsid w:val="00800D8E"/>
    <w:rsid w:val="008013E9"/>
    <w:rsid w:val="00801AC6"/>
    <w:rsid w:val="00801E9C"/>
    <w:rsid w:val="008022DC"/>
    <w:rsid w:val="00802CB7"/>
    <w:rsid w:val="00802CC9"/>
    <w:rsid w:val="008036A3"/>
    <w:rsid w:val="00803AC2"/>
    <w:rsid w:val="00803E4C"/>
    <w:rsid w:val="00803F16"/>
    <w:rsid w:val="008045BD"/>
    <w:rsid w:val="008047AE"/>
    <w:rsid w:val="00805EA0"/>
    <w:rsid w:val="00806CF9"/>
    <w:rsid w:val="00807443"/>
    <w:rsid w:val="00807F19"/>
    <w:rsid w:val="008106A6"/>
    <w:rsid w:val="00810E17"/>
    <w:rsid w:val="00810E6F"/>
    <w:rsid w:val="00812056"/>
    <w:rsid w:val="008124B7"/>
    <w:rsid w:val="00812A6B"/>
    <w:rsid w:val="00812B09"/>
    <w:rsid w:val="00812FB4"/>
    <w:rsid w:val="008145E7"/>
    <w:rsid w:val="00815097"/>
    <w:rsid w:val="00816806"/>
    <w:rsid w:val="00816EFC"/>
    <w:rsid w:val="00820DB2"/>
    <w:rsid w:val="00821EA5"/>
    <w:rsid w:val="0082232B"/>
    <w:rsid w:val="00822D04"/>
    <w:rsid w:val="00822E3F"/>
    <w:rsid w:val="0082353C"/>
    <w:rsid w:val="00824070"/>
    <w:rsid w:val="008240D8"/>
    <w:rsid w:val="008270AE"/>
    <w:rsid w:val="0083007F"/>
    <w:rsid w:val="0083023D"/>
    <w:rsid w:val="008313DD"/>
    <w:rsid w:val="008318F6"/>
    <w:rsid w:val="00832033"/>
    <w:rsid w:val="008322D6"/>
    <w:rsid w:val="00832336"/>
    <w:rsid w:val="00833DA0"/>
    <w:rsid w:val="00834703"/>
    <w:rsid w:val="00834C4F"/>
    <w:rsid w:val="0083584C"/>
    <w:rsid w:val="00836DF2"/>
    <w:rsid w:val="00837CB4"/>
    <w:rsid w:val="00840F03"/>
    <w:rsid w:val="008428A1"/>
    <w:rsid w:val="00843FBD"/>
    <w:rsid w:val="00844DAA"/>
    <w:rsid w:val="00844DC7"/>
    <w:rsid w:val="00844E4D"/>
    <w:rsid w:val="00846ED6"/>
    <w:rsid w:val="00850951"/>
    <w:rsid w:val="00850D0F"/>
    <w:rsid w:val="008539D2"/>
    <w:rsid w:val="00853E32"/>
    <w:rsid w:val="008540D2"/>
    <w:rsid w:val="00854908"/>
    <w:rsid w:val="00854994"/>
    <w:rsid w:val="00854C59"/>
    <w:rsid w:val="00855636"/>
    <w:rsid w:val="00857058"/>
    <w:rsid w:val="0086002B"/>
    <w:rsid w:val="00860F43"/>
    <w:rsid w:val="00861985"/>
    <w:rsid w:val="00861A78"/>
    <w:rsid w:val="00861EB7"/>
    <w:rsid w:val="00862FC2"/>
    <w:rsid w:val="00862FC9"/>
    <w:rsid w:val="00863147"/>
    <w:rsid w:val="008632FA"/>
    <w:rsid w:val="00863373"/>
    <w:rsid w:val="008644B9"/>
    <w:rsid w:val="00866AFF"/>
    <w:rsid w:val="00866E8F"/>
    <w:rsid w:val="008701CC"/>
    <w:rsid w:val="008705AB"/>
    <w:rsid w:val="008712D0"/>
    <w:rsid w:val="00871AA7"/>
    <w:rsid w:val="00871E54"/>
    <w:rsid w:val="00872390"/>
    <w:rsid w:val="00872AE2"/>
    <w:rsid w:val="00873088"/>
    <w:rsid w:val="008733AA"/>
    <w:rsid w:val="0087511E"/>
    <w:rsid w:val="00875487"/>
    <w:rsid w:val="00876C96"/>
    <w:rsid w:val="00876D8B"/>
    <w:rsid w:val="00880C18"/>
    <w:rsid w:val="00880FC0"/>
    <w:rsid w:val="00881F08"/>
    <w:rsid w:val="00882318"/>
    <w:rsid w:val="0088272A"/>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6A1"/>
    <w:rsid w:val="00890F03"/>
    <w:rsid w:val="00890F66"/>
    <w:rsid w:val="00891498"/>
    <w:rsid w:val="008916EE"/>
    <w:rsid w:val="00893A99"/>
    <w:rsid w:val="00893CB0"/>
    <w:rsid w:val="008944EE"/>
    <w:rsid w:val="0089690A"/>
    <w:rsid w:val="0089731E"/>
    <w:rsid w:val="00897763"/>
    <w:rsid w:val="00897AB9"/>
    <w:rsid w:val="00897CDD"/>
    <w:rsid w:val="008A21F2"/>
    <w:rsid w:val="008A26E2"/>
    <w:rsid w:val="008A42A7"/>
    <w:rsid w:val="008A4369"/>
    <w:rsid w:val="008A49E4"/>
    <w:rsid w:val="008A5C91"/>
    <w:rsid w:val="008A618D"/>
    <w:rsid w:val="008A67F0"/>
    <w:rsid w:val="008A6897"/>
    <w:rsid w:val="008B22BB"/>
    <w:rsid w:val="008B4F51"/>
    <w:rsid w:val="008B5A77"/>
    <w:rsid w:val="008B5A9A"/>
    <w:rsid w:val="008B6559"/>
    <w:rsid w:val="008B679E"/>
    <w:rsid w:val="008B7AC8"/>
    <w:rsid w:val="008B7D91"/>
    <w:rsid w:val="008C279F"/>
    <w:rsid w:val="008C27B7"/>
    <w:rsid w:val="008C2A72"/>
    <w:rsid w:val="008C3748"/>
    <w:rsid w:val="008C4598"/>
    <w:rsid w:val="008C47F3"/>
    <w:rsid w:val="008C4BD7"/>
    <w:rsid w:val="008C5564"/>
    <w:rsid w:val="008C7495"/>
    <w:rsid w:val="008D04F0"/>
    <w:rsid w:val="008D127C"/>
    <w:rsid w:val="008D3EBC"/>
    <w:rsid w:val="008D3FB3"/>
    <w:rsid w:val="008D445D"/>
    <w:rsid w:val="008D4DEF"/>
    <w:rsid w:val="008D5983"/>
    <w:rsid w:val="008D5AAD"/>
    <w:rsid w:val="008D6FEE"/>
    <w:rsid w:val="008D771D"/>
    <w:rsid w:val="008E0BF2"/>
    <w:rsid w:val="008E28E2"/>
    <w:rsid w:val="008E3052"/>
    <w:rsid w:val="008E3504"/>
    <w:rsid w:val="008E4D04"/>
    <w:rsid w:val="008E56CB"/>
    <w:rsid w:val="008E5CE7"/>
    <w:rsid w:val="008E6328"/>
    <w:rsid w:val="008E64D7"/>
    <w:rsid w:val="008E73D7"/>
    <w:rsid w:val="008E75CE"/>
    <w:rsid w:val="008E76D9"/>
    <w:rsid w:val="008E7A13"/>
    <w:rsid w:val="008F078C"/>
    <w:rsid w:val="008F094B"/>
    <w:rsid w:val="008F0AE2"/>
    <w:rsid w:val="008F0BAD"/>
    <w:rsid w:val="008F1175"/>
    <w:rsid w:val="008F20B3"/>
    <w:rsid w:val="008F334D"/>
    <w:rsid w:val="008F3BFB"/>
    <w:rsid w:val="008F3E51"/>
    <w:rsid w:val="008F448C"/>
    <w:rsid w:val="008F4C41"/>
    <w:rsid w:val="008F6637"/>
    <w:rsid w:val="00900B7F"/>
    <w:rsid w:val="00901A31"/>
    <w:rsid w:val="009026D0"/>
    <w:rsid w:val="00902782"/>
    <w:rsid w:val="009028B7"/>
    <w:rsid w:val="00902C74"/>
    <w:rsid w:val="009036B3"/>
    <w:rsid w:val="0090555C"/>
    <w:rsid w:val="00905927"/>
    <w:rsid w:val="009063B0"/>
    <w:rsid w:val="00906E0C"/>
    <w:rsid w:val="009077FC"/>
    <w:rsid w:val="00907C7D"/>
    <w:rsid w:val="009100DA"/>
    <w:rsid w:val="00910A52"/>
    <w:rsid w:val="00911D23"/>
    <w:rsid w:val="00913A6D"/>
    <w:rsid w:val="009142E3"/>
    <w:rsid w:val="009143E8"/>
    <w:rsid w:val="00916322"/>
    <w:rsid w:val="00916415"/>
    <w:rsid w:val="009173CC"/>
    <w:rsid w:val="00920D34"/>
    <w:rsid w:val="009213D8"/>
    <w:rsid w:val="00921893"/>
    <w:rsid w:val="009220D9"/>
    <w:rsid w:val="009229EC"/>
    <w:rsid w:val="00923607"/>
    <w:rsid w:val="00924872"/>
    <w:rsid w:val="0092506D"/>
    <w:rsid w:val="009252B3"/>
    <w:rsid w:val="009253B5"/>
    <w:rsid w:val="00925589"/>
    <w:rsid w:val="00925982"/>
    <w:rsid w:val="009259F7"/>
    <w:rsid w:val="00925B54"/>
    <w:rsid w:val="0092612C"/>
    <w:rsid w:val="009306B9"/>
    <w:rsid w:val="00930DF9"/>
    <w:rsid w:val="00930EB5"/>
    <w:rsid w:val="00930F25"/>
    <w:rsid w:val="00931051"/>
    <w:rsid w:val="009324CA"/>
    <w:rsid w:val="00932502"/>
    <w:rsid w:val="009326B2"/>
    <w:rsid w:val="00932E13"/>
    <w:rsid w:val="0093357A"/>
    <w:rsid w:val="0093359D"/>
    <w:rsid w:val="0093397C"/>
    <w:rsid w:val="00934B91"/>
    <w:rsid w:val="00935A0A"/>
    <w:rsid w:val="00935B55"/>
    <w:rsid w:val="0093621B"/>
    <w:rsid w:val="009363AA"/>
    <w:rsid w:val="00936604"/>
    <w:rsid w:val="00937174"/>
    <w:rsid w:val="00937E00"/>
    <w:rsid w:val="00941047"/>
    <w:rsid w:val="00941118"/>
    <w:rsid w:val="00941CC4"/>
    <w:rsid w:val="00943A18"/>
    <w:rsid w:val="00944879"/>
    <w:rsid w:val="00945D27"/>
    <w:rsid w:val="00946011"/>
    <w:rsid w:val="00946AE8"/>
    <w:rsid w:val="00946D40"/>
    <w:rsid w:val="009505AF"/>
    <w:rsid w:val="00951ACF"/>
    <w:rsid w:val="00954286"/>
    <w:rsid w:val="009551BE"/>
    <w:rsid w:val="009551E8"/>
    <w:rsid w:val="00955741"/>
    <w:rsid w:val="00955F57"/>
    <w:rsid w:val="00955FF2"/>
    <w:rsid w:val="00956191"/>
    <w:rsid w:val="00960283"/>
    <w:rsid w:val="009609CD"/>
    <w:rsid w:val="00960A8E"/>
    <w:rsid w:val="00962176"/>
    <w:rsid w:val="00962E0A"/>
    <w:rsid w:val="00962FA2"/>
    <w:rsid w:val="0096319B"/>
    <w:rsid w:val="00963971"/>
    <w:rsid w:val="00964607"/>
    <w:rsid w:val="00965146"/>
    <w:rsid w:val="00965326"/>
    <w:rsid w:val="00965EA2"/>
    <w:rsid w:val="009667D4"/>
    <w:rsid w:val="009669D5"/>
    <w:rsid w:val="0096700C"/>
    <w:rsid w:val="009670B1"/>
    <w:rsid w:val="00967A1A"/>
    <w:rsid w:val="00967C94"/>
    <w:rsid w:val="0097003B"/>
    <w:rsid w:val="009704A2"/>
    <w:rsid w:val="00970AC7"/>
    <w:rsid w:val="0097269C"/>
    <w:rsid w:val="009749BC"/>
    <w:rsid w:val="00975C88"/>
    <w:rsid w:val="00977167"/>
    <w:rsid w:val="00977DB1"/>
    <w:rsid w:val="00980299"/>
    <w:rsid w:val="00980BBB"/>
    <w:rsid w:val="009816F6"/>
    <w:rsid w:val="00981843"/>
    <w:rsid w:val="009830F8"/>
    <w:rsid w:val="00983239"/>
    <w:rsid w:val="009835AA"/>
    <w:rsid w:val="00984D59"/>
    <w:rsid w:val="0098547F"/>
    <w:rsid w:val="0098699D"/>
    <w:rsid w:val="009874E4"/>
    <w:rsid w:val="0098782F"/>
    <w:rsid w:val="00991089"/>
    <w:rsid w:val="00991886"/>
    <w:rsid w:val="00992290"/>
    <w:rsid w:val="009932D8"/>
    <w:rsid w:val="009938A8"/>
    <w:rsid w:val="0099465B"/>
    <w:rsid w:val="009970BD"/>
    <w:rsid w:val="0099718E"/>
    <w:rsid w:val="0099735F"/>
    <w:rsid w:val="009A132E"/>
    <w:rsid w:val="009A1A03"/>
    <w:rsid w:val="009A1CFA"/>
    <w:rsid w:val="009A31AA"/>
    <w:rsid w:val="009A3872"/>
    <w:rsid w:val="009A398E"/>
    <w:rsid w:val="009A3E31"/>
    <w:rsid w:val="009A501F"/>
    <w:rsid w:val="009A5BAB"/>
    <w:rsid w:val="009A7A6E"/>
    <w:rsid w:val="009A7F6D"/>
    <w:rsid w:val="009B015A"/>
    <w:rsid w:val="009B05F4"/>
    <w:rsid w:val="009B08A6"/>
    <w:rsid w:val="009B11D5"/>
    <w:rsid w:val="009B131E"/>
    <w:rsid w:val="009B4FF0"/>
    <w:rsid w:val="009B5517"/>
    <w:rsid w:val="009B5F42"/>
    <w:rsid w:val="009B6699"/>
    <w:rsid w:val="009B6CC7"/>
    <w:rsid w:val="009C022C"/>
    <w:rsid w:val="009C0653"/>
    <w:rsid w:val="009C07C6"/>
    <w:rsid w:val="009C0A9B"/>
    <w:rsid w:val="009C19BB"/>
    <w:rsid w:val="009C1E23"/>
    <w:rsid w:val="009C2687"/>
    <w:rsid w:val="009C29E5"/>
    <w:rsid w:val="009C2A0D"/>
    <w:rsid w:val="009C358A"/>
    <w:rsid w:val="009C4E33"/>
    <w:rsid w:val="009C5002"/>
    <w:rsid w:val="009C5314"/>
    <w:rsid w:val="009C5AC9"/>
    <w:rsid w:val="009C6484"/>
    <w:rsid w:val="009C6AB8"/>
    <w:rsid w:val="009C6E33"/>
    <w:rsid w:val="009D01A7"/>
    <w:rsid w:val="009D1871"/>
    <w:rsid w:val="009D19DE"/>
    <w:rsid w:val="009D2189"/>
    <w:rsid w:val="009D360B"/>
    <w:rsid w:val="009D3D88"/>
    <w:rsid w:val="009D6254"/>
    <w:rsid w:val="009D6AFF"/>
    <w:rsid w:val="009D6C8F"/>
    <w:rsid w:val="009D6D3B"/>
    <w:rsid w:val="009D7ADA"/>
    <w:rsid w:val="009D7F16"/>
    <w:rsid w:val="009D7F61"/>
    <w:rsid w:val="009E0DE3"/>
    <w:rsid w:val="009E0EA6"/>
    <w:rsid w:val="009E10D0"/>
    <w:rsid w:val="009E12D0"/>
    <w:rsid w:val="009E1813"/>
    <w:rsid w:val="009E31DD"/>
    <w:rsid w:val="009E444B"/>
    <w:rsid w:val="009E45B3"/>
    <w:rsid w:val="009E57A6"/>
    <w:rsid w:val="009E5BF4"/>
    <w:rsid w:val="009E695E"/>
    <w:rsid w:val="009F050F"/>
    <w:rsid w:val="009F0973"/>
    <w:rsid w:val="009F0FA5"/>
    <w:rsid w:val="009F17DB"/>
    <w:rsid w:val="009F2E71"/>
    <w:rsid w:val="009F3917"/>
    <w:rsid w:val="009F3D96"/>
    <w:rsid w:val="009F5573"/>
    <w:rsid w:val="009F5C77"/>
    <w:rsid w:val="009F641A"/>
    <w:rsid w:val="009F6719"/>
    <w:rsid w:val="009F6D3A"/>
    <w:rsid w:val="009F709D"/>
    <w:rsid w:val="009F79B1"/>
    <w:rsid w:val="009F79FA"/>
    <w:rsid w:val="00A0028F"/>
    <w:rsid w:val="00A0069B"/>
    <w:rsid w:val="00A008F5"/>
    <w:rsid w:val="00A0217F"/>
    <w:rsid w:val="00A02AF1"/>
    <w:rsid w:val="00A03BDE"/>
    <w:rsid w:val="00A03CD1"/>
    <w:rsid w:val="00A054DA"/>
    <w:rsid w:val="00A05C8F"/>
    <w:rsid w:val="00A06797"/>
    <w:rsid w:val="00A07800"/>
    <w:rsid w:val="00A122A3"/>
    <w:rsid w:val="00A1383D"/>
    <w:rsid w:val="00A142E4"/>
    <w:rsid w:val="00A14C57"/>
    <w:rsid w:val="00A15EDE"/>
    <w:rsid w:val="00A15FC2"/>
    <w:rsid w:val="00A164D7"/>
    <w:rsid w:val="00A17215"/>
    <w:rsid w:val="00A178F7"/>
    <w:rsid w:val="00A17E41"/>
    <w:rsid w:val="00A2079B"/>
    <w:rsid w:val="00A21430"/>
    <w:rsid w:val="00A21894"/>
    <w:rsid w:val="00A22D8B"/>
    <w:rsid w:val="00A2371E"/>
    <w:rsid w:val="00A23B48"/>
    <w:rsid w:val="00A23EEA"/>
    <w:rsid w:val="00A24591"/>
    <w:rsid w:val="00A2540C"/>
    <w:rsid w:val="00A25B04"/>
    <w:rsid w:val="00A25C5D"/>
    <w:rsid w:val="00A25C77"/>
    <w:rsid w:val="00A26746"/>
    <w:rsid w:val="00A26A54"/>
    <w:rsid w:val="00A26B94"/>
    <w:rsid w:val="00A26DFD"/>
    <w:rsid w:val="00A317E4"/>
    <w:rsid w:val="00A31A89"/>
    <w:rsid w:val="00A31DBB"/>
    <w:rsid w:val="00A32366"/>
    <w:rsid w:val="00A32485"/>
    <w:rsid w:val="00A33DEE"/>
    <w:rsid w:val="00A34A31"/>
    <w:rsid w:val="00A3524B"/>
    <w:rsid w:val="00A36144"/>
    <w:rsid w:val="00A3698C"/>
    <w:rsid w:val="00A40BC2"/>
    <w:rsid w:val="00A42F70"/>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230C"/>
    <w:rsid w:val="00A524C7"/>
    <w:rsid w:val="00A5393B"/>
    <w:rsid w:val="00A54125"/>
    <w:rsid w:val="00A541A9"/>
    <w:rsid w:val="00A5458D"/>
    <w:rsid w:val="00A550AF"/>
    <w:rsid w:val="00A56C0D"/>
    <w:rsid w:val="00A60A6B"/>
    <w:rsid w:val="00A60B1F"/>
    <w:rsid w:val="00A60FDB"/>
    <w:rsid w:val="00A61194"/>
    <w:rsid w:val="00A61D88"/>
    <w:rsid w:val="00A637F3"/>
    <w:rsid w:val="00A63FD1"/>
    <w:rsid w:val="00A64BBD"/>
    <w:rsid w:val="00A64CAA"/>
    <w:rsid w:val="00A65C42"/>
    <w:rsid w:val="00A66859"/>
    <w:rsid w:val="00A66A71"/>
    <w:rsid w:val="00A67176"/>
    <w:rsid w:val="00A674ED"/>
    <w:rsid w:val="00A70FCA"/>
    <w:rsid w:val="00A725CA"/>
    <w:rsid w:val="00A72A41"/>
    <w:rsid w:val="00A730A5"/>
    <w:rsid w:val="00A73536"/>
    <w:rsid w:val="00A736CA"/>
    <w:rsid w:val="00A73B2D"/>
    <w:rsid w:val="00A75267"/>
    <w:rsid w:val="00A756C7"/>
    <w:rsid w:val="00A75965"/>
    <w:rsid w:val="00A77877"/>
    <w:rsid w:val="00A80821"/>
    <w:rsid w:val="00A81678"/>
    <w:rsid w:val="00A823CA"/>
    <w:rsid w:val="00A82BC1"/>
    <w:rsid w:val="00A83628"/>
    <w:rsid w:val="00A83DF3"/>
    <w:rsid w:val="00A84388"/>
    <w:rsid w:val="00A84DA8"/>
    <w:rsid w:val="00A85ABC"/>
    <w:rsid w:val="00A85C3A"/>
    <w:rsid w:val="00A87E54"/>
    <w:rsid w:val="00A908CA"/>
    <w:rsid w:val="00A90BF5"/>
    <w:rsid w:val="00A91E8B"/>
    <w:rsid w:val="00A91FAE"/>
    <w:rsid w:val="00A92BE3"/>
    <w:rsid w:val="00A92D74"/>
    <w:rsid w:val="00A92E52"/>
    <w:rsid w:val="00A937F5"/>
    <w:rsid w:val="00A94686"/>
    <w:rsid w:val="00A9488E"/>
    <w:rsid w:val="00A94941"/>
    <w:rsid w:val="00A95A89"/>
    <w:rsid w:val="00A95F2D"/>
    <w:rsid w:val="00A96263"/>
    <w:rsid w:val="00A965B0"/>
    <w:rsid w:val="00A965EA"/>
    <w:rsid w:val="00A96F49"/>
    <w:rsid w:val="00A97252"/>
    <w:rsid w:val="00A977F8"/>
    <w:rsid w:val="00AA0ECC"/>
    <w:rsid w:val="00AA1153"/>
    <w:rsid w:val="00AA11AC"/>
    <w:rsid w:val="00AA1D63"/>
    <w:rsid w:val="00AA256C"/>
    <w:rsid w:val="00AA26F7"/>
    <w:rsid w:val="00AA2E67"/>
    <w:rsid w:val="00AA3417"/>
    <w:rsid w:val="00AA3763"/>
    <w:rsid w:val="00AA385F"/>
    <w:rsid w:val="00AA3BBF"/>
    <w:rsid w:val="00AA42CC"/>
    <w:rsid w:val="00AA4914"/>
    <w:rsid w:val="00AA6000"/>
    <w:rsid w:val="00AA656C"/>
    <w:rsid w:val="00AA65B5"/>
    <w:rsid w:val="00AA768A"/>
    <w:rsid w:val="00AA7C7A"/>
    <w:rsid w:val="00AB0103"/>
    <w:rsid w:val="00AB0647"/>
    <w:rsid w:val="00AB07F9"/>
    <w:rsid w:val="00AB0D13"/>
    <w:rsid w:val="00AB11F7"/>
    <w:rsid w:val="00AB14C4"/>
    <w:rsid w:val="00AB4C6E"/>
    <w:rsid w:val="00AB52EB"/>
    <w:rsid w:val="00AC07C1"/>
    <w:rsid w:val="00AC09BF"/>
    <w:rsid w:val="00AC21F1"/>
    <w:rsid w:val="00AC2914"/>
    <w:rsid w:val="00AC2EB3"/>
    <w:rsid w:val="00AC3602"/>
    <w:rsid w:val="00AC4528"/>
    <w:rsid w:val="00AC4A45"/>
    <w:rsid w:val="00AC66F7"/>
    <w:rsid w:val="00AC6A8A"/>
    <w:rsid w:val="00AC6AE9"/>
    <w:rsid w:val="00AC7426"/>
    <w:rsid w:val="00AC7515"/>
    <w:rsid w:val="00AC7DCC"/>
    <w:rsid w:val="00AD0411"/>
    <w:rsid w:val="00AD06A2"/>
    <w:rsid w:val="00AD08B6"/>
    <w:rsid w:val="00AD0A8A"/>
    <w:rsid w:val="00AD16AB"/>
    <w:rsid w:val="00AD229B"/>
    <w:rsid w:val="00AD2516"/>
    <w:rsid w:val="00AD2AF9"/>
    <w:rsid w:val="00AD369A"/>
    <w:rsid w:val="00AD36FD"/>
    <w:rsid w:val="00AD4881"/>
    <w:rsid w:val="00AD4B73"/>
    <w:rsid w:val="00AD5B8C"/>
    <w:rsid w:val="00AD6338"/>
    <w:rsid w:val="00AD6503"/>
    <w:rsid w:val="00AD67A5"/>
    <w:rsid w:val="00AD6AF4"/>
    <w:rsid w:val="00AD73D1"/>
    <w:rsid w:val="00AE0371"/>
    <w:rsid w:val="00AE04A6"/>
    <w:rsid w:val="00AE3011"/>
    <w:rsid w:val="00AE31FC"/>
    <w:rsid w:val="00AE35EF"/>
    <w:rsid w:val="00AE3D36"/>
    <w:rsid w:val="00AE406D"/>
    <w:rsid w:val="00AE4838"/>
    <w:rsid w:val="00AE6621"/>
    <w:rsid w:val="00AE716C"/>
    <w:rsid w:val="00AE7C91"/>
    <w:rsid w:val="00AF048A"/>
    <w:rsid w:val="00AF1DB2"/>
    <w:rsid w:val="00AF243B"/>
    <w:rsid w:val="00AF24AE"/>
    <w:rsid w:val="00AF2673"/>
    <w:rsid w:val="00AF282D"/>
    <w:rsid w:val="00AF2E12"/>
    <w:rsid w:val="00AF37B5"/>
    <w:rsid w:val="00AF3DF4"/>
    <w:rsid w:val="00AF496E"/>
    <w:rsid w:val="00AF4B1D"/>
    <w:rsid w:val="00AF54D2"/>
    <w:rsid w:val="00AF5C91"/>
    <w:rsid w:val="00AF6A70"/>
    <w:rsid w:val="00B00B4C"/>
    <w:rsid w:val="00B01363"/>
    <w:rsid w:val="00B01894"/>
    <w:rsid w:val="00B020EC"/>
    <w:rsid w:val="00B027B5"/>
    <w:rsid w:val="00B03451"/>
    <w:rsid w:val="00B038A7"/>
    <w:rsid w:val="00B03AAF"/>
    <w:rsid w:val="00B0408C"/>
    <w:rsid w:val="00B04707"/>
    <w:rsid w:val="00B055C7"/>
    <w:rsid w:val="00B057AD"/>
    <w:rsid w:val="00B05839"/>
    <w:rsid w:val="00B05875"/>
    <w:rsid w:val="00B05973"/>
    <w:rsid w:val="00B05DFC"/>
    <w:rsid w:val="00B066CE"/>
    <w:rsid w:val="00B0680F"/>
    <w:rsid w:val="00B06958"/>
    <w:rsid w:val="00B107C8"/>
    <w:rsid w:val="00B1185F"/>
    <w:rsid w:val="00B1247F"/>
    <w:rsid w:val="00B1287C"/>
    <w:rsid w:val="00B12C2F"/>
    <w:rsid w:val="00B12E53"/>
    <w:rsid w:val="00B131E4"/>
    <w:rsid w:val="00B13382"/>
    <w:rsid w:val="00B1387F"/>
    <w:rsid w:val="00B142D8"/>
    <w:rsid w:val="00B14507"/>
    <w:rsid w:val="00B16375"/>
    <w:rsid w:val="00B16760"/>
    <w:rsid w:val="00B1764E"/>
    <w:rsid w:val="00B17B7C"/>
    <w:rsid w:val="00B21433"/>
    <w:rsid w:val="00B22D11"/>
    <w:rsid w:val="00B22E83"/>
    <w:rsid w:val="00B23D76"/>
    <w:rsid w:val="00B248B9"/>
    <w:rsid w:val="00B265F1"/>
    <w:rsid w:val="00B27704"/>
    <w:rsid w:val="00B278EA"/>
    <w:rsid w:val="00B27CED"/>
    <w:rsid w:val="00B315F8"/>
    <w:rsid w:val="00B317D2"/>
    <w:rsid w:val="00B31859"/>
    <w:rsid w:val="00B322F5"/>
    <w:rsid w:val="00B32B3E"/>
    <w:rsid w:val="00B33C47"/>
    <w:rsid w:val="00B35150"/>
    <w:rsid w:val="00B3611F"/>
    <w:rsid w:val="00B40513"/>
    <w:rsid w:val="00B416B1"/>
    <w:rsid w:val="00B41944"/>
    <w:rsid w:val="00B41C84"/>
    <w:rsid w:val="00B4202A"/>
    <w:rsid w:val="00B42AF7"/>
    <w:rsid w:val="00B42E0F"/>
    <w:rsid w:val="00B43895"/>
    <w:rsid w:val="00B454DB"/>
    <w:rsid w:val="00B45879"/>
    <w:rsid w:val="00B459C6"/>
    <w:rsid w:val="00B46BC7"/>
    <w:rsid w:val="00B47348"/>
    <w:rsid w:val="00B47363"/>
    <w:rsid w:val="00B4789F"/>
    <w:rsid w:val="00B47BF2"/>
    <w:rsid w:val="00B5087D"/>
    <w:rsid w:val="00B51AD6"/>
    <w:rsid w:val="00B52074"/>
    <w:rsid w:val="00B528CD"/>
    <w:rsid w:val="00B5296B"/>
    <w:rsid w:val="00B52A69"/>
    <w:rsid w:val="00B5333E"/>
    <w:rsid w:val="00B543E0"/>
    <w:rsid w:val="00B571C4"/>
    <w:rsid w:val="00B57A57"/>
    <w:rsid w:val="00B57D63"/>
    <w:rsid w:val="00B61982"/>
    <w:rsid w:val="00B61E8D"/>
    <w:rsid w:val="00B61F0C"/>
    <w:rsid w:val="00B62369"/>
    <w:rsid w:val="00B64366"/>
    <w:rsid w:val="00B656BD"/>
    <w:rsid w:val="00B656D3"/>
    <w:rsid w:val="00B659BA"/>
    <w:rsid w:val="00B65CA0"/>
    <w:rsid w:val="00B6682E"/>
    <w:rsid w:val="00B670C0"/>
    <w:rsid w:val="00B675E9"/>
    <w:rsid w:val="00B7035E"/>
    <w:rsid w:val="00B708CF"/>
    <w:rsid w:val="00B71282"/>
    <w:rsid w:val="00B71B4C"/>
    <w:rsid w:val="00B72B0F"/>
    <w:rsid w:val="00B739DF"/>
    <w:rsid w:val="00B73BC9"/>
    <w:rsid w:val="00B74348"/>
    <w:rsid w:val="00B75202"/>
    <w:rsid w:val="00B75D27"/>
    <w:rsid w:val="00B75DE5"/>
    <w:rsid w:val="00B81897"/>
    <w:rsid w:val="00B8203C"/>
    <w:rsid w:val="00B8275C"/>
    <w:rsid w:val="00B83084"/>
    <w:rsid w:val="00B8367F"/>
    <w:rsid w:val="00B83975"/>
    <w:rsid w:val="00B85B60"/>
    <w:rsid w:val="00B85E81"/>
    <w:rsid w:val="00B8777E"/>
    <w:rsid w:val="00B9144A"/>
    <w:rsid w:val="00B91881"/>
    <w:rsid w:val="00B91E26"/>
    <w:rsid w:val="00B9231B"/>
    <w:rsid w:val="00B925BA"/>
    <w:rsid w:val="00B95335"/>
    <w:rsid w:val="00B97785"/>
    <w:rsid w:val="00B9793A"/>
    <w:rsid w:val="00B97DB1"/>
    <w:rsid w:val="00BA01AD"/>
    <w:rsid w:val="00BA0C1A"/>
    <w:rsid w:val="00BA26AC"/>
    <w:rsid w:val="00BA2E38"/>
    <w:rsid w:val="00BA2E75"/>
    <w:rsid w:val="00BA530E"/>
    <w:rsid w:val="00BA57D6"/>
    <w:rsid w:val="00BA58C4"/>
    <w:rsid w:val="00BA6A99"/>
    <w:rsid w:val="00BA6ACF"/>
    <w:rsid w:val="00BA6C9C"/>
    <w:rsid w:val="00BA7D9E"/>
    <w:rsid w:val="00BA7DC6"/>
    <w:rsid w:val="00BB0B7E"/>
    <w:rsid w:val="00BB10D2"/>
    <w:rsid w:val="00BB2F6F"/>
    <w:rsid w:val="00BB3042"/>
    <w:rsid w:val="00BB34F3"/>
    <w:rsid w:val="00BB36D1"/>
    <w:rsid w:val="00BB3E2B"/>
    <w:rsid w:val="00BB4DDE"/>
    <w:rsid w:val="00BB6111"/>
    <w:rsid w:val="00BB6541"/>
    <w:rsid w:val="00BB6E59"/>
    <w:rsid w:val="00BB7C9D"/>
    <w:rsid w:val="00BC0715"/>
    <w:rsid w:val="00BC0C21"/>
    <w:rsid w:val="00BC12FE"/>
    <w:rsid w:val="00BC1AF5"/>
    <w:rsid w:val="00BC393D"/>
    <w:rsid w:val="00BC3D54"/>
    <w:rsid w:val="00BC48C3"/>
    <w:rsid w:val="00BC53D3"/>
    <w:rsid w:val="00BC54B5"/>
    <w:rsid w:val="00BC62C0"/>
    <w:rsid w:val="00BC79F4"/>
    <w:rsid w:val="00BD0358"/>
    <w:rsid w:val="00BD15E1"/>
    <w:rsid w:val="00BD1B49"/>
    <w:rsid w:val="00BD2DA1"/>
    <w:rsid w:val="00BD2FDB"/>
    <w:rsid w:val="00BD310A"/>
    <w:rsid w:val="00BD3CE9"/>
    <w:rsid w:val="00BD3D88"/>
    <w:rsid w:val="00BD4C66"/>
    <w:rsid w:val="00BD5B02"/>
    <w:rsid w:val="00BD5F22"/>
    <w:rsid w:val="00BD6095"/>
    <w:rsid w:val="00BD6D82"/>
    <w:rsid w:val="00BE0B76"/>
    <w:rsid w:val="00BE1086"/>
    <w:rsid w:val="00BE24DC"/>
    <w:rsid w:val="00BE3533"/>
    <w:rsid w:val="00BE3831"/>
    <w:rsid w:val="00BE3A26"/>
    <w:rsid w:val="00BE48E9"/>
    <w:rsid w:val="00BE565F"/>
    <w:rsid w:val="00BE5F87"/>
    <w:rsid w:val="00BE6643"/>
    <w:rsid w:val="00BE6AD0"/>
    <w:rsid w:val="00BE7FA7"/>
    <w:rsid w:val="00BF02AF"/>
    <w:rsid w:val="00BF1E6C"/>
    <w:rsid w:val="00BF446C"/>
    <w:rsid w:val="00BF5152"/>
    <w:rsid w:val="00BF6806"/>
    <w:rsid w:val="00BF7F36"/>
    <w:rsid w:val="00C00C9F"/>
    <w:rsid w:val="00C011C5"/>
    <w:rsid w:val="00C046DF"/>
    <w:rsid w:val="00C04854"/>
    <w:rsid w:val="00C050F5"/>
    <w:rsid w:val="00C068C2"/>
    <w:rsid w:val="00C10C81"/>
    <w:rsid w:val="00C10CAB"/>
    <w:rsid w:val="00C11AEB"/>
    <w:rsid w:val="00C12073"/>
    <w:rsid w:val="00C12FF9"/>
    <w:rsid w:val="00C1352C"/>
    <w:rsid w:val="00C14225"/>
    <w:rsid w:val="00C143EC"/>
    <w:rsid w:val="00C162D0"/>
    <w:rsid w:val="00C16FF7"/>
    <w:rsid w:val="00C171B9"/>
    <w:rsid w:val="00C175FD"/>
    <w:rsid w:val="00C17C0C"/>
    <w:rsid w:val="00C206B5"/>
    <w:rsid w:val="00C20DBE"/>
    <w:rsid w:val="00C20EA7"/>
    <w:rsid w:val="00C20F83"/>
    <w:rsid w:val="00C21A18"/>
    <w:rsid w:val="00C21CB1"/>
    <w:rsid w:val="00C22A8E"/>
    <w:rsid w:val="00C22B46"/>
    <w:rsid w:val="00C22DF6"/>
    <w:rsid w:val="00C2410B"/>
    <w:rsid w:val="00C2622C"/>
    <w:rsid w:val="00C27AE0"/>
    <w:rsid w:val="00C30300"/>
    <w:rsid w:val="00C30806"/>
    <w:rsid w:val="00C31C06"/>
    <w:rsid w:val="00C33CE0"/>
    <w:rsid w:val="00C33E60"/>
    <w:rsid w:val="00C34433"/>
    <w:rsid w:val="00C3459C"/>
    <w:rsid w:val="00C348E4"/>
    <w:rsid w:val="00C351EE"/>
    <w:rsid w:val="00C37207"/>
    <w:rsid w:val="00C37C6A"/>
    <w:rsid w:val="00C40D8B"/>
    <w:rsid w:val="00C43302"/>
    <w:rsid w:val="00C4331E"/>
    <w:rsid w:val="00C4349C"/>
    <w:rsid w:val="00C43FA3"/>
    <w:rsid w:val="00C44176"/>
    <w:rsid w:val="00C45018"/>
    <w:rsid w:val="00C519FC"/>
    <w:rsid w:val="00C52A0E"/>
    <w:rsid w:val="00C52CDD"/>
    <w:rsid w:val="00C5328E"/>
    <w:rsid w:val="00C53CCF"/>
    <w:rsid w:val="00C54B3D"/>
    <w:rsid w:val="00C55358"/>
    <w:rsid w:val="00C556A1"/>
    <w:rsid w:val="00C558C6"/>
    <w:rsid w:val="00C55CED"/>
    <w:rsid w:val="00C5609D"/>
    <w:rsid w:val="00C563DB"/>
    <w:rsid w:val="00C578A5"/>
    <w:rsid w:val="00C57B09"/>
    <w:rsid w:val="00C6038D"/>
    <w:rsid w:val="00C60738"/>
    <w:rsid w:val="00C60A0C"/>
    <w:rsid w:val="00C61E9D"/>
    <w:rsid w:val="00C62586"/>
    <w:rsid w:val="00C6286A"/>
    <w:rsid w:val="00C635D1"/>
    <w:rsid w:val="00C63C3B"/>
    <w:rsid w:val="00C6416F"/>
    <w:rsid w:val="00C65197"/>
    <w:rsid w:val="00C66D89"/>
    <w:rsid w:val="00C67000"/>
    <w:rsid w:val="00C67AAA"/>
    <w:rsid w:val="00C707D3"/>
    <w:rsid w:val="00C72069"/>
    <w:rsid w:val="00C727F4"/>
    <w:rsid w:val="00C73A23"/>
    <w:rsid w:val="00C73CC1"/>
    <w:rsid w:val="00C741F1"/>
    <w:rsid w:val="00C7462F"/>
    <w:rsid w:val="00C757B2"/>
    <w:rsid w:val="00C7634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86AAF"/>
    <w:rsid w:val="00C90BD9"/>
    <w:rsid w:val="00C911BD"/>
    <w:rsid w:val="00C923F1"/>
    <w:rsid w:val="00C93D30"/>
    <w:rsid w:val="00C95309"/>
    <w:rsid w:val="00C95D5A"/>
    <w:rsid w:val="00C96CF7"/>
    <w:rsid w:val="00C97EBD"/>
    <w:rsid w:val="00CA0D19"/>
    <w:rsid w:val="00CA13DF"/>
    <w:rsid w:val="00CA14EF"/>
    <w:rsid w:val="00CA2188"/>
    <w:rsid w:val="00CA29D8"/>
    <w:rsid w:val="00CA360A"/>
    <w:rsid w:val="00CA3BD3"/>
    <w:rsid w:val="00CA5700"/>
    <w:rsid w:val="00CA5842"/>
    <w:rsid w:val="00CA5A6F"/>
    <w:rsid w:val="00CA5F19"/>
    <w:rsid w:val="00CA6410"/>
    <w:rsid w:val="00CA73DF"/>
    <w:rsid w:val="00CA74A6"/>
    <w:rsid w:val="00CB2095"/>
    <w:rsid w:val="00CB21CE"/>
    <w:rsid w:val="00CB5E9A"/>
    <w:rsid w:val="00CB656C"/>
    <w:rsid w:val="00CB69C3"/>
    <w:rsid w:val="00CB6A99"/>
    <w:rsid w:val="00CB7DDC"/>
    <w:rsid w:val="00CB7DFC"/>
    <w:rsid w:val="00CC0431"/>
    <w:rsid w:val="00CC124D"/>
    <w:rsid w:val="00CC297C"/>
    <w:rsid w:val="00CC3304"/>
    <w:rsid w:val="00CC4435"/>
    <w:rsid w:val="00CC4D5C"/>
    <w:rsid w:val="00CC54B6"/>
    <w:rsid w:val="00CC65A8"/>
    <w:rsid w:val="00CC6D98"/>
    <w:rsid w:val="00CC6E6A"/>
    <w:rsid w:val="00CC7B0D"/>
    <w:rsid w:val="00CD0110"/>
    <w:rsid w:val="00CD0408"/>
    <w:rsid w:val="00CD0EC7"/>
    <w:rsid w:val="00CD110A"/>
    <w:rsid w:val="00CD1E20"/>
    <w:rsid w:val="00CD2635"/>
    <w:rsid w:val="00CD33FB"/>
    <w:rsid w:val="00CD35F9"/>
    <w:rsid w:val="00CD3B8D"/>
    <w:rsid w:val="00CD4CA2"/>
    <w:rsid w:val="00CD5266"/>
    <w:rsid w:val="00CD5913"/>
    <w:rsid w:val="00CD5B04"/>
    <w:rsid w:val="00CD675C"/>
    <w:rsid w:val="00CD6B12"/>
    <w:rsid w:val="00CD6E35"/>
    <w:rsid w:val="00CE187D"/>
    <w:rsid w:val="00CE2422"/>
    <w:rsid w:val="00CE2780"/>
    <w:rsid w:val="00CE28C9"/>
    <w:rsid w:val="00CE3601"/>
    <w:rsid w:val="00CE37B8"/>
    <w:rsid w:val="00CE408A"/>
    <w:rsid w:val="00CE44D9"/>
    <w:rsid w:val="00CE5155"/>
    <w:rsid w:val="00CE5933"/>
    <w:rsid w:val="00CE6FB5"/>
    <w:rsid w:val="00CE7F37"/>
    <w:rsid w:val="00CF18AA"/>
    <w:rsid w:val="00CF1A1A"/>
    <w:rsid w:val="00CF1A81"/>
    <w:rsid w:val="00CF1C9B"/>
    <w:rsid w:val="00CF21C9"/>
    <w:rsid w:val="00CF28C4"/>
    <w:rsid w:val="00CF3308"/>
    <w:rsid w:val="00CF363D"/>
    <w:rsid w:val="00CF3E05"/>
    <w:rsid w:val="00CF3E15"/>
    <w:rsid w:val="00CF4C77"/>
    <w:rsid w:val="00CF5107"/>
    <w:rsid w:val="00CF534C"/>
    <w:rsid w:val="00CF5B51"/>
    <w:rsid w:val="00CF637B"/>
    <w:rsid w:val="00CF7604"/>
    <w:rsid w:val="00CF7D28"/>
    <w:rsid w:val="00CF7D52"/>
    <w:rsid w:val="00CF7ED4"/>
    <w:rsid w:val="00D00440"/>
    <w:rsid w:val="00D00874"/>
    <w:rsid w:val="00D00F8E"/>
    <w:rsid w:val="00D020F3"/>
    <w:rsid w:val="00D02671"/>
    <w:rsid w:val="00D029A9"/>
    <w:rsid w:val="00D0304E"/>
    <w:rsid w:val="00D049F0"/>
    <w:rsid w:val="00D04F9F"/>
    <w:rsid w:val="00D05746"/>
    <w:rsid w:val="00D05E11"/>
    <w:rsid w:val="00D06101"/>
    <w:rsid w:val="00D06219"/>
    <w:rsid w:val="00D072CC"/>
    <w:rsid w:val="00D0764A"/>
    <w:rsid w:val="00D115DB"/>
    <w:rsid w:val="00D11990"/>
    <w:rsid w:val="00D11DF5"/>
    <w:rsid w:val="00D1215D"/>
    <w:rsid w:val="00D12920"/>
    <w:rsid w:val="00D131AA"/>
    <w:rsid w:val="00D135CC"/>
    <w:rsid w:val="00D14285"/>
    <w:rsid w:val="00D15508"/>
    <w:rsid w:val="00D157DC"/>
    <w:rsid w:val="00D20F85"/>
    <w:rsid w:val="00D20FF4"/>
    <w:rsid w:val="00D21187"/>
    <w:rsid w:val="00D2198A"/>
    <w:rsid w:val="00D226F4"/>
    <w:rsid w:val="00D258BD"/>
    <w:rsid w:val="00D25B57"/>
    <w:rsid w:val="00D25D7B"/>
    <w:rsid w:val="00D261B4"/>
    <w:rsid w:val="00D26475"/>
    <w:rsid w:val="00D27347"/>
    <w:rsid w:val="00D31A6F"/>
    <w:rsid w:val="00D3274A"/>
    <w:rsid w:val="00D32807"/>
    <w:rsid w:val="00D32A30"/>
    <w:rsid w:val="00D3467A"/>
    <w:rsid w:val="00D35408"/>
    <w:rsid w:val="00D35E73"/>
    <w:rsid w:val="00D35FE4"/>
    <w:rsid w:val="00D36059"/>
    <w:rsid w:val="00D3684E"/>
    <w:rsid w:val="00D4014C"/>
    <w:rsid w:val="00D4054C"/>
    <w:rsid w:val="00D40E0F"/>
    <w:rsid w:val="00D413D9"/>
    <w:rsid w:val="00D4149C"/>
    <w:rsid w:val="00D41669"/>
    <w:rsid w:val="00D45EBB"/>
    <w:rsid w:val="00D4759E"/>
    <w:rsid w:val="00D4775A"/>
    <w:rsid w:val="00D47DE5"/>
    <w:rsid w:val="00D5019F"/>
    <w:rsid w:val="00D50B7B"/>
    <w:rsid w:val="00D50DB4"/>
    <w:rsid w:val="00D51577"/>
    <w:rsid w:val="00D5298A"/>
    <w:rsid w:val="00D52B7A"/>
    <w:rsid w:val="00D52DD2"/>
    <w:rsid w:val="00D53F45"/>
    <w:rsid w:val="00D5501C"/>
    <w:rsid w:val="00D5542B"/>
    <w:rsid w:val="00D55C78"/>
    <w:rsid w:val="00D55E19"/>
    <w:rsid w:val="00D56304"/>
    <w:rsid w:val="00D56FA0"/>
    <w:rsid w:val="00D574E1"/>
    <w:rsid w:val="00D57B07"/>
    <w:rsid w:val="00D600B4"/>
    <w:rsid w:val="00D601FD"/>
    <w:rsid w:val="00D6251A"/>
    <w:rsid w:val="00D65513"/>
    <w:rsid w:val="00D66A04"/>
    <w:rsid w:val="00D67894"/>
    <w:rsid w:val="00D70490"/>
    <w:rsid w:val="00D7052A"/>
    <w:rsid w:val="00D723D5"/>
    <w:rsid w:val="00D72658"/>
    <w:rsid w:val="00D72B29"/>
    <w:rsid w:val="00D731D0"/>
    <w:rsid w:val="00D74285"/>
    <w:rsid w:val="00D74CE5"/>
    <w:rsid w:val="00D77674"/>
    <w:rsid w:val="00D77D6C"/>
    <w:rsid w:val="00D803F9"/>
    <w:rsid w:val="00D821B1"/>
    <w:rsid w:val="00D82CB1"/>
    <w:rsid w:val="00D83D06"/>
    <w:rsid w:val="00D83F16"/>
    <w:rsid w:val="00D84177"/>
    <w:rsid w:val="00D84245"/>
    <w:rsid w:val="00D84EEC"/>
    <w:rsid w:val="00D8508A"/>
    <w:rsid w:val="00D85284"/>
    <w:rsid w:val="00D86F99"/>
    <w:rsid w:val="00D90131"/>
    <w:rsid w:val="00D90BF3"/>
    <w:rsid w:val="00D90D63"/>
    <w:rsid w:val="00D90E19"/>
    <w:rsid w:val="00D90EAE"/>
    <w:rsid w:val="00D911A8"/>
    <w:rsid w:val="00D91C3D"/>
    <w:rsid w:val="00D937B0"/>
    <w:rsid w:val="00D9510B"/>
    <w:rsid w:val="00D97014"/>
    <w:rsid w:val="00D97C39"/>
    <w:rsid w:val="00DA01EA"/>
    <w:rsid w:val="00DA09D3"/>
    <w:rsid w:val="00DA103F"/>
    <w:rsid w:val="00DA1DD9"/>
    <w:rsid w:val="00DA2300"/>
    <w:rsid w:val="00DA23C2"/>
    <w:rsid w:val="00DA2A7D"/>
    <w:rsid w:val="00DA3314"/>
    <w:rsid w:val="00DA44D3"/>
    <w:rsid w:val="00DA53CF"/>
    <w:rsid w:val="00DA72ED"/>
    <w:rsid w:val="00DA7601"/>
    <w:rsid w:val="00DA7752"/>
    <w:rsid w:val="00DB13C1"/>
    <w:rsid w:val="00DB2226"/>
    <w:rsid w:val="00DB32A0"/>
    <w:rsid w:val="00DB3356"/>
    <w:rsid w:val="00DB3395"/>
    <w:rsid w:val="00DB372F"/>
    <w:rsid w:val="00DB5935"/>
    <w:rsid w:val="00DB5C4F"/>
    <w:rsid w:val="00DB6EBA"/>
    <w:rsid w:val="00DB787D"/>
    <w:rsid w:val="00DC02C9"/>
    <w:rsid w:val="00DC033F"/>
    <w:rsid w:val="00DC1A8C"/>
    <w:rsid w:val="00DC1B58"/>
    <w:rsid w:val="00DC2728"/>
    <w:rsid w:val="00DC2993"/>
    <w:rsid w:val="00DC2CF7"/>
    <w:rsid w:val="00DC35CC"/>
    <w:rsid w:val="00DC36AC"/>
    <w:rsid w:val="00DC4023"/>
    <w:rsid w:val="00DC4026"/>
    <w:rsid w:val="00DC4033"/>
    <w:rsid w:val="00DC4467"/>
    <w:rsid w:val="00DC4CCC"/>
    <w:rsid w:val="00DC4FCA"/>
    <w:rsid w:val="00DC5A8C"/>
    <w:rsid w:val="00DC5BC9"/>
    <w:rsid w:val="00DC5F07"/>
    <w:rsid w:val="00DC63AB"/>
    <w:rsid w:val="00DC6459"/>
    <w:rsid w:val="00DD05DA"/>
    <w:rsid w:val="00DD08F9"/>
    <w:rsid w:val="00DD0C74"/>
    <w:rsid w:val="00DD0E5F"/>
    <w:rsid w:val="00DD1C0E"/>
    <w:rsid w:val="00DD2062"/>
    <w:rsid w:val="00DD2B4B"/>
    <w:rsid w:val="00DD2D8A"/>
    <w:rsid w:val="00DD33BB"/>
    <w:rsid w:val="00DD3573"/>
    <w:rsid w:val="00DD3DBC"/>
    <w:rsid w:val="00DD3E5E"/>
    <w:rsid w:val="00DD54A5"/>
    <w:rsid w:val="00DD5880"/>
    <w:rsid w:val="00DD63DA"/>
    <w:rsid w:val="00DD693F"/>
    <w:rsid w:val="00DE078D"/>
    <w:rsid w:val="00DE07DA"/>
    <w:rsid w:val="00DE0B84"/>
    <w:rsid w:val="00DE1308"/>
    <w:rsid w:val="00DE19F8"/>
    <w:rsid w:val="00DE21CF"/>
    <w:rsid w:val="00DE32B9"/>
    <w:rsid w:val="00DE348D"/>
    <w:rsid w:val="00DE3649"/>
    <w:rsid w:val="00DE3929"/>
    <w:rsid w:val="00DE407A"/>
    <w:rsid w:val="00DE548A"/>
    <w:rsid w:val="00DE58F0"/>
    <w:rsid w:val="00DE65B2"/>
    <w:rsid w:val="00DE6C3F"/>
    <w:rsid w:val="00DF03EC"/>
    <w:rsid w:val="00DF0830"/>
    <w:rsid w:val="00DF1F59"/>
    <w:rsid w:val="00DF2BD4"/>
    <w:rsid w:val="00DF5081"/>
    <w:rsid w:val="00DF6818"/>
    <w:rsid w:val="00DF694F"/>
    <w:rsid w:val="00DF75B7"/>
    <w:rsid w:val="00DF7C0A"/>
    <w:rsid w:val="00E00D33"/>
    <w:rsid w:val="00E0113A"/>
    <w:rsid w:val="00E014DD"/>
    <w:rsid w:val="00E015BF"/>
    <w:rsid w:val="00E01756"/>
    <w:rsid w:val="00E01F75"/>
    <w:rsid w:val="00E02041"/>
    <w:rsid w:val="00E02425"/>
    <w:rsid w:val="00E03BE6"/>
    <w:rsid w:val="00E03E62"/>
    <w:rsid w:val="00E05B5E"/>
    <w:rsid w:val="00E06427"/>
    <w:rsid w:val="00E07262"/>
    <w:rsid w:val="00E0765A"/>
    <w:rsid w:val="00E100B3"/>
    <w:rsid w:val="00E10A1A"/>
    <w:rsid w:val="00E1108D"/>
    <w:rsid w:val="00E12059"/>
    <w:rsid w:val="00E12529"/>
    <w:rsid w:val="00E12DC7"/>
    <w:rsid w:val="00E1301A"/>
    <w:rsid w:val="00E144FC"/>
    <w:rsid w:val="00E1495D"/>
    <w:rsid w:val="00E14FAA"/>
    <w:rsid w:val="00E15071"/>
    <w:rsid w:val="00E15377"/>
    <w:rsid w:val="00E1543B"/>
    <w:rsid w:val="00E15556"/>
    <w:rsid w:val="00E166C6"/>
    <w:rsid w:val="00E16C58"/>
    <w:rsid w:val="00E218B1"/>
    <w:rsid w:val="00E24F4A"/>
    <w:rsid w:val="00E26064"/>
    <w:rsid w:val="00E26479"/>
    <w:rsid w:val="00E26B7E"/>
    <w:rsid w:val="00E277E9"/>
    <w:rsid w:val="00E2797C"/>
    <w:rsid w:val="00E27F74"/>
    <w:rsid w:val="00E30795"/>
    <w:rsid w:val="00E30BF7"/>
    <w:rsid w:val="00E30ECD"/>
    <w:rsid w:val="00E3106D"/>
    <w:rsid w:val="00E31D9B"/>
    <w:rsid w:val="00E320DB"/>
    <w:rsid w:val="00E33638"/>
    <w:rsid w:val="00E34372"/>
    <w:rsid w:val="00E3484B"/>
    <w:rsid w:val="00E34AC8"/>
    <w:rsid w:val="00E34F97"/>
    <w:rsid w:val="00E36941"/>
    <w:rsid w:val="00E37209"/>
    <w:rsid w:val="00E373A0"/>
    <w:rsid w:val="00E37477"/>
    <w:rsid w:val="00E4083A"/>
    <w:rsid w:val="00E40B8A"/>
    <w:rsid w:val="00E44C21"/>
    <w:rsid w:val="00E45F8C"/>
    <w:rsid w:val="00E46586"/>
    <w:rsid w:val="00E46E1C"/>
    <w:rsid w:val="00E477B4"/>
    <w:rsid w:val="00E47EC5"/>
    <w:rsid w:val="00E50171"/>
    <w:rsid w:val="00E50782"/>
    <w:rsid w:val="00E50806"/>
    <w:rsid w:val="00E51A7A"/>
    <w:rsid w:val="00E525D0"/>
    <w:rsid w:val="00E535CC"/>
    <w:rsid w:val="00E53A64"/>
    <w:rsid w:val="00E540EE"/>
    <w:rsid w:val="00E54D4E"/>
    <w:rsid w:val="00E55A77"/>
    <w:rsid w:val="00E561C5"/>
    <w:rsid w:val="00E570BA"/>
    <w:rsid w:val="00E5742B"/>
    <w:rsid w:val="00E6059E"/>
    <w:rsid w:val="00E60780"/>
    <w:rsid w:val="00E63C06"/>
    <w:rsid w:val="00E709F1"/>
    <w:rsid w:val="00E71DF7"/>
    <w:rsid w:val="00E7204B"/>
    <w:rsid w:val="00E72DDD"/>
    <w:rsid w:val="00E73625"/>
    <w:rsid w:val="00E747D1"/>
    <w:rsid w:val="00E758E8"/>
    <w:rsid w:val="00E75BF6"/>
    <w:rsid w:val="00E766E1"/>
    <w:rsid w:val="00E76855"/>
    <w:rsid w:val="00E77863"/>
    <w:rsid w:val="00E779A4"/>
    <w:rsid w:val="00E800FA"/>
    <w:rsid w:val="00E8039C"/>
    <w:rsid w:val="00E808B8"/>
    <w:rsid w:val="00E80D4A"/>
    <w:rsid w:val="00E81653"/>
    <w:rsid w:val="00E81AFA"/>
    <w:rsid w:val="00E825CC"/>
    <w:rsid w:val="00E825D1"/>
    <w:rsid w:val="00E82603"/>
    <w:rsid w:val="00E83007"/>
    <w:rsid w:val="00E83299"/>
    <w:rsid w:val="00E837E9"/>
    <w:rsid w:val="00E83F0E"/>
    <w:rsid w:val="00E84003"/>
    <w:rsid w:val="00E85207"/>
    <w:rsid w:val="00E85213"/>
    <w:rsid w:val="00E85500"/>
    <w:rsid w:val="00E85D1E"/>
    <w:rsid w:val="00E8773F"/>
    <w:rsid w:val="00E906D8"/>
    <w:rsid w:val="00E90CB5"/>
    <w:rsid w:val="00E90D59"/>
    <w:rsid w:val="00E90E9C"/>
    <w:rsid w:val="00E91A43"/>
    <w:rsid w:val="00E9227C"/>
    <w:rsid w:val="00E925D2"/>
    <w:rsid w:val="00E94D4B"/>
    <w:rsid w:val="00E955E3"/>
    <w:rsid w:val="00E9580F"/>
    <w:rsid w:val="00E9594B"/>
    <w:rsid w:val="00E97907"/>
    <w:rsid w:val="00EA0B28"/>
    <w:rsid w:val="00EA15E3"/>
    <w:rsid w:val="00EA233F"/>
    <w:rsid w:val="00EA2A6E"/>
    <w:rsid w:val="00EA2A88"/>
    <w:rsid w:val="00EA2E28"/>
    <w:rsid w:val="00EA3BBC"/>
    <w:rsid w:val="00EA47FF"/>
    <w:rsid w:val="00EA4B72"/>
    <w:rsid w:val="00EA5995"/>
    <w:rsid w:val="00EA6003"/>
    <w:rsid w:val="00EA6C53"/>
    <w:rsid w:val="00EA7201"/>
    <w:rsid w:val="00EB003D"/>
    <w:rsid w:val="00EB0802"/>
    <w:rsid w:val="00EB0F85"/>
    <w:rsid w:val="00EB121A"/>
    <w:rsid w:val="00EB2187"/>
    <w:rsid w:val="00EB23E2"/>
    <w:rsid w:val="00EB27BC"/>
    <w:rsid w:val="00EB42C5"/>
    <w:rsid w:val="00EB5FBB"/>
    <w:rsid w:val="00EB7653"/>
    <w:rsid w:val="00EC0040"/>
    <w:rsid w:val="00EC08F7"/>
    <w:rsid w:val="00EC184B"/>
    <w:rsid w:val="00EC1CEB"/>
    <w:rsid w:val="00EC1F86"/>
    <w:rsid w:val="00EC3ADB"/>
    <w:rsid w:val="00EC40FD"/>
    <w:rsid w:val="00EC4F01"/>
    <w:rsid w:val="00EC5329"/>
    <w:rsid w:val="00EC5359"/>
    <w:rsid w:val="00EC5725"/>
    <w:rsid w:val="00EC6736"/>
    <w:rsid w:val="00EC68D1"/>
    <w:rsid w:val="00EC690C"/>
    <w:rsid w:val="00EC7198"/>
    <w:rsid w:val="00EC7BEB"/>
    <w:rsid w:val="00EC7FAC"/>
    <w:rsid w:val="00ED015B"/>
    <w:rsid w:val="00ED020D"/>
    <w:rsid w:val="00ED0308"/>
    <w:rsid w:val="00ED2C62"/>
    <w:rsid w:val="00ED3A17"/>
    <w:rsid w:val="00ED3CCE"/>
    <w:rsid w:val="00ED3E7E"/>
    <w:rsid w:val="00ED4B1A"/>
    <w:rsid w:val="00ED4EC4"/>
    <w:rsid w:val="00ED5319"/>
    <w:rsid w:val="00ED5445"/>
    <w:rsid w:val="00ED5875"/>
    <w:rsid w:val="00ED59B2"/>
    <w:rsid w:val="00ED5F79"/>
    <w:rsid w:val="00ED6B04"/>
    <w:rsid w:val="00EE18B3"/>
    <w:rsid w:val="00EE19F7"/>
    <w:rsid w:val="00EE2EC7"/>
    <w:rsid w:val="00EE3E7C"/>
    <w:rsid w:val="00EE45B1"/>
    <w:rsid w:val="00EE565D"/>
    <w:rsid w:val="00EF0020"/>
    <w:rsid w:val="00EF0BEA"/>
    <w:rsid w:val="00EF1470"/>
    <w:rsid w:val="00EF1646"/>
    <w:rsid w:val="00EF1704"/>
    <w:rsid w:val="00EF1762"/>
    <w:rsid w:val="00EF27D3"/>
    <w:rsid w:val="00EF2B31"/>
    <w:rsid w:val="00EF2F39"/>
    <w:rsid w:val="00EF4252"/>
    <w:rsid w:val="00EF4931"/>
    <w:rsid w:val="00EF544F"/>
    <w:rsid w:val="00EF6EBE"/>
    <w:rsid w:val="00EF7D84"/>
    <w:rsid w:val="00F0044A"/>
    <w:rsid w:val="00F00856"/>
    <w:rsid w:val="00F01665"/>
    <w:rsid w:val="00F01B58"/>
    <w:rsid w:val="00F01D55"/>
    <w:rsid w:val="00F02AC7"/>
    <w:rsid w:val="00F03195"/>
    <w:rsid w:val="00F03C42"/>
    <w:rsid w:val="00F0408D"/>
    <w:rsid w:val="00F04A8A"/>
    <w:rsid w:val="00F055F5"/>
    <w:rsid w:val="00F11044"/>
    <w:rsid w:val="00F110F1"/>
    <w:rsid w:val="00F1133C"/>
    <w:rsid w:val="00F1150A"/>
    <w:rsid w:val="00F12162"/>
    <w:rsid w:val="00F12FA8"/>
    <w:rsid w:val="00F134BF"/>
    <w:rsid w:val="00F13CC1"/>
    <w:rsid w:val="00F14329"/>
    <w:rsid w:val="00F1560B"/>
    <w:rsid w:val="00F15DB2"/>
    <w:rsid w:val="00F160EC"/>
    <w:rsid w:val="00F166FA"/>
    <w:rsid w:val="00F16C28"/>
    <w:rsid w:val="00F174DA"/>
    <w:rsid w:val="00F1782B"/>
    <w:rsid w:val="00F206E8"/>
    <w:rsid w:val="00F20BFC"/>
    <w:rsid w:val="00F20CF7"/>
    <w:rsid w:val="00F21867"/>
    <w:rsid w:val="00F229C5"/>
    <w:rsid w:val="00F23B4C"/>
    <w:rsid w:val="00F2533E"/>
    <w:rsid w:val="00F26BA8"/>
    <w:rsid w:val="00F26EFC"/>
    <w:rsid w:val="00F30FFF"/>
    <w:rsid w:val="00F324FA"/>
    <w:rsid w:val="00F32A0C"/>
    <w:rsid w:val="00F32BEB"/>
    <w:rsid w:val="00F32FB7"/>
    <w:rsid w:val="00F33C13"/>
    <w:rsid w:val="00F33F31"/>
    <w:rsid w:val="00F35898"/>
    <w:rsid w:val="00F366FB"/>
    <w:rsid w:val="00F367B5"/>
    <w:rsid w:val="00F378B4"/>
    <w:rsid w:val="00F37C06"/>
    <w:rsid w:val="00F37D85"/>
    <w:rsid w:val="00F42BFB"/>
    <w:rsid w:val="00F4311B"/>
    <w:rsid w:val="00F43750"/>
    <w:rsid w:val="00F43B45"/>
    <w:rsid w:val="00F43D56"/>
    <w:rsid w:val="00F452E7"/>
    <w:rsid w:val="00F45C99"/>
    <w:rsid w:val="00F46EFC"/>
    <w:rsid w:val="00F474F9"/>
    <w:rsid w:val="00F47B8B"/>
    <w:rsid w:val="00F500BF"/>
    <w:rsid w:val="00F5028E"/>
    <w:rsid w:val="00F510B2"/>
    <w:rsid w:val="00F516A0"/>
    <w:rsid w:val="00F51AFC"/>
    <w:rsid w:val="00F52715"/>
    <w:rsid w:val="00F553F9"/>
    <w:rsid w:val="00F557AA"/>
    <w:rsid w:val="00F55DE3"/>
    <w:rsid w:val="00F564B5"/>
    <w:rsid w:val="00F568E1"/>
    <w:rsid w:val="00F56A6F"/>
    <w:rsid w:val="00F5736F"/>
    <w:rsid w:val="00F61353"/>
    <w:rsid w:val="00F61410"/>
    <w:rsid w:val="00F61EB6"/>
    <w:rsid w:val="00F620B0"/>
    <w:rsid w:val="00F62C89"/>
    <w:rsid w:val="00F62CE9"/>
    <w:rsid w:val="00F636F4"/>
    <w:rsid w:val="00F63A9E"/>
    <w:rsid w:val="00F63BDC"/>
    <w:rsid w:val="00F65C8C"/>
    <w:rsid w:val="00F6655D"/>
    <w:rsid w:val="00F66C9D"/>
    <w:rsid w:val="00F67C74"/>
    <w:rsid w:val="00F71B50"/>
    <w:rsid w:val="00F7244A"/>
    <w:rsid w:val="00F72A20"/>
    <w:rsid w:val="00F72F1C"/>
    <w:rsid w:val="00F73ABC"/>
    <w:rsid w:val="00F73EA8"/>
    <w:rsid w:val="00F75495"/>
    <w:rsid w:val="00F75A33"/>
    <w:rsid w:val="00F76619"/>
    <w:rsid w:val="00F76E21"/>
    <w:rsid w:val="00F7742F"/>
    <w:rsid w:val="00F8056F"/>
    <w:rsid w:val="00F80607"/>
    <w:rsid w:val="00F80650"/>
    <w:rsid w:val="00F80F48"/>
    <w:rsid w:val="00F8158F"/>
    <w:rsid w:val="00F82124"/>
    <w:rsid w:val="00F822DC"/>
    <w:rsid w:val="00F833E4"/>
    <w:rsid w:val="00F83D62"/>
    <w:rsid w:val="00F84142"/>
    <w:rsid w:val="00F84A3C"/>
    <w:rsid w:val="00F85C2F"/>
    <w:rsid w:val="00F85FA0"/>
    <w:rsid w:val="00F863CC"/>
    <w:rsid w:val="00F87BFC"/>
    <w:rsid w:val="00F901AC"/>
    <w:rsid w:val="00F90B0A"/>
    <w:rsid w:val="00F91B0D"/>
    <w:rsid w:val="00F924A6"/>
    <w:rsid w:val="00F9286F"/>
    <w:rsid w:val="00F933A0"/>
    <w:rsid w:val="00F9363B"/>
    <w:rsid w:val="00F93930"/>
    <w:rsid w:val="00F93D7D"/>
    <w:rsid w:val="00F95649"/>
    <w:rsid w:val="00F9632E"/>
    <w:rsid w:val="00F97B37"/>
    <w:rsid w:val="00F97C3F"/>
    <w:rsid w:val="00FA0410"/>
    <w:rsid w:val="00FA183F"/>
    <w:rsid w:val="00FA1A49"/>
    <w:rsid w:val="00FA1BC2"/>
    <w:rsid w:val="00FA21E9"/>
    <w:rsid w:val="00FA2692"/>
    <w:rsid w:val="00FA2823"/>
    <w:rsid w:val="00FA2F26"/>
    <w:rsid w:val="00FA3571"/>
    <w:rsid w:val="00FA3A60"/>
    <w:rsid w:val="00FA3A64"/>
    <w:rsid w:val="00FA4392"/>
    <w:rsid w:val="00FA5141"/>
    <w:rsid w:val="00FA5328"/>
    <w:rsid w:val="00FA5FCF"/>
    <w:rsid w:val="00FA6180"/>
    <w:rsid w:val="00FA627C"/>
    <w:rsid w:val="00FA64C6"/>
    <w:rsid w:val="00FB03C3"/>
    <w:rsid w:val="00FB07F6"/>
    <w:rsid w:val="00FB0BA2"/>
    <w:rsid w:val="00FB13E8"/>
    <w:rsid w:val="00FB177C"/>
    <w:rsid w:val="00FB2584"/>
    <w:rsid w:val="00FB32C3"/>
    <w:rsid w:val="00FB4E9E"/>
    <w:rsid w:val="00FB550E"/>
    <w:rsid w:val="00FB7DFA"/>
    <w:rsid w:val="00FC0835"/>
    <w:rsid w:val="00FC1CB7"/>
    <w:rsid w:val="00FC3320"/>
    <w:rsid w:val="00FC3A36"/>
    <w:rsid w:val="00FC3CF2"/>
    <w:rsid w:val="00FC3DBA"/>
    <w:rsid w:val="00FC423D"/>
    <w:rsid w:val="00FC46C1"/>
    <w:rsid w:val="00FC4C74"/>
    <w:rsid w:val="00FC544F"/>
    <w:rsid w:val="00FC6155"/>
    <w:rsid w:val="00FC79B9"/>
    <w:rsid w:val="00FC7C7F"/>
    <w:rsid w:val="00FD196C"/>
    <w:rsid w:val="00FD1F41"/>
    <w:rsid w:val="00FD492A"/>
    <w:rsid w:val="00FD749B"/>
    <w:rsid w:val="00FD7547"/>
    <w:rsid w:val="00FE01CB"/>
    <w:rsid w:val="00FE0D83"/>
    <w:rsid w:val="00FE141C"/>
    <w:rsid w:val="00FE18D3"/>
    <w:rsid w:val="00FE1B17"/>
    <w:rsid w:val="00FE2643"/>
    <w:rsid w:val="00FE32D9"/>
    <w:rsid w:val="00FE34BF"/>
    <w:rsid w:val="00FE3A29"/>
    <w:rsid w:val="00FE43B0"/>
    <w:rsid w:val="00FE47A3"/>
    <w:rsid w:val="00FE4DFD"/>
    <w:rsid w:val="00FE534A"/>
    <w:rsid w:val="00FE547D"/>
    <w:rsid w:val="00FE564B"/>
    <w:rsid w:val="00FF005F"/>
    <w:rsid w:val="00FF071B"/>
    <w:rsid w:val="00FF0961"/>
    <w:rsid w:val="00FF0F21"/>
    <w:rsid w:val="00FF0FFD"/>
    <w:rsid w:val="00FF176C"/>
    <w:rsid w:val="00FF3BD7"/>
    <w:rsid w:val="00FF48F5"/>
    <w:rsid w:val="00FF535D"/>
    <w:rsid w:val="00FF64D7"/>
    <w:rsid w:val="00FF6F97"/>
    <w:rsid w:val="00FF71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s>
</file>

<file path=word/webSettings.xml><?xml version="1.0" encoding="utf-8"?>
<w:webSettings xmlns:r="http://schemas.openxmlformats.org/officeDocument/2006/relationships" xmlns:w="http://schemas.openxmlformats.org/wordprocessingml/2006/main">
  <w:divs>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AE5B-C04C-4235-9B01-D4178DFE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9</Pages>
  <Words>1120</Words>
  <Characters>6389</Characters>
  <Application>Microsoft Office Word</Application>
  <DocSecurity>0</DocSecurity>
  <Lines>53</Lines>
  <Paragraphs>14</Paragraphs>
  <ScaleCrop>false</ScaleCrop>
  <Company>Microsoft</Company>
  <LinksUpToDate>false</LinksUpToDate>
  <CharactersWithSpaces>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yunjb</dc:creator>
  <cp:lastModifiedBy>周小雍</cp:lastModifiedBy>
  <cp:revision>148</cp:revision>
  <cp:lastPrinted>2014-05-12T08:08:00Z</cp:lastPrinted>
  <dcterms:created xsi:type="dcterms:W3CDTF">2014-04-28T02:44:00Z</dcterms:created>
  <dcterms:modified xsi:type="dcterms:W3CDTF">2014-05-12T08:55:00Z</dcterms:modified>
</cp:coreProperties>
</file>