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交银施罗德荣泰保本混合型证券投资基金</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基金托管人：中国建设银行股份有限公司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7354E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1176B" w:rsidRDefault="009D093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1176B" w:rsidRDefault="009D093B">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1176B" w:rsidRDefault="009D093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1176B" w:rsidRDefault="009D093B">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01176B" w:rsidRDefault="009D093B">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7354E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4"/>
        <w:gridCol w:w="5844"/>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DA14B0">
            <w:pPr>
              <w:adjustRightInd w:val="0"/>
              <w:spacing w:before="29" w:line="288" w:lineRule="auto"/>
              <w:ind w:left="17"/>
              <w:jc w:val="left"/>
              <w:rPr>
                <w:color w:val="000000"/>
                <w:kern w:val="0"/>
                <w:sz w:val="24"/>
                <w:szCs w:val="24"/>
              </w:rPr>
            </w:pPr>
            <w:proofErr w:type="gramStart"/>
            <w:r w:rsidRPr="00414345">
              <w:rPr>
                <w:color w:val="000000"/>
                <w:kern w:val="0"/>
                <w:sz w:val="24"/>
                <w:szCs w:val="24"/>
              </w:rPr>
              <w:t>交银荣泰</w:t>
            </w:r>
            <w:proofErr w:type="gramEnd"/>
            <w:r w:rsidRPr="00414345">
              <w:rPr>
                <w:color w:val="000000"/>
                <w:kern w:val="0"/>
                <w:sz w:val="24"/>
                <w:szCs w:val="24"/>
              </w:rPr>
              <w:t>保本混合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DA14B0">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266,943,751.58</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本基金在追求保本周期到期时本金安全的基础上，通过稳健资产与风险资产的动态配置和有效的组合管理，力争实现基金资产的稳定增长。</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基金托管人</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基金保证人</w:t>
            </w:r>
          </w:p>
        </w:tc>
        <w:tc>
          <w:tcPr>
            <w:tcW w:w="5479" w:type="dxa"/>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注：根据本基金保证人中国投资担保有限公司发布的公告，自</w:t>
      </w:r>
      <w:r w:rsidRPr="00414345">
        <w:rPr>
          <w:color w:val="000000"/>
          <w:sz w:val="24"/>
          <w:szCs w:val="24"/>
        </w:rPr>
        <w:t>2013</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25</w:t>
      </w:r>
      <w:r w:rsidRPr="00414345">
        <w:rPr>
          <w:color w:val="000000"/>
          <w:sz w:val="24"/>
          <w:szCs w:val="24"/>
        </w:rPr>
        <w:t>日起其正式更名为中国投融资担保有限公司。</w:t>
      </w:r>
    </w:p>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7354E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D093B" w:rsidRPr="00414345" w:rsidTr="009D093B">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9D093B" w:rsidRPr="00414345" w:rsidTr="009D093B">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4,785,417.25</w:t>
            </w:r>
          </w:p>
        </w:tc>
      </w:tr>
      <w:tr w:rsidR="009D093B" w:rsidRPr="00414345" w:rsidTr="009D093B">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2,904,314.12</w:t>
            </w:r>
          </w:p>
        </w:tc>
      </w:tr>
      <w:tr w:rsidR="009D093B" w:rsidRPr="00414345" w:rsidTr="009D093B">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0.0107</w:t>
            </w:r>
          </w:p>
        </w:tc>
      </w:tr>
      <w:tr w:rsidR="009D093B" w:rsidRPr="00414345" w:rsidTr="009D093B">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270,139,184.69</w:t>
            </w:r>
          </w:p>
        </w:tc>
      </w:tr>
      <w:tr w:rsidR="009D093B" w:rsidRPr="00414345" w:rsidTr="009D093B">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1.012</w:t>
            </w:r>
          </w:p>
        </w:tc>
      </w:tr>
    </w:tbl>
    <w:p w:rsidR="0001176B" w:rsidRDefault="009D093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1176B">
        <w:trPr>
          <w:jc w:val="center"/>
        </w:trPr>
        <w:tc>
          <w:tcPr>
            <w:tcW w:w="1701" w:type="dxa"/>
            <w:vAlign w:val="center"/>
          </w:tcPr>
          <w:p w:rsidR="0001176B" w:rsidRDefault="009D093B">
            <w:pPr>
              <w:jc w:val="left"/>
            </w:pPr>
            <w:r>
              <w:rPr>
                <w:color w:val="000000"/>
                <w:sz w:val="24"/>
                <w:szCs w:val="24"/>
              </w:rPr>
              <w:t>过去三个月</w:t>
            </w:r>
          </w:p>
        </w:tc>
        <w:tc>
          <w:tcPr>
            <w:tcW w:w="1045" w:type="dxa"/>
            <w:vAlign w:val="center"/>
          </w:tcPr>
          <w:p w:rsidR="0001176B" w:rsidRDefault="009D093B">
            <w:pPr>
              <w:jc w:val="center"/>
            </w:pPr>
            <w:r>
              <w:rPr>
                <w:color w:val="000000"/>
                <w:sz w:val="24"/>
                <w:szCs w:val="24"/>
              </w:rPr>
              <w:t>1.10%</w:t>
            </w:r>
          </w:p>
        </w:tc>
        <w:tc>
          <w:tcPr>
            <w:tcW w:w="1344" w:type="dxa"/>
            <w:vAlign w:val="center"/>
          </w:tcPr>
          <w:p w:rsidR="0001176B" w:rsidRDefault="009D093B">
            <w:pPr>
              <w:jc w:val="center"/>
            </w:pPr>
            <w:r>
              <w:rPr>
                <w:color w:val="000000"/>
                <w:sz w:val="24"/>
                <w:szCs w:val="24"/>
              </w:rPr>
              <w:t>0.33%</w:t>
            </w:r>
          </w:p>
        </w:tc>
        <w:tc>
          <w:tcPr>
            <w:tcW w:w="1194" w:type="dxa"/>
            <w:vAlign w:val="center"/>
          </w:tcPr>
          <w:p w:rsidR="0001176B" w:rsidRDefault="009D093B">
            <w:pPr>
              <w:jc w:val="center"/>
            </w:pPr>
            <w:r>
              <w:rPr>
                <w:color w:val="000000"/>
                <w:sz w:val="24"/>
                <w:szCs w:val="24"/>
              </w:rPr>
              <w:t>1.06%</w:t>
            </w:r>
          </w:p>
        </w:tc>
        <w:tc>
          <w:tcPr>
            <w:tcW w:w="1492" w:type="dxa"/>
            <w:vAlign w:val="center"/>
          </w:tcPr>
          <w:p w:rsidR="0001176B" w:rsidRDefault="009D093B">
            <w:pPr>
              <w:jc w:val="center"/>
            </w:pPr>
            <w:r>
              <w:rPr>
                <w:color w:val="000000"/>
                <w:sz w:val="24"/>
                <w:szCs w:val="24"/>
              </w:rPr>
              <w:t>0.01%</w:t>
            </w:r>
          </w:p>
        </w:tc>
        <w:tc>
          <w:tcPr>
            <w:tcW w:w="1194" w:type="dxa"/>
            <w:vAlign w:val="center"/>
          </w:tcPr>
          <w:p w:rsidR="0001176B" w:rsidRDefault="009D093B">
            <w:pPr>
              <w:jc w:val="center"/>
            </w:pPr>
            <w:r>
              <w:rPr>
                <w:color w:val="000000"/>
                <w:sz w:val="24"/>
                <w:szCs w:val="24"/>
              </w:rPr>
              <w:t>0.04%</w:t>
            </w:r>
          </w:p>
        </w:tc>
        <w:tc>
          <w:tcPr>
            <w:tcW w:w="898" w:type="dxa"/>
            <w:vAlign w:val="center"/>
          </w:tcPr>
          <w:p w:rsidR="0001176B" w:rsidRDefault="009D093B">
            <w:pPr>
              <w:jc w:val="center"/>
            </w:pPr>
            <w:r>
              <w:rPr>
                <w:color w:val="000000"/>
                <w:sz w:val="24"/>
                <w:szCs w:val="24"/>
              </w:rPr>
              <w:t>0.32%</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E9641F">
        <w:rPr>
          <w:rFonts w:hint="eastAsia"/>
          <w:b/>
          <w:bCs/>
          <w:color w:val="000000"/>
          <w:kern w:val="0"/>
          <w:sz w:val="24"/>
          <w:szCs w:val="24"/>
        </w:rPr>
        <w:t xml:space="preserve"> </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交银施罗德荣泰保本混合型证券投资基金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2013</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693843" w:rsidRPr="00414345" w:rsidRDefault="00693843" w:rsidP="00DA14B0">
      <w:pPr>
        <w:tabs>
          <w:tab w:val="left" w:pos="1800"/>
        </w:tabs>
        <w:spacing w:before="29" w:line="288" w:lineRule="auto"/>
        <w:rPr>
          <w:color w:val="000000"/>
          <w:sz w:val="24"/>
          <w:szCs w:val="24"/>
        </w:rPr>
      </w:pPr>
    </w:p>
    <w:p w:rsidR="004061AC" w:rsidRPr="00414345" w:rsidRDefault="004061AC" w:rsidP="007354E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01176B">
        <w:trPr>
          <w:jc w:val="center"/>
        </w:trPr>
        <w:tc>
          <w:tcPr>
            <w:tcW w:w="846" w:type="dxa"/>
            <w:vAlign w:val="center"/>
          </w:tcPr>
          <w:p w:rsidR="0001176B" w:rsidRDefault="009D093B">
            <w:pPr>
              <w:jc w:val="center"/>
            </w:pPr>
            <w:r>
              <w:rPr>
                <w:color w:val="000000"/>
                <w:sz w:val="24"/>
                <w:szCs w:val="24"/>
              </w:rPr>
              <w:t>项廷锋</w:t>
            </w:r>
          </w:p>
        </w:tc>
        <w:tc>
          <w:tcPr>
            <w:tcW w:w="845" w:type="dxa"/>
            <w:vAlign w:val="center"/>
          </w:tcPr>
          <w:p w:rsidR="0001176B" w:rsidRDefault="009D093B" w:rsidP="00623B00">
            <w:pPr>
              <w:jc w:val="center"/>
            </w:pPr>
            <w:r>
              <w:rPr>
                <w:color w:val="000000"/>
                <w:sz w:val="24"/>
                <w:szCs w:val="24"/>
              </w:rPr>
              <w:t>本基金、交</w:t>
            </w:r>
            <w:proofErr w:type="gramStart"/>
            <w:r>
              <w:rPr>
                <w:color w:val="000000"/>
                <w:sz w:val="24"/>
                <w:szCs w:val="24"/>
              </w:rPr>
              <w:t>银</w:t>
            </w:r>
            <w:r w:rsidR="00623B00">
              <w:rPr>
                <w:color w:val="000000"/>
                <w:sz w:val="24"/>
                <w:szCs w:val="24"/>
              </w:rPr>
              <w:t>荣</w:t>
            </w:r>
            <w:r w:rsidR="00623B00">
              <w:rPr>
                <w:rFonts w:hint="eastAsia"/>
                <w:color w:val="000000"/>
                <w:sz w:val="24"/>
                <w:szCs w:val="24"/>
              </w:rPr>
              <w:t>安</w:t>
            </w:r>
            <w:proofErr w:type="gramEnd"/>
            <w:r>
              <w:rPr>
                <w:color w:val="000000"/>
                <w:sz w:val="24"/>
                <w:szCs w:val="24"/>
              </w:rPr>
              <w:t>保本混合、交银荣</w:t>
            </w:r>
            <w:r w:rsidR="00623B00">
              <w:rPr>
                <w:rFonts w:hint="eastAsia"/>
                <w:color w:val="000000"/>
                <w:sz w:val="24"/>
                <w:szCs w:val="24"/>
              </w:rPr>
              <w:t>祥</w:t>
            </w:r>
            <w:r>
              <w:rPr>
                <w:color w:val="000000"/>
                <w:sz w:val="24"/>
                <w:szCs w:val="24"/>
              </w:rPr>
              <w:t>保本混合、交银定期支付双</w:t>
            </w:r>
            <w:proofErr w:type="gramStart"/>
            <w:r>
              <w:rPr>
                <w:color w:val="000000"/>
                <w:sz w:val="24"/>
                <w:szCs w:val="24"/>
              </w:rPr>
              <w:t>息平衡</w:t>
            </w:r>
            <w:proofErr w:type="gramEnd"/>
            <w:r>
              <w:rPr>
                <w:color w:val="000000"/>
                <w:sz w:val="24"/>
                <w:szCs w:val="24"/>
              </w:rPr>
              <w:t>混合的基金经理，公司投资总监</w:t>
            </w:r>
          </w:p>
        </w:tc>
        <w:tc>
          <w:tcPr>
            <w:tcW w:w="1549" w:type="dxa"/>
            <w:vAlign w:val="center"/>
          </w:tcPr>
          <w:p w:rsidR="0001176B" w:rsidRDefault="009D093B">
            <w:pPr>
              <w:jc w:val="center"/>
            </w:pPr>
            <w:r>
              <w:rPr>
                <w:color w:val="000000"/>
                <w:sz w:val="24"/>
                <w:szCs w:val="24"/>
              </w:rPr>
              <w:t>2013-12-25</w:t>
            </w:r>
          </w:p>
        </w:tc>
        <w:tc>
          <w:tcPr>
            <w:tcW w:w="1548" w:type="dxa"/>
            <w:vAlign w:val="center"/>
          </w:tcPr>
          <w:p w:rsidR="0001176B" w:rsidRDefault="009D093B">
            <w:pPr>
              <w:jc w:val="center"/>
            </w:pPr>
            <w:r>
              <w:rPr>
                <w:color w:val="000000"/>
                <w:sz w:val="24"/>
                <w:szCs w:val="24"/>
              </w:rPr>
              <w:t>-</w:t>
            </w:r>
          </w:p>
        </w:tc>
        <w:tc>
          <w:tcPr>
            <w:tcW w:w="1407" w:type="dxa"/>
            <w:vAlign w:val="center"/>
          </w:tcPr>
          <w:p w:rsidR="0001176B" w:rsidRDefault="009D093B">
            <w:pPr>
              <w:jc w:val="center"/>
            </w:pPr>
            <w:r>
              <w:rPr>
                <w:color w:val="000000"/>
                <w:sz w:val="24"/>
                <w:szCs w:val="24"/>
              </w:rPr>
              <w:t>15</w:t>
            </w:r>
            <w:r>
              <w:rPr>
                <w:color w:val="000000"/>
                <w:sz w:val="24"/>
                <w:szCs w:val="24"/>
              </w:rPr>
              <w:t>年</w:t>
            </w:r>
          </w:p>
        </w:tc>
        <w:tc>
          <w:tcPr>
            <w:tcW w:w="2673" w:type="dxa"/>
            <w:vAlign w:val="center"/>
          </w:tcPr>
          <w:p w:rsidR="0001176B" w:rsidRDefault="009D093B">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w:t>
            </w:r>
            <w:proofErr w:type="gramStart"/>
            <w:r>
              <w:rPr>
                <w:color w:val="000000"/>
                <w:sz w:val="24"/>
                <w:szCs w:val="24"/>
              </w:rPr>
              <w:t>基金基金</w:t>
            </w:r>
            <w:proofErr w:type="gramEnd"/>
            <w:r>
              <w:rPr>
                <w:color w:val="000000"/>
                <w:sz w:val="24"/>
                <w:szCs w:val="24"/>
              </w:rPr>
              <w:t>经理。</w:t>
            </w:r>
            <w:r>
              <w:rPr>
                <w:color w:val="000000"/>
                <w:sz w:val="24"/>
                <w:szCs w:val="24"/>
              </w:rPr>
              <w:t>2007</w:t>
            </w:r>
            <w:r>
              <w:rPr>
                <w:color w:val="000000"/>
                <w:sz w:val="24"/>
                <w:szCs w:val="24"/>
              </w:rPr>
              <w:t>年加入交银施罗德基金管理有限公司，历任固定收益部总经理。</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1176B" w:rsidRDefault="009D093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1176B" w:rsidRDefault="009D093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1176B" w:rsidRDefault="009D093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1176B" w:rsidRDefault="009D093B">
      <w:pPr>
        <w:spacing w:before="29" w:line="288" w:lineRule="auto"/>
        <w:ind w:firstLineChars="200" w:firstLine="480"/>
        <w:rPr>
          <w:color w:val="000000"/>
          <w:sz w:val="24"/>
          <w:szCs w:val="24"/>
        </w:rPr>
      </w:pPr>
      <w:r>
        <w:rPr>
          <w:color w:val="000000"/>
          <w:sz w:val="24"/>
          <w:szCs w:val="24"/>
        </w:rPr>
        <w:t>自本</w:t>
      </w:r>
      <w:proofErr w:type="gramStart"/>
      <w:r>
        <w:rPr>
          <w:color w:val="000000"/>
          <w:sz w:val="24"/>
          <w:szCs w:val="24"/>
        </w:rPr>
        <w:t>基金基金</w:t>
      </w:r>
      <w:proofErr w:type="gramEnd"/>
      <w:r>
        <w:rPr>
          <w:color w:val="000000"/>
          <w:sz w:val="24"/>
          <w:szCs w:val="24"/>
        </w:rPr>
        <w:t>合同生效起（</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25</w:t>
      </w:r>
      <w:r>
        <w:rPr>
          <w:color w:val="000000"/>
          <w:sz w:val="24"/>
          <w:szCs w:val="24"/>
        </w:rPr>
        <w:t>日）至本报告期末，本基金处于建仓期。</w:t>
      </w:r>
    </w:p>
    <w:p w:rsidR="0001176B" w:rsidRDefault="009D093B">
      <w:pPr>
        <w:spacing w:before="29" w:line="288" w:lineRule="auto"/>
        <w:ind w:firstLineChars="200" w:firstLine="480"/>
        <w:rPr>
          <w:color w:val="000000"/>
          <w:sz w:val="24"/>
          <w:szCs w:val="24"/>
        </w:rPr>
      </w:pPr>
      <w:r>
        <w:rPr>
          <w:color w:val="000000"/>
          <w:sz w:val="24"/>
          <w:szCs w:val="24"/>
        </w:rPr>
        <w:t>本管理人根据一季度可能是股票市场较好时间窗口的判断，同时，基于追求基金净值稳定增长的考虑，而将保本资产主要配置在协议存款上；收益性资产适度参与了股票市场的行情。</w:t>
      </w:r>
      <w:r>
        <w:rPr>
          <w:color w:val="000000"/>
          <w:sz w:val="24"/>
          <w:szCs w:val="24"/>
        </w:rPr>
        <w:t>2</w:t>
      </w:r>
      <w:r>
        <w:rPr>
          <w:color w:val="000000"/>
          <w:sz w:val="24"/>
          <w:szCs w:val="24"/>
        </w:rPr>
        <w:t>月中下旬后，随着部分协议存款的到期、</w:t>
      </w:r>
      <w:proofErr w:type="gramStart"/>
      <w:r>
        <w:rPr>
          <w:color w:val="000000"/>
          <w:sz w:val="24"/>
          <w:szCs w:val="24"/>
        </w:rPr>
        <w:t>稳增长</w:t>
      </w:r>
      <w:proofErr w:type="gramEnd"/>
      <w:r>
        <w:rPr>
          <w:color w:val="000000"/>
          <w:sz w:val="24"/>
          <w:szCs w:val="24"/>
        </w:rPr>
        <w:t>预期及实质政策的出台，投资策略有所调整，在降低股票</w:t>
      </w:r>
      <w:proofErr w:type="gramStart"/>
      <w:r>
        <w:rPr>
          <w:color w:val="000000"/>
          <w:sz w:val="24"/>
          <w:szCs w:val="24"/>
        </w:rPr>
        <w:t>仓位</w:t>
      </w:r>
      <w:proofErr w:type="gramEnd"/>
      <w:r>
        <w:rPr>
          <w:color w:val="000000"/>
          <w:sz w:val="24"/>
          <w:szCs w:val="24"/>
        </w:rPr>
        <w:t>的同时，增加了可转债配置的比例。但因协议存款配置较重，而未能很好分享一季度的债券市场行情，同时，股票市场的操作也出现了一定的漂移，致使本基金建仓期净值表现欠佳。</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展望二季度，经济增速在</w:t>
      </w:r>
      <w:proofErr w:type="gramStart"/>
      <w:r w:rsidRPr="00414345">
        <w:rPr>
          <w:color w:val="000000"/>
          <w:sz w:val="24"/>
          <w:szCs w:val="24"/>
        </w:rPr>
        <w:t>稳增长</w:t>
      </w:r>
      <w:proofErr w:type="gramEnd"/>
      <w:r w:rsidRPr="00414345">
        <w:rPr>
          <w:color w:val="000000"/>
          <w:sz w:val="24"/>
          <w:szCs w:val="24"/>
        </w:rPr>
        <w:t>措施的作用下可能止跌回升；同时，通胀压力仍未明显出现，因此，影响市场的主要因素仍在政策、市场层面而非经济层面。股票市场方面，震荡运行概率较大，本管理人将在风险可控的前提下，特别关注</w:t>
      </w:r>
      <w:r w:rsidRPr="00414345">
        <w:rPr>
          <w:color w:val="000000"/>
          <w:sz w:val="24"/>
          <w:szCs w:val="24"/>
        </w:rPr>
        <w:t>IPO</w:t>
      </w:r>
      <w:r w:rsidRPr="00414345">
        <w:rPr>
          <w:color w:val="000000"/>
          <w:sz w:val="24"/>
          <w:szCs w:val="24"/>
        </w:rPr>
        <w:t>重启衍生的机会、</w:t>
      </w:r>
      <w:proofErr w:type="gramStart"/>
      <w:r w:rsidRPr="00414345">
        <w:rPr>
          <w:color w:val="000000"/>
          <w:sz w:val="24"/>
          <w:szCs w:val="24"/>
        </w:rPr>
        <w:t>稳增长</w:t>
      </w:r>
      <w:proofErr w:type="gramEnd"/>
      <w:r w:rsidRPr="00414345">
        <w:rPr>
          <w:color w:val="000000"/>
          <w:sz w:val="24"/>
          <w:szCs w:val="24"/>
        </w:rPr>
        <w:t>受益行业的阶段性机会以及中小板、创业板估值风险充分释放后的机会；债券市场方面，虽然</w:t>
      </w:r>
      <w:proofErr w:type="gramStart"/>
      <w:r w:rsidRPr="00414345">
        <w:rPr>
          <w:color w:val="000000"/>
          <w:sz w:val="24"/>
          <w:szCs w:val="24"/>
        </w:rPr>
        <w:t>稳增长</w:t>
      </w:r>
      <w:proofErr w:type="gramEnd"/>
      <w:r w:rsidRPr="00414345">
        <w:rPr>
          <w:color w:val="000000"/>
          <w:sz w:val="24"/>
          <w:szCs w:val="24"/>
        </w:rPr>
        <w:t>可能引致市场利率上行，但经过去年的教训，利率上行的幅度可能是有限的，同时，目前债券收益率仍处于相对高位，因此，策略上谨慎，但不悲观。</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00E9641F">
        <w:rPr>
          <w:rFonts w:hint="eastAsia"/>
          <w:b/>
          <w:color w:val="000000"/>
          <w:kern w:val="0"/>
          <w:sz w:val="24"/>
        </w:rPr>
        <w:t xml:space="preserve"> </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w:t>
      </w:r>
      <w:r w:rsidRPr="00414345">
        <w:rPr>
          <w:color w:val="000000"/>
          <w:sz w:val="24"/>
          <w:szCs w:val="24"/>
        </w:rPr>
        <w:t>1.012</w:t>
      </w:r>
      <w:r w:rsidRPr="00414345">
        <w:rPr>
          <w:color w:val="000000"/>
          <w:sz w:val="24"/>
          <w:szCs w:val="24"/>
        </w:rPr>
        <w:t>元，本报告期份额净值增长率为</w:t>
      </w:r>
      <w:r w:rsidRPr="00414345">
        <w:rPr>
          <w:color w:val="000000"/>
          <w:sz w:val="24"/>
          <w:szCs w:val="24"/>
        </w:rPr>
        <w:t>1.10%</w:t>
      </w:r>
      <w:r w:rsidRPr="00414345">
        <w:rPr>
          <w:color w:val="000000"/>
          <w:sz w:val="24"/>
          <w:szCs w:val="24"/>
        </w:rPr>
        <w:t>，同期业绩比较基准增长率为</w:t>
      </w:r>
      <w:r w:rsidRPr="00414345">
        <w:rPr>
          <w:color w:val="000000"/>
          <w:sz w:val="24"/>
          <w:szCs w:val="24"/>
        </w:rPr>
        <w:t>1.06%</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7354E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19,552,623.41</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7.20</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19,552,623.41</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7.20</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96,983,700.00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35.70</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96,983,700.00</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35.70</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154,481,327.72</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56.87</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628,347.27</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0.23</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271,645,998.40</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9D093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9D093B">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14,240,801.30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1,306,200.00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9D093B">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1,362,000.00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2,643,622.11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19,552,623.41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7.24</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1176B">
        <w:trPr>
          <w:jc w:val="center"/>
        </w:trPr>
        <w:tc>
          <w:tcPr>
            <w:tcW w:w="855" w:type="dxa"/>
            <w:vAlign w:val="center"/>
          </w:tcPr>
          <w:p w:rsidR="0001176B" w:rsidRDefault="009D093B">
            <w:pPr>
              <w:jc w:val="center"/>
            </w:pPr>
            <w:r>
              <w:rPr>
                <w:color w:val="000000"/>
                <w:sz w:val="24"/>
                <w:szCs w:val="24"/>
              </w:rPr>
              <w:t>1</w:t>
            </w:r>
          </w:p>
        </w:tc>
        <w:tc>
          <w:tcPr>
            <w:tcW w:w="1334" w:type="dxa"/>
            <w:vAlign w:val="center"/>
          </w:tcPr>
          <w:p w:rsidR="0001176B" w:rsidRDefault="009D093B">
            <w:pPr>
              <w:jc w:val="center"/>
            </w:pPr>
            <w:r>
              <w:rPr>
                <w:color w:val="000000"/>
                <w:sz w:val="24"/>
                <w:szCs w:val="24"/>
              </w:rPr>
              <w:t>300137</w:t>
            </w:r>
          </w:p>
        </w:tc>
        <w:tc>
          <w:tcPr>
            <w:tcW w:w="1777" w:type="dxa"/>
            <w:vAlign w:val="center"/>
          </w:tcPr>
          <w:p w:rsidR="0001176B" w:rsidRDefault="009D093B">
            <w:pPr>
              <w:jc w:val="center"/>
            </w:pPr>
            <w:r>
              <w:rPr>
                <w:color w:val="000000"/>
                <w:sz w:val="24"/>
                <w:szCs w:val="24"/>
              </w:rPr>
              <w:t>先河环保</w:t>
            </w:r>
          </w:p>
        </w:tc>
        <w:tc>
          <w:tcPr>
            <w:tcW w:w="1334" w:type="dxa"/>
            <w:vAlign w:val="center"/>
          </w:tcPr>
          <w:p w:rsidR="0001176B" w:rsidRDefault="009D093B">
            <w:pPr>
              <w:jc w:val="right"/>
            </w:pPr>
            <w:r>
              <w:rPr>
                <w:color w:val="000000"/>
                <w:sz w:val="24"/>
                <w:szCs w:val="24"/>
              </w:rPr>
              <w:t>259,935</w:t>
            </w:r>
          </w:p>
        </w:tc>
        <w:tc>
          <w:tcPr>
            <w:tcW w:w="1924" w:type="dxa"/>
            <w:vAlign w:val="center"/>
          </w:tcPr>
          <w:p w:rsidR="0001176B" w:rsidRDefault="009D093B">
            <w:pPr>
              <w:jc w:val="right"/>
            </w:pPr>
            <w:r>
              <w:rPr>
                <w:color w:val="000000"/>
                <w:sz w:val="24"/>
                <w:szCs w:val="24"/>
              </w:rPr>
              <w:t>5,453,436.30</w:t>
            </w:r>
          </w:p>
        </w:tc>
        <w:tc>
          <w:tcPr>
            <w:tcW w:w="1644" w:type="dxa"/>
            <w:vAlign w:val="center"/>
          </w:tcPr>
          <w:p w:rsidR="0001176B" w:rsidRDefault="009D093B">
            <w:pPr>
              <w:jc w:val="right"/>
            </w:pPr>
            <w:r>
              <w:rPr>
                <w:color w:val="000000"/>
                <w:sz w:val="24"/>
                <w:szCs w:val="24"/>
              </w:rPr>
              <w:t>2.02</w:t>
            </w:r>
          </w:p>
        </w:tc>
      </w:tr>
      <w:tr w:rsidR="0001176B">
        <w:trPr>
          <w:jc w:val="center"/>
        </w:trPr>
        <w:tc>
          <w:tcPr>
            <w:tcW w:w="855" w:type="dxa"/>
            <w:vAlign w:val="center"/>
          </w:tcPr>
          <w:p w:rsidR="0001176B" w:rsidRDefault="009D093B">
            <w:pPr>
              <w:jc w:val="center"/>
            </w:pPr>
            <w:r>
              <w:rPr>
                <w:color w:val="000000"/>
                <w:sz w:val="24"/>
                <w:szCs w:val="24"/>
              </w:rPr>
              <w:t>2</w:t>
            </w:r>
          </w:p>
        </w:tc>
        <w:tc>
          <w:tcPr>
            <w:tcW w:w="1334" w:type="dxa"/>
            <w:vAlign w:val="center"/>
          </w:tcPr>
          <w:p w:rsidR="0001176B" w:rsidRDefault="009D093B">
            <w:pPr>
              <w:jc w:val="center"/>
            </w:pPr>
            <w:r>
              <w:rPr>
                <w:color w:val="000000"/>
                <w:sz w:val="24"/>
                <w:szCs w:val="24"/>
              </w:rPr>
              <w:t>600703</w:t>
            </w:r>
          </w:p>
        </w:tc>
        <w:tc>
          <w:tcPr>
            <w:tcW w:w="1777" w:type="dxa"/>
            <w:vAlign w:val="center"/>
          </w:tcPr>
          <w:p w:rsidR="0001176B" w:rsidRDefault="009D093B">
            <w:pPr>
              <w:jc w:val="center"/>
            </w:pPr>
            <w:r>
              <w:rPr>
                <w:color w:val="000000"/>
                <w:sz w:val="24"/>
                <w:szCs w:val="24"/>
              </w:rPr>
              <w:t>三安光电</w:t>
            </w:r>
          </w:p>
        </w:tc>
        <w:tc>
          <w:tcPr>
            <w:tcW w:w="1334" w:type="dxa"/>
            <w:vAlign w:val="center"/>
          </w:tcPr>
          <w:p w:rsidR="0001176B" w:rsidRDefault="009D093B">
            <w:pPr>
              <w:jc w:val="right"/>
            </w:pPr>
            <w:r>
              <w:rPr>
                <w:color w:val="000000"/>
                <w:sz w:val="24"/>
                <w:szCs w:val="24"/>
              </w:rPr>
              <w:t>200,060</w:t>
            </w:r>
          </w:p>
        </w:tc>
        <w:tc>
          <w:tcPr>
            <w:tcW w:w="1924" w:type="dxa"/>
            <w:vAlign w:val="center"/>
          </w:tcPr>
          <w:p w:rsidR="0001176B" w:rsidRDefault="009D093B">
            <w:pPr>
              <w:jc w:val="right"/>
            </w:pPr>
            <w:r>
              <w:rPr>
                <w:color w:val="000000"/>
                <w:sz w:val="24"/>
                <w:szCs w:val="24"/>
              </w:rPr>
              <w:t>4,551,365.00</w:t>
            </w:r>
          </w:p>
        </w:tc>
        <w:tc>
          <w:tcPr>
            <w:tcW w:w="1644" w:type="dxa"/>
            <w:vAlign w:val="center"/>
          </w:tcPr>
          <w:p w:rsidR="0001176B" w:rsidRDefault="009D093B">
            <w:pPr>
              <w:jc w:val="right"/>
            </w:pPr>
            <w:r>
              <w:rPr>
                <w:color w:val="000000"/>
                <w:sz w:val="24"/>
                <w:szCs w:val="24"/>
              </w:rPr>
              <w:t>1.68</w:t>
            </w:r>
          </w:p>
        </w:tc>
      </w:tr>
      <w:tr w:rsidR="0001176B">
        <w:trPr>
          <w:jc w:val="center"/>
        </w:trPr>
        <w:tc>
          <w:tcPr>
            <w:tcW w:w="855" w:type="dxa"/>
            <w:vAlign w:val="center"/>
          </w:tcPr>
          <w:p w:rsidR="0001176B" w:rsidRDefault="009D093B">
            <w:pPr>
              <w:jc w:val="center"/>
            </w:pPr>
            <w:r>
              <w:rPr>
                <w:color w:val="000000"/>
                <w:sz w:val="24"/>
                <w:szCs w:val="24"/>
              </w:rPr>
              <w:t>3</w:t>
            </w:r>
          </w:p>
        </w:tc>
        <w:tc>
          <w:tcPr>
            <w:tcW w:w="1334" w:type="dxa"/>
            <w:vAlign w:val="center"/>
          </w:tcPr>
          <w:p w:rsidR="0001176B" w:rsidRDefault="009D093B">
            <w:pPr>
              <w:jc w:val="center"/>
            </w:pPr>
            <w:r>
              <w:rPr>
                <w:color w:val="000000"/>
                <w:sz w:val="24"/>
                <w:szCs w:val="24"/>
              </w:rPr>
              <w:t>002008</w:t>
            </w:r>
          </w:p>
        </w:tc>
        <w:tc>
          <w:tcPr>
            <w:tcW w:w="1777" w:type="dxa"/>
            <w:vAlign w:val="center"/>
          </w:tcPr>
          <w:p w:rsidR="0001176B" w:rsidRDefault="009D093B">
            <w:pPr>
              <w:jc w:val="center"/>
            </w:pPr>
            <w:r>
              <w:rPr>
                <w:color w:val="000000"/>
                <w:sz w:val="24"/>
                <w:szCs w:val="24"/>
              </w:rPr>
              <w:t>大族激光</w:t>
            </w:r>
          </w:p>
        </w:tc>
        <w:tc>
          <w:tcPr>
            <w:tcW w:w="1334" w:type="dxa"/>
            <w:vAlign w:val="center"/>
          </w:tcPr>
          <w:p w:rsidR="0001176B" w:rsidRDefault="009D093B">
            <w:pPr>
              <w:jc w:val="right"/>
            </w:pPr>
            <w:r>
              <w:rPr>
                <w:color w:val="000000"/>
                <w:sz w:val="24"/>
                <w:szCs w:val="24"/>
              </w:rPr>
              <w:t>280,000</w:t>
            </w:r>
          </w:p>
        </w:tc>
        <w:tc>
          <w:tcPr>
            <w:tcW w:w="1924" w:type="dxa"/>
            <w:vAlign w:val="center"/>
          </w:tcPr>
          <w:p w:rsidR="0001176B" w:rsidRDefault="009D093B">
            <w:pPr>
              <w:jc w:val="right"/>
            </w:pPr>
            <w:r>
              <w:rPr>
                <w:color w:val="000000"/>
                <w:sz w:val="24"/>
                <w:szCs w:val="24"/>
              </w:rPr>
              <w:t>3,707,200.00</w:t>
            </w:r>
          </w:p>
        </w:tc>
        <w:tc>
          <w:tcPr>
            <w:tcW w:w="1644" w:type="dxa"/>
            <w:vAlign w:val="center"/>
          </w:tcPr>
          <w:p w:rsidR="0001176B" w:rsidRDefault="009D093B">
            <w:pPr>
              <w:jc w:val="right"/>
            </w:pPr>
            <w:r>
              <w:rPr>
                <w:color w:val="000000"/>
                <w:sz w:val="24"/>
                <w:szCs w:val="24"/>
              </w:rPr>
              <w:t>1.37</w:t>
            </w:r>
          </w:p>
        </w:tc>
      </w:tr>
      <w:tr w:rsidR="0001176B">
        <w:trPr>
          <w:jc w:val="center"/>
        </w:trPr>
        <w:tc>
          <w:tcPr>
            <w:tcW w:w="855" w:type="dxa"/>
            <w:vAlign w:val="center"/>
          </w:tcPr>
          <w:p w:rsidR="0001176B" w:rsidRDefault="009D093B">
            <w:pPr>
              <w:jc w:val="center"/>
            </w:pPr>
            <w:r>
              <w:rPr>
                <w:color w:val="000000"/>
                <w:sz w:val="24"/>
                <w:szCs w:val="24"/>
              </w:rPr>
              <w:t>4</w:t>
            </w:r>
          </w:p>
        </w:tc>
        <w:tc>
          <w:tcPr>
            <w:tcW w:w="1334" w:type="dxa"/>
            <w:vAlign w:val="center"/>
          </w:tcPr>
          <w:p w:rsidR="0001176B" w:rsidRDefault="009D093B">
            <w:pPr>
              <w:jc w:val="center"/>
            </w:pPr>
            <w:r>
              <w:rPr>
                <w:color w:val="000000"/>
                <w:sz w:val="24"/>
                <w:szCs w:val="24"/>
              </w:rPr>
              <w:t>300070</w:t>
            </w:r>
          </w:p>
        </w:tc>
        <w:tc>
          <w:tcPr>
            <w:tcW w:w="1777" w:type="dxa"/>
            <w:vAlign w:val="center"/>
          </w:tcPr>
          <w:p w:rsidR="0001176B" w:rsidRDefault="009D093B">
            <w:pPr>
              <w:jc w:val="center"/>
            </w:pPr>
            <w:r>
              <w:rPr>
                <w:color w:val="000000"/>
                <w:sz w:val="24"/>
                <w:szCs w:val="24"/>
              </w:rPr>
              <w:t>碧水源</w:t>
            </w:r>
          </w:p>
        </w:tc>
        <w:tc>
          <w:tcPr>
            <w:tcW w:w="1334" w:type="dxa"/>
            <w:vAlign w:val="center"/>
          </w:tcPr>
          <w:p w:rsidR="0001176B" w:rsidRDefault="009D093B">
            <w:pPr>
              <w:jc w:val="right"/>
            </w:pPr>
            <w:r>
              <w:rPr>
                <w:color w:val="000000"/>
                <w:sz w:val="24"/>
                <w:szCs w:val="24"/>
              </w:rPr>
              <w:t>80,037</w:t>
            </w:r>
          </w:p>
        </w:tc>
        <w:tc>
          <w:tcPr>
            <w:tcW w:w="1924" w:type="dxa"/>
            <w:vAlign w:val="center"/>
          </w:tcPr>
          <w:p w:rsidR="0001176B" w:rsidRDefault="009D093B">
            <w:pPr>
              <w:jc w:val="right"/>
            </w:pPr>
            <w:r>
              <w:rPr>
                <w:color w:val="000000"/>
                <w:sz w:val="24"/>
                <w:szCs w:val="24"/>
              </w:rPr>
              <w:t>2,643,622.11</w:t>
            </w:r>
          </w:p>
        </w:tc>
        <w:tc>
          <w:tcPr>
            <w:tcW w:w="1644" w:type="dxa"/>
            <w:vAlign w:val="center"/>
          </w:tcPr>
          <w:p w:rsidR="0001176B" w:rsidRDefault="009D093B">
            <w:pPr>
              <w:jc w:val="right"/>
            </w:pPr>
            <w:r>
              <w:rPr>
                <w:color w:val="000000"/>
                <w:sz w:val="24"/>
                <w:szCs w:val="24"/>
              </w:rPr>
              <w:t>0.98</w:t>
            </w:r>
          </w:p>
        </w:tc>
      </w:tr>
      <w:tr w:rsidR="0001176B">
        <w:trPr>
          <w:jc w:val="center"/>
        </w:trPr>
        <w:tc>
          <w:tcPr>
            <w:tcW w:w="855" w:type="dxa"/>
            <w:vAlign w:val="center"/>
          </w:tcPr>
          <w:p w:rsidR="0001176B" w:rsidRDefault="009D093B">
            <w:pPr>
              <w:jc w:val="center"/>
            </w:pPr>
            <w:r>
              <w:rPr>
                <w:color w:val="000000"/>
                <w:sz w:val="24"/>
                <w:szCs w:val="24"/>
              </w:rPr>
              <w:t>5</w:t>
            </w:r>
          </w:p>
        </w:tc>
        <w:tc>
          <w:tcPr>
            <w:tcW w:w="1334" w:type="dxa"/>
            <w:vAlign w:val="center"/>
          </w:tcPr>
          <w:p w:rsidR="0001176B" w:rsidRDefault="009D093B">
            <w:pPr>
              <w:jc w:val="center"/>
            </w:pPr>
            <w:r>
              <w:rPr>
                <w:color w:val="000000"/>
                <w:sz w:val="24"/>
                <w:szCs w:val="24"/>
              </w:rPr>
              <w:t>600804</w:t>
            </w:r>
          </w:p>
        </w:tc>
        <w:tc>
          <w:tcPr>
            <w:tcW w:w="1777" w:type="dxa"/>
            <w:vAlign w:val="center"/>
          </w:tcPr>
          <w:p w:rsidR="0001176B" w:rsidRDefault="009D093B">
            <w:pPr>
              <w:jc w:val="center"/>
            </w:pPr>
            <w:r>
              <w:rPr>
                <w:color w:val="000000"/>
                <w:sz w:val="24"/>
                <w:szCs w:val="24"/>
              </w:rPr>
              <w:t>鹏博士</w:t>
            </w:r>
          </w:p>
        </w:tc>
        <w:tc>
          <w:tcPr>
            <w:tcW w:w="1334" w:type="dxa"/>
            <w:vAlign w:val="center"/>
          </w:tcPr>
          <w:p w:rsidR="0001176B" w:rsidRDefault="009D093B">
            <w:pPr>
              <w:jc w:val="right"/>
            </w:pPr>
            <w:r>
              <w:rPr>
                <w:color w:val="000000"/>
                <w:sz w:val="24"/>
                <w:szCs w:val="24"/>
              </w:rPr>
              <w:t>100,000</w:t>
            </w:r>
          </w:p>
        </w:tc>
        <w:tc>
          <w:tcPr>
            <w:tcW w:w="1924" w:type="dxa"/>
            <w:vAlign w:val="center"/>
          </w:tcPr>
          <w:p w:rsidR="0001176B" w:rsidRDefault="009D093B">
            <w:pPr>
              <w:jc w:val="right"/>
            </w:pPr>
            <w:r>
              <w:rPr>
                <w:color w:val="000000"/>
                <w:sz w:val="24"/>
                <w:szCs w:val="24"/>
              </w:rPr>
              <w:t>1,362,000.00</w:t>
            </w:r>
          </w:p>
        </w:tc>
        <w:tc>
          <w:tcPr>
            <w:tcW w:w="1644" w:type="dxa"/>
            <w:vAlign w:val="center"/>
          </w:tcPr>
          <w:p w:rsidR="0001176B" w:rsidRDefault="009D093B">
            <w:pPr>
              <w:jc w:val="right"/>
            </w:pPr>
            <w:r>
              <w:rPr>
                <w:color w:val="000000"/>
                <w:sz w:val="24"/>
                <w:szCs w:val="24"/>
              </w:rPr>
              <w:t>0.50</w:t>
            </w:r>
          </w:p>
        </w:tc>
      </w:tr>
      <w:tr w:rsidR="0001176B">
        <w:trPr>
          <w:jc w:val="center"/>
        </w:trPr>
        <w:tc>
          <w:tcPr>
            <w:tcW w:w="855" w:type="dxa"/>
            <w:vAlign w:val="center"/>
          </w:tcPr>
          <w:p w:rsidR="0001176B" w:rsidRDefault="009D093B">
            <w:pPr>
              <w:jc w:val="center"/>
            </w:pPr>
            <w:r>
              <w:rPr>
                <w:color w:val="000000"/>
                <w:sz w:val="24"/>
                <w:szCs w:val="24"/>
              </w:rPr>
              <w:t>6</w:t>
            </w:r>
          </w:p>
        </w:tc>
        <w:tc>
          <w:tcPr>
            <w:tcW w:w="1334" w:type="dxa"/>
            <w:vAlign w:val="center"/>
          </w:tcPr>
          <w:p w:rsidR="0001176B" w:rsidRDefault="009D093B">
            <w:pPr>
              <w:jc w:val="center"/>
            </w:pPr>
            <w:r>
              <w:rPr>
                <w:color w:val="000000"/>
                <w:sz w:val="24"/>
                <w:szCs w:val="24"/>
              </w:rPr>
              <w:t>600704</w:t>
            </w:r>
          </w:p>
        </w:tc>
        <w:tc>
          <w:tcPr>
            <w:tcW w:w="1777" w:type="dxa"/>
            <w:vAlign w:val="center"/>
          </w:tcPr>
          <w:p w:rsidR="0001176B" w:rsidRDefault="009D093B">
            <w:pPr>
              <w:jc w:val="center"/>
            </w:pPr>
            <w:r>
              <w:rPr>
                <w:color w:val="000000"/>
                <w:sz w:val="24"/>
                <w:szCs w:val="24"/>
              </w:rPr>
              <w:t>物产中大</w:t>
            </w:r>
          </w:p>
        </w:tc>
        <w:tc>
          <w:tcPr>
            <w:tcW w:w="1334" w:type="dxa"/>
            <w:vAlign w:val="center"/>
          </w:tcPr>
          <w:p w:rsidR="0001176B" w:rsidRDefault="009D093B">
            <w:pPr>
              <w:jc w:val="right"/>
            </w:pPr>
            <w:r>
              <w:rPr>
                <w:color w:val="000000"/>
                <w:sz w:val="24"/>
                <w:szCs w:val="24"/>
              </w:rPr>
              <w:t>80,000</w:t>
            </w:r>
          </w:p>
        </w:tc>
        <w:tc>
          <w:tcPr>
            <w:tcW w:w="1924" w:type="dxa"/>
            <w:vAlign w:val="center"/>
          </w:tcPr>
          <w:p w:rsidR="0001176B" w:rsidRDefault="009D093B">
            <w:pPr>
              <w:jc w:val="right"/>
            </w:pPr>
            <w:r>
              <w:rPr>
                <w:color w:val="000000"/>
                <w:sz w:val="24"/>
                <w:szCs w:val="24"/>
              </w:rPr>
              <w:t>663,200.00</w:t>
            </w:r>
          </w:p>
        </w:tc>
        <w:tc>
          <w:tcPr>
            <w:tcW w:w="1644" w:type="dxa"/>
            <w:vAlign w:val="center"/>
          </w:tcPr>
          <w:p w:rsidR="0001176B" w:rsidRDefault="009D093B">
            <w:pPr>
              <w:jc w:val="right"/>
            </w:pPr>
            <w:r>
              <w:rPr>
                <w:color w:val="000000"/>
                <w:sz w:val="24"/>
                <w:szCs w:val="24"/>
              </w:rPr>
              <w:t>0.25</w:t>
            </w:r>
          </w:p>
        </w:tc>
      </w:tr>
      <w:tr w:rsidR="0001176B">
        <w:trPr>
          <w:jc w:val="center"/>
        </w:trPr>
        <w:tc>
          <w:tcPr>
            <w:tcW w:w="855" w:type="dxa"/>
            <w:vAlign w:val="center"/>
          </w:tcPr>
          <w:p w:rsidR="0001176B" w:rsidRDefault="009D093B">
            <w:pPr>
              <w:jc w:val="center"/>
            </w:pPr>
            <w:r>
              <w:rPr>
                <w:color w:val="000000"/>
                <w:sz w:val="24"/>
                <w:szCs w:val="24"/>
              </w:rPr>
              <w:t>7</w:t>
            </w:r>
          </w:p>
        </w:tc>
        <w:tc>
          <w:tcPr>
            <w:tcW w:w="1334" w:type="dxa"/>
            <w:vAlign w:val="center"/>
          </w:tcPr>
          <w:p w:rsidR="0001176B" w:rsidRDefault="009D093B">
            <w:pPr>
              <w:jc w:val="center"/>
            </w:pPr>
            <w:r>
              <w:rPr>
                <w:color w:val="000000"/>
                <w:sz w:val="24"/>
                <w:szCs w:val="24"/>
              </w:rPr>
              <w:t>600153</w:t>
            </w:r>
          </w:p>
        </w:tc>
        <w:tc>
          <w:tcPr>
            <w:tcW w:w="1777" w:type="dxa"/>
            <w:vAlign w:val="center"/>
          </w:tcPr>
          <w:p w:rsidR="0001176B" w:rsidRDefault="009D093B">
            <w:pPr>
              <w:jc w:val="center"/>
            </w:pPr>
            <w:r>
              <w:rPr>
                <w:color w:val="000000"/>
                <w:sz w:val="24"/>
                <w:szCs w:val="24"/>
              </w:rPr>
              <w:t>建发股份</w:t>
            </w:r>
          </w:p>
        </w:tc>
        <w:tc>
          <w:tcPr>
            <w:tcW w:w="1334" w:type="dxa"/>
            <w:vAlign w:val="center"/>
          </w:tcPr>
          <w:p w:rsidR="0001176B" w:rsidRDefault="009D093B">
            <w:pPr>
              <w:jc w:val="right"/>
            </w:pPr>
            <w:r>
              <w:rPr>
                <w:color w:val="000000"/>
                <w:sz w:val="24"/>
                <w:szCs w:val="24"/>
              </w:rPr>
              <w:t>100,000</w:t>
            </w:r>
          </w:p>
        </w:tc>
        <w:tc>
          <w:tcPr>
            <w:tcW w:w="1924" w:type="dxa"/>
            <w:vAlign w:val="center"/>
          </w:tcPr>
          <w:p w:rsidR="0001176B" w:rsidRDefault="009D093B">
            <w:pPr>
              <w:jc w:val="right"/>
            </w:pPr>
            <w:r>
              <w:rPr>
                <w:color w:val="000000"/>
                <w:sz w:val="24"/>
                <w:szCs w:val="24"/>
              </w:rPr>
              <w:t>643,000.00</w:t>
            </w:r>
          </w:p>
        </w:tc>
        <w:tc>
          <w:tcPr>
            <w:tcW w:w="1644" w:type="dxa"/>
            <w:vAlign w:val="center"/>
          </w:tcPr>
          <w:p w:rsidR="0001176B" w:rsidRDefault="009D093B">
            <w:pPr>
              <w:jc w:val="right"/>
            </w:pPr>
            <w:r>
              <w:rPr>
                <w:color w:val="000000"/>
                <w:sz w:val="24"/>
                <w:szCs w:val="24"/>
              </w:rPr>
              <w:t>0.24</w:t>
            </w:r>
          </w:p>
        </w:tc>
      </w:tr>
      <w:tr w:rsidR="0001176B">
        <w:trPr>
          <w:jc w:val="center"/>
        </w:trPr>
        <w:tc>
          <w:tcPr>
            <w:tcW w:w="855" w:type="dxa"/>
            <w:vAlign w:val="center"/>
          </w:tcPr>
          <w:p w:rsidR="0001176B" w:rsidRDefault="009D093B">
            <w:pPr>
              <w:jc w:val="center"/>
            </w:pPr>
            <w:r>
              <w:rPr>
                <w:color w:val="000000"/>
                <w:sz w:val="24"/>
                <w:szCs w:val="24"/>
              </w:rPr>
              <w:t>8</w:t>
            </w:r>
          </w:p>
        </w:tc>
        <w:tc>
          <w:tcPr>
            <w:tcW w:w="1334" w:type="dxa"/>
            <w:vAlign w:val="center"/>
          </w:tcPr>
          <w:p w:rsidR="0001176B" w:rsidRDefault="009D093B">
            <w:pPr>
              <w:jc w:val="center"/>
            </w:pPr>
            <w:r>
              <w:rPr>
                <w:color w:val="000000"/>
                <w:sz w:val="24"/>
                <w:szCs w:val="24"/>
              </w:rPr>
              <w:t>002520</w:t>
            </w:r>
          </w:p>
        </w:tc>
        <w:tc>
          <w:tcPr>
            <w:tcW w:w="1777" w:type="dxa"/>
            <w:vAlign w:val="center"/>
          </w:tcPr>
          <w:p w:rsidR="0001176B" w:rsidRDefault="009D093B">
            <w:pPr>
              <w:jc w:val="center"/>
            </w:pPr>
            <w:r>
              <w:rPr>
                <w:color w:val="000000"/>
                <w:sz w:val="24"/>
                <w:szCs w:val="24"/>
              </w:rPr>
              <w:t>日发精机</w:t>
            </w:r>
          </w:p>
        </w:tc>
        <w:tc>
          <w:tcPr>
            <w:tcW w:w="1334" w:type="dxa"/>
            <w:vAlign w:val="center"/>
          </w:tcPr>
          <w:p w:rsidR="0001176B" w:rsidRDefault="009D093B">
            <w:pPr>
              <w:jc w:val="right"/>
            </w:pPr>
            <w:r>
              <w:rPr>
                <w:color w:val="000000"/>
                <w:sz w:val="24"/>
                <w:szCs w:val="24"/>
              </w:rPr>
              <w:t>20,000</w:t>
            </w:r>
          </w:p>
        </w:tc>
        <w:tc>
          <w:tcPr>
            <w:tcW w:w="1924" w:type="dxa"/>
            <w:vAlign w:val="center"/>
          </w:tcPr>
          <w:p w:rsidR="0001176B" w:rsidRDefault="009D093B">
            <w:pPr>
              <w:jc w:val="right"/>
            </w:pPr>
            <w:r>
              <w:rPr>
                <w:color w:val="000000"/>
                <w:sz w:val="24"/>
                <w:szCs w:val="24"/>
              </w:rPr>
              <w:t>528,800.00</w:t>
            </w:r>
          </w:p>
        </w:tc>
        <w:tc>
          <w:tcPr>
            <w:tcW w:w="1644" w:type="dxa"/>
            <w:vAlign w:val="center"/>
          </w:tcPr>
          <w:p w:rsidR="0001176B" w:rsidRDefault="009D093B">
            <w:pPr>
              <w:jc w:val="right"/>
            </w:pPr>
            <w:r>
              <w:rPr>
                <w:color w:val="000000"/>
                <w:sz w:val="24"/>
                <w:szCs w:val="24"/>
              </w:rPr>
              <w:t>0.20</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E10996">
        <w:trPr>
          <w:jc w:val="center"/>
        </w:trPr>
        <w:tc>
          <w:tcPr>
            <w:tcW w:w="828"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B377DA" w:rsidRPr="00414345" w:rsidTr="00E10996">
        <w:trPr>
          <w:jc w:val="center"/>
        </w:trPr>
        <w:tc>
          <w:tcPr>
            <w:tcW w:w="828" w:type="dxa"/>
            <w:vAlign w:val="center"/>
          </w:tcPr>
          <w:p w:rsidR="00B377DA" w:rsidRPr="00414345" w:rsidRDefault="00B377DA" w:rsidP="00B377DA">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B377DA" w:rsidRPr="00414345" w:rsidRDefault="00B377DA" w:rsidP="00B377DA">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B377DA" w:rsidRPr="005B758E" w:rsidRDefault="00B377DA" w:rsidP="00B377DA">
            <w:pPr>
              <w:spacing w:before="29" w:line="288" w:lineRule="auto"/>
              <w:ind w:left="17"/>
              <w:jc w:val="right"/>
              <w:rPr>
                <w:color w:val="000000"/>
                <w:sz w:val="24"/>
                <w:szCs w:val="24"/>
              </w:rPr>
            </w:pPr>
            <w:r w:rsidRPr="00DC32D8">
              <w:rPr>
                <w:color w:val="000000"/>
                <w:sz w:val="24"/>
                <w:szCs w:val="24"/>
              </w:rPr>
              <w:t>-</w:t>
            </w:r>
          </w:p>
        </w:tc>
        <w:tc>
          <w:tcPr>
            <w:tcW w:w="1751" w:type="dxa"/>
            <w:vAlign w:val="center"/>
          </w:tcPr>
          <w:p w:rsidR="00B377DA" w:rsidRPr="005B758E" w:rsidRDefault="00B377DA" w:rsidP="00B377DA">
            <w:pPr>
              <w:spacing w:before="29" w:line="288" w:lineRule="auto"/>
              <w:ind w:left="17"/>
              <w:jc w:val="right"/>
              <w:rPr>
                <w:color w:val="000000"/>
                <w:sz w:val="24"/>
                <w:szCs w:val="24"/>
              </w:rPr>
            </w:pPr>
            <w:r w:rsidRPr="00DC32D8">
              <w:rPr>
                <w:color w:val="000000"/>
                <w:sz w:val="24"/>
                <w:szCs w:val="24"/>
              </w:rPr>
              <w:t>-</w:t>
            </w:r>
          </w:p>
        </w:tc>
      </w:tr>
      <w:tr w:rsidR="00B377DA" w:rsidRPr="00414345" w:rsidTr="00E10996">
        <w:trPr>
          <w:jc w:val="center"/>
        </w:trPr>
        <w:tc>
          <w:tcPr>
            <w:tcW w:w="828" w:type="dxa"/>
            <w:vAlign w:val="center"/>
          </w:tcPr>
          <w:p w:rsidR="00B377DA" w:rsidRPr="00414345" w:rsidRDefault="00B377DA" w:rsidP="00B377DA">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B377DA" w:rsidRPr="00414345" w:rsidRDefault="00B377DA" w:rsidP="00B377DA">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B377DA" w:rsidRPr="005B758E" w:rsidRDefault="00B377DA" w:rsidP="00B377DA">
            <w:pPr>
              <w:spacing w:before="29" w:line="288" w:lineRule="auto"/>
              <w:ind w:left="17"/>
              <w:jc w:val="right"/>
              <w:rPr>
                <w:color w:val="000000"/>
                <w:sz w:val="24"/>
                <w:szCs w:val="24"/>
              </w:rPr>
            </w:pPr>
            <w:r w:rsidRPr="005B758E">
              <w:rPr>
                <w:color w:val="000000"/>
                <w:sz w:val="24"/>
                <w:szCs w:val="24"/>
              </w:rPr>
              <w:t>-</w:t>
            </w:r>
          </w:p>
        </w:tc>
        <w:tc>
          <w:tcPr>
            <w:tcW w:w="1751" w:type="dxa"/>
            <w:vAlign w:val="center"/>
          </w:tcPr>
          <w:p w:rsidR="00B377DA" w:rsidRPr="00DC32D8" w:rsidRDefault="00B377DA" w:rsidP="00B377DA">
            <w:pPr>
              <w:spacing w:before="29" w:line="288" w:lineRule="auto"/>
              <w:ind w:left="17"/>
              <w:jc w:val="right"/>
              <w:rPr>
                <w:color w:val="000000"/>
                <w:sz w:val="24"/>
                <w:szCs w:val="24"/>
              </w:rPr>
            </w:pPr>
            <w:r w:rsidRPr="00DC32D8">
              <w:rPr>
                <w:color w:val="000000"/>
                <w:sz w:val="24"/>
                <w:szCs w:val="24"/>
              </w:rPr>
              <w:t>-</w:t>
            </w:r>
          </w:p>
        </w:tc>
      </w:tr>
      <w:tr w:rsidR="00B377DA" w:rsidRPr="00414345" w:rsidTr="00E10996">
        <w:trPr>
          <w:jc w:val="center"/>
        </w:trPr>
        <w:tc>
          <w:tcPr>
            <w:tcW w:w="828" w:type="dxa"/>
            <w:vAlign w:val="center"/>
          </w:tcPr>
          <w:p w:rsidR="00B377DA" w:rsidRPr="00414345" w:rsidRDefault="00B377DA" w:rsidP="00B377DA">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B377DA" w:rsidRPr="00414345" w:rsidRDefault="00B377DA" w:rsidP="00B377DA">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B377DA" w:rsidRPr="005B758E" w:rsidRDefault="00B377DA" w:rsidP="00B377DA">
            <w:pPr>
              <w:spacing w:before="29" w:line="288" w:lineRule="auto"/>
              <w:ind w:left="17"/>
              <w:jc w:val="right"/>
              <w:rPr>
                <w:color w:val="000000"/>
                <w:sz w:val="24"/>
                <w:szCs w:val="24"/>
              </w:rPr>
            </w:pPr>
            <w:r w:rsidRPr="00DC32D8">
              <w:rPr>
                <w:color w:val="000000"/>
                <w:sz w:val="24"/>
                <w:szCs w:val="24"/>
              </w:rPr>
              <w:t>60,190,000.00</w:t>
            </w:r>
          </w:p>
        </w:tc>
        <w:tc>
          <w:tcPr>
            <w:tcW w:w="1751" w:type="dxa"/>
            <w:vAlign w:val="center"/>
          </w:tcPr>
          <w:p w:rsidR="00B377DA" w:rsidRPr="005B758E" w:rsidRDefault="00B377DA" w:rsidP="00B377DA">
            <w:pPr>
              <w:spacing w:before="29" w:line="288" w:lineRule="auto"/>
              <w:ind w:left="17"/>
              <w:jc w:val="right"/>
              <w:rPr>
                <w:color w:val="000000"/>
                <w:sz w:val="24"/>
                <w:szCs w:val="24"/>
              </w:rPr>
            </w:pPr>
            <w:r w:rsidRPr="00DC32D8">
              <w:rPr>
                <w:color w:val="000000"/>
                <w:sz w:val="24"/>
                <w:szCs w:val="24"/>
              </w:rPr>
              <w:t>22.28</w:t>
            </w:r>
          </w:p>
        </w:tc>
      </w:tr>
      <w:tr w:rsidR="00B377DA" w:rsidRPr="00414345" w:rsidTr="00E10996">
        <w:trPr>
          <w:jc w:val="center"/>
        </w:trPr>
        <w:tc>
          <w:tcPr>
            <w:tcW w:w="828" w:type="dxa"/>
            <w:vAlign w:val="center"/>
          </w:tcPr>
          <w:p w:rsidR="00B377DA" w:rsidRPr="00414345" w:rsidRDefault="00B377DA" w:rsidP="00B377DA">
            <w:pPr>
              <w:spacing w:before="29" w:line="288" w:lineRule="auto"/>
              <w:ind w:left="17"/>
              <w:jc w:val="center"/>
              <w:rPr>
                <w:color w:val="000000"/>
                <w:sz w:val="24"/>
                <w:szCs w:val="24"/>
              </w:rPr>
            </w:pPr>
          </w:p>
        </w:tc>
        <w:tc>
          <w:tcPr>
            <w:tcW w:w="3302" w:type="dxa"/>
            <w:vAlign w:val="center"/>
          </w:tcPr>
          <w:p w:rsidR="00B377DA" w:rsidRPr="00414345" w:rsidRDefault="00B377DA" w:rsidP="00B377DA">
            <w:pPr>
              <w:spacing w:before="29" w:line="288" w:lineRule="auto"/>
              <w:ind w:left="17"/>
              <w:jc w:val="left"/>
              <w:rPr>
                <w:color w:val="000000"/>
                <w:sz w:val="24"/>
                <w:szCs w:val="24"/>
              </w:rPr>
            </w:pPr>
            <w:r w:rsidRPr="00414345">
              <w:rPr>
                <w:color w:val="000000"/>
                <w:sz w:val="24"/>
                <w:szCs w:val="24"/>
              </w:rPr>
              <w:t>其中：政策性金融债</w:t>
            </w:r>
          </w:p>
        </w:tc>
        <w:tc>
          <w:tcPr>
            <w:tcW w:w="2987" w:type="dxa"/>
          </w:tcPr>
          <w:p w:rsidR="00B377DA" w:rsidRPr="005B758E" w:rsidRDefault="00B377DA" w:rsidP="00B377DA">
            <w:pPr>
              <w:spacing w:before="29" w:line="288" w:lineRule="auto"/>
              <w:ind w:left="17"/>
              <w:jc w:val="right"/>
              <w:rPr>
                <w:color w:val="000000"/>
                <w:sz w:val="24"/>
                <w:szCs w:val="24"/>
              </w:rPr>
            </w:pPr>
            <w:r w:rsidRPr="00DC32D8">
              <w:rPr>
                <w:color w:val="000000"/>
                <w:sz w:val="24"/>
                <w:szCs w:val="24"/>
              </w:rPr>
              <w:t>60,190,000.00</w:t>
            </w:r>
          </w:p>
        </w:tc>
        <w:tc>
          <w:tcPr>
            <w:tcW w:w="1751" w:type="dxa"/>
          </w:tcPr>
          <w:p w:rsidR="00B377DA" w:rsidRPr="005B758E" w:rsidRDefault="00B377DA" w:rsidP="00B377DA">
            <w:pPr>
              <w:spacing w:before="29" w:line="288" w:lineRule="auto"/>
              <w:ind w:left="17"/>
              <w:jc w:val="right"/>
              <w:rPr>
                <w:color w:val="000000"/>
                <w:sz w:val="24"/>
                <w:szCs w:val="24"/>
              </w:rPr>
            </w:pPr>
            <w:r w:rsidRPr="00DC32D8">
              <w:rPr>
                <w:color w:val="000000"/>
                <w:sz w:val="24"/>
                <w:szCs w:val="24"/>
              </w:rPr>
              <w:t>22.28</w:t>
            </w:r>
          </w:p>
        </w:tc>
      </w:tr>
      <w:tr w:rsidR="00AC592E" w:rsidRPr="00414345" w:rsidTr="00E10996">
        <w:trPr>
          <w:jc w:val="center"/>
        </w:trPr>
        <w:tc>
          <w:tcPr>
            <w:tcW w:w="828"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E10996">
        <w:trPr>
          <w:jc w:val="center"/>
        </w:trPr>
        <w:tc>
          <w:tcPr>
            <w:tcW w:w="828"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bookmarkStart w:id="0" w:name="_GoBack"/>
        <w:bookmarkEnd w:id="0"/>
      </w:tr>
      <w:tr w:rsidR="00FB41D3" w:rsidRPr="00414345" w:rsidTr="00E10996">
        <w:trPr>
          <w:jc w:val="center"/>
        </w:trPr>
        <w:tc>
          <w:tcPr>
            <w:tcW w:w="828" w:type="dxa"/>
            <w:vAlign w:val="center"/>
          </w:tcPr>
          <w:p w:rsidR="00FB41D3" w:rsidRPr="00414345" w:rsidRDefault="00FB41D3" w:rsidP="00DA14B0">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DA14B0">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E10996">
        <w:trPr>
          <w:jc w:val="center"/>
        </w:trPr>
        <w:tc>
          <w:tcPr>
            <w:tcW w:w="828" w:type="dxa"/>
            <w:vAlign w:val="center"/>
          </w:tcPr>
          <w:p w:rsidR="00AC592E" w:rsidRPr="00414345" w:rsidRDefault="00FB41D3" w:rsidP="00DA14B0">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可转债</w:t>
            </w:r>
          </w:p>
        </w:tc>
        <w:tc>
          <w:tcPr>
            <w:tcW w:w="2987"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36,793,700.00</w:t>
            </w:r>
          </w:p>
        </w:tc>
        <w:tc>
          <w:tcPr>
            <w:tcW w:w="1751"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13.62</w:t>
            </w:r>
          </w:p>
        </w:tc>
      </w:tr>
      <w:tr w:rsidR="00AC592E" w:rsidRPr="00414345" w:rsidTr="00E10996">
        <w:trPr>
          <w:jc w:val="center"/>
        </w:trPr>
        <w:tc>
          <w:tcPr>
            <w:tcW w:w="828"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8</w:t>
            </w:r>
          </w:p>
        </w:tc>
        <w:tc>
          <w:tcPr>
            <w:tcW w:w="3302"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w:t>
            </w:r>
          </w:p>
        </w:tc>
      </w:tr>
      <w:tr w:rsidR="00AC592E" w:rsidRPr="00414345" w:rsidTr="00E10996">
        <w:trPr>
          <w:jc w:val="center"/>
        </w:trPr>
        <w:tc>
          <w:tcPr>
            <w:tcW w:w="828" w:type="dxa"/>
            <w:vAlign w:val="center"/>
          </w:tcPr>
          <w:p w:rsidR="00AC592E" w:rsidRPr="00414345" w:rsidRDefault="00AC592E" w:rsidP="00DA14B0">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DA14B0">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96,983,700.00</w:t>
            </w:r>
          </w:p>
        </w:tc>
        <w:tc>
          <w:tcPr>
            <w:tcW w:w="1751" w:type="dxa"/>
            <w:vAlign w:val="center"/>
          </w:tcPr>
          <w:p w:rsidR="00AC592E" w:rsidRPr="00414345" w:rsidRDefault="00AC592E" w:rsidP="00DA14B0">
            <w:pPr>
              <w:spacing w:before="29" w:line="288" w:lineRule="auto"/>
              <w:ind w:left="17"/>
              <w:jc w:val="right"/>
              <w:rPr>
                <w:color w:val="000000"/>
                <w:sz w:val="24"/>
                <w:szCs w:val="24"/>
              </w:rPr>
            </w:pPr>
            <w:r w:rsidRPr="00414345">
              <w:rPr>
                <w:color w:val="000000"/>
                <w:sz w:val="24"/>
                <w:szCs w:val="24"/>
              </w:rPr>
              <w:t>35.90</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1176B">
        <w:trPr>
          <w:jc w:val="center"/>
        </w:trPr>
        <w:tc>
          <w:tcPr>
            <w:tcW w:w="850" w:type="dxa"/>
            <w:vAlign w:val="center"/>
          </w:tcPr>
          <w:p w:rsidR="0001176B" w:rsidRDefault="009D093B">
            <w:pPr>
              <w:jc w:val="center"/>
            </w:pPr>
            <w:r>
              <w:rPr>
                <w:color w:val="000000"/>
                <w:sz w:val="24"/>
                <w:szCs w:val="24"/>
              </w:rPr>
              <w:t>1</w:t>
            </w:r>
          </w:p>
        </w:tc>
        <w:tc>
          <w:tcPr>
            <w:tcW w:w="1475" w:type="dxa"/>
            <w:vAlign w:val="center"/>
          </w:tcPr>
          <w:p w:rsidR="0001176B" w:rsidRDefault="009D093B">
            <w:pPr>
              <w:jc w:val="center"/>
            </w:pPr>
            <w:r>
              <w:rPr>
                <w:color w:val="000000"/>
                <w:sz w:val="24"/>
                <w:szCs w:val="24"/>
              </w:rPr>
              <w:t>140407</w:t>
            </w:r>
          </w:p>
        </w:tc>
        <w:tc>
          <w:tcPr>
            <w:tcW w:w="1769" w:type="dxa"/>
            <w:vAlign w:val="center"/>
          </w:tcPr>
          <w:p w:rsidR="0001176B" w:rsidRDefault="009D093B">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01176B" w:rsidRDefault="009D093B">
            <w:pPr>
              <w:jc w:val="right"/>
            </w:pPr>
            <w:r>
              <w:rPr>
                <w:color w:val="000000"/>
                <w:sz w:val="24"/>
                <w:szCs w:val="24"/>
              </w:rPr>
              <w:t>500,000</w:t>
            </w:r>
          </w:p>
        </w:tc>
        <w:tc>
          <w:tcPr>
            <w:tcW w:w="2150" w:type="dxa"/>
            <w:vAlign w:val="center"/>
          </w:tcPr>
          <w:p w:rsidR="0001176B" w:rsidRDefault="009D093B">
            <w:pPr>
              <w:jc w:val="right"/>
            </w:pPr>
            <w:r>
              <w:rPr>
                <w:color w:val="000000"/>
                <w:sz w:val="24"/>
                <w:szCs w:val="24"/>
              </w:rPr>
              <w:t>50,040,000.00</w:t>
            </w:r>
          </w:p>
        </w:tc>
        <w:tc>
          <w:tcPr>
            <w:tcW w:w="1237" w:type="dxa"/>
            <w:vAlign w:val="center"/>
          </w:tcPr>
          <w:p w:rsidR="0001176B" w:rsidRDefault="009D093B">
            <w:pPr>
              <w:jc w:val="right"/>
            </w:pPr>
            <w:r>
              <w:rPr>
                <w:color w:val="000000"/>
                <w:sz w:val="24"/>
                <w:szCs w:val="24"/>
              </w:rPr>
              <w:t>18.52</w:t>
            </w:r>
          </w:p>
        </w:tc>
      </w:tr>
      <w:tr w:rsidR="0001176B">
        <w:trPr>
          <w:jc w:val="center"/>
        </w:trPr>
        <w:tc>
          <w:tcPr>
            <w:tcW w:w="850" w:type="dxa"/>
            <w:vAlign w:val="center"/>
          </w:tcPr>
          <w:p w:rsidR="0001176B" w:rsidRDefault="009D093B">
            <w:pPr>
              <w:jc w:val="center"/>
            </w:pPr>
            <w:r>
              <w:rPr>
                <w:color w:val="000000"/>
                <w:sz w:val="24"/>
                <w:szCs w:val="24"/>
              </w:rPr>
              <w:t>2</w:t>
            </w:r>
          </w:p>
        </w:tc>
        <w:tc>
          <w:tcPr>
            <w:tcW w:w="1475" w:type="dxa"/>
            <w:vAlign w:val="center"/>
          </w:tcPr>
          <w:p w:rsidR="0001176B" w:rsidRDefault="009D093B">
            <w:pPr>
              <w:jc w:val="center"/>
            </w:pPr>
            <w:r>
              <w:rPr>
                <w:color w:val="000000"/>
                <w:sz w:val="24"/>
                <w:szCs w:val="24"/>
              </w:rPr>
              <w:t>113005</w:t>
            </w:r>
          </w:p>
        </w:tc>
        <w:tc>
          <w:tcPr>
            <w:tcW w:w="1769" w:type="dxa"/>
            <w:vAlign w:val="center"/>
          </w:tcPr>
          <w:p w:rsidR="0001176B" w:rsidRDefault="009D093B">
            <w:pPr>
              <w:jc w:val="center"/>
            </w:pPr>
            <w:r>
              <w:rPr>
                <w:color w:val="000000"/>
                <w:sz w:val="24"/>
                <w:szCs w:val="24"/>
              </w:rPr>
              <w:t>平安转债</w:t>
            </w:r>
          </w:p>
        </w:tc>
        <w:tc>
          <w:tcPr>
            <w:tcW w:w="1387" w:type="dxa"/>
            <w:vAlign w:val="center"/>
          </w:tcPr>
          <w:p w:rsidR="0001176B" w:rsidRDefault="009D093B">
            <w:pPr>
              <w:jc w:val="right"/>
            </w:pPr>
            <w:r>
              <w:rPr>
                <w:color w:val="000000"/>
                <w:sz w:val="24"/>
                <w:szCs w:val="24"/>
              </w:rPr>
              <w:t>220,000</w:t>
            </w:r>
          </w:p>
        </w:tc>
        <w:tc>
          <w:tcPr>
            <w:tcW w:w="2150" w:type="dxa"/>
            <w:vAlign w:val="center"/>
          </w:tcPr>
          <w:p w:rsidR="0001176B" w:rsidRDefault="009D093B">
            <w:pPr>
              <w:jc w:val="right"/>
            </w:pPr>
            <w:r>
              <w:rPr>
                <w:color w:val="000000"/>
                <w:sz w:val="24"/>
                <w:szCs w:val="24"/>
              </w:rPr>
              <w:t>21,747,000.00</w:t>
            </w:r>
          </w:p>
        </w:tc>
        <w:tc>
          <w:tcPr>
            <w:tcW w:w="1237" w:type="dxa"/>
            <w:vAlign w:val="center"/>
          </w:tcPr>
          <w:p w:rsidR="0001176B" w:rsidRDefault="009D093B">
            <w:pPr>
              <w:jc w:val="right"/>
            </w:pPr>
            <w:r>
              <w:rPr>
                <w:color w:val="000000"/>
                <w:sz w:val="24"/>
                <w:szCs w:val="24"/>
              </w:rPr>
              <w:t>8.05</w:t>
            </w:r>
          </w:p>
        </w:tc>
      </w:tr>
      <w:tr w:rsidR="0001176B">
        <w:trPr>
          <w:jc w:val="center"/>
        </w:trPr>
        <w:tc>
          <w:tcPr>
            <w:tcW w:w="850" w:type="dxa"/>
            <w:vAlign w:val="center"/>
          </w:tcPr>
          <w:p w:rsidR="0001176B" w:rsidRDefault="009D093B">
            <w:pPr>
              <w:jc w:val="center"/>
            </w:pPr>
            <w:r>
              <w:rPr>
                <w:color w:val="000000"/>
                <w:sz w:val="24"/>
                <w:szCs w:val="24"/>
              </w:rPr>
              <w:t>3</w:t>
            </w:r>
          </w:p>
        </w:tc>
        <w:tc>
          <w:tcPr>
            <w:tcW w:w="1475" w:type="dxa"/>
            <w:vAlign w:val="center"/>
          </w:tcPr>
          <w:p w:rsidR="0001176B" w:rsidRDefault="009D093B">
            <w:pPr>
              <w:jc w:val="center"/>
            </w:pPr>
            <w:r>
              <w:rPr>
                <w:color w:val="000000"/>
                <w:sz w:val="24"/>
                <w:szCs w:val="24"/>
              </w:rPr>
              <w:t>110023</w:t>
            </w:r>
          </w:p>
        </w:tc>
        <w:tc>
          <w:tcPr>
            <w:tcW w:w="1769" w:type="dxa"/>
            <w:vAlign w:val="center"/>
          </w:tcPr>
          <w:p w:rsidR="0001176B" w:rsidRDefault="009D093B">
            <w:pPr>
              <w:jc w:val="center"/>
            </w:pPr>
            <w:r>
              <w:rPr>
                <w:color w:val="000000"/>
                <w:sz w:val="24"/>
                <w:szCs w:val="24"/>
              </w:rPr>
              <w:t>民生转债</w:t>
            </w:r>
          </w:p>
        </w:tc>
        <w:tc>
          <w:tcPr>
            <w:tcW w:w="1387" w:type="dxa"/>
            <w:vAlign w:val="center"/>
          </w:tcPr>
          <w:p w:rsidR="0001176B" w:rsidRDefault="009D093B">
            <w:pPr>
              <w:jc w:val="right"/>
            </w:pPr>
            <w:r>
              <w:rPr>
                <w:color w:val="000000"/>
                <w:sz w:val="24"/>
                <w:szCs w:val="24"/>
              </w:rPr>
              <w:t>170,000</w:t>
            </w:r>
          </w:p>
        </w:tc>
        <w:tc>
          <w:tcPr>
            <w:tcW w:w="2150" w:type="dxa"/>
            <w:vAlign w:val="center"/>
          </w:tcPr>
          <w:p w:rsidR="0001176B" w:rsidRDefault="009D093B">
            <w:pPr>
              <w:jc w:val="right"/>
            </w:pPr>
            <w:r>
              <w:rPr>
                <w:color w:val="000000"/>
                <w:sz w:val="24"/>
                <w:szCs w:val="24"/>
              </w:rPr>
              <w:t>15,046,700.00</w:t>
            </w:r>
          </w:p>
        </w:tc>
        <w:tc>
          <w:tcPr>
            <w:tcW w:w="1237" w:type="dxa"/>
            <w:vAlign w:val="center"/>
          </w:tcPr>
          <w:p w:rsidR="0001176B" w:rsidRDefault="009D093B">
            <w:pPr>
              <w:jc w:val="right"/>
            </w:pPr>
            <w:r>
              <w:rPr>
                <w:color w:val="000000"/>
                <w:sz w:val="24"/>
                <w:szCs w:val="24"/>
              </w:rPr>
              <w:t>5.57</w:t>
            </w:r>
          </w:p>
        </w:tc>
      </w:tr>
      <w:tr w:rsidR="0001176B">
        <w:trPr>
          <w:jc w:val="center"/>
        </w:trPr>
        <w:tc>
          <w:tcPr>
            <w:tcW w:w="850" w:type="dxa"/>
            <w:vAlign w:val="center"/>
          </w:tcPr>
          <w:p w:rsidR="0001176B" w:rsidRDefault="009D093B">
            <w:pPr>
              <w:jc w:val="center"/>
            </w:pPr>
            <w:r>
              <w:rPr>
                <w:color w:val="000000"/>
                <w:sz w:val="24"/>
                <w:szCs w:val="24"/>
              </w:rPr>
              <w:t>4</w:t>
            </w:r>
          </w:p>
        </w:tc>
        <w:tc>
          <w:tcPr>
            <w:tcW w:w="1475" w:type="dxa"/>
            <w:vAlign w:val="center"/>
          </w:tcPr>
          <w:p w:rsidR="0001176B" w:rsidRDefault="009D093B">
            <w:pPr>
              <w:jc w:val="center"/>
            </w:pPr>
            <w:r>
              <w:rPr>
                <w:color w:val="000000"/>
                <w:sz w:val="24"/>
                <w:szCs w:val="24"/>
              </w:rPr>
              <w:t>018001</w:t>
            </w:r>
          </w:p>
        </w:tc>
        <w:tc>
          <w:tcPr>
            <w:tcW w:w="1769" w:type="dxa"/>
            <w:vAlign w:val="center"/>
          </w:tcPr>
          <w:p w:rsidR="0001176B" w:rsidRDefault="009D093B">
            <w:pPr>
              <w:jc w:val="center"/>
            </w:pPr>
            <w:r>
              <w:rPr>
                <w:color w:val="000000"/>
                <w:sz w:val="24"/>
                <w:szCs w:val="24"/>
              </w:rPr>
              <w:t>国开</w:t>
            </w:r>
            <w:r>
              <w:rPr>
                <w:color w:val="000000"/>
                <w:sz w:val="24"/>
                <w:szCs w:val="24"/>
              </w:rPr>
              <w:t>1301</w:t>
            </w:r>
          </w:p>
        </w:tc>
        <w:tc>
          <w:tcPr>
            <w:tcW w:w="1387" w:type="dxa"/>
            <w:vAlign w:val="center"/>
          </w:tcPr>
          <w:p w:rsidR="0001176B" w:rsidRDefault="009D093B">
            <w:pPr>
              <w:jc w:val="right"/>
            </w:pPr>
            <w:r>
              <w:rPr>
                <w:color w:val="000000"/>
                <w:sz w:val="24"/>
                <w:szCs w:val="24"/>
              </w:rPr>
              <w:t>100,000</w:t>
            </w:r>
          </w:p>
        </w:tc>
        <w:tc>
          <w:tcPr>
            <w:tcW w:w="2150" w:type="dxa"/>
            <w:vAlign w:val="center"/>
          </w:tcPr>
          <w:p w:rsidR="0001176B" w:rsidRDefault="009D093B">
            <w:pPr>
              <w:jc w:val="right"/>
            </w:pPr>
            <w:r>
              <w:rPr>
                <w:color w:val="000000"/>
                <w:sz w:val="24"/>
                <w:szCs w:val="24"/>
              </w:rPr>
              <w:t>10,150,000.00</w:t>
            </w:r>
          </w:p>
        </w:tc>
        <w:tc>
          <w:tcPr>
            <w:tcW w:w="1237" w:type="dxa"/>
            <w:vAlign w:val="center"/>
          </w:tcPr>
          <w:p w:rsidR="0001176B" w:rsidRDefault="009D093B">
            <w:pPr>
              <w:jc w:val="right"/>
            </w:pPr>
            <w:r>
              <w:rPr>
                <w:color w:val="000000"/>
                <w:sz w:val="24"/>
                <w:szCs w:val="24"/>
              </w:rPr>
              <w:t>3.76</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24,501.39</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603,845.88</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628,347.27</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01176B">
        <w:trPr>
          <w:jc w:val="center"/>
        </w:trPr>
        <w:tc>
          <w:tcPr>
            <w:tcW w:w="1883" w:type="dxa"/>
            <w:vAlign w:val="center"/>
          </w:tcPr>
          <w:p w:rsidR="0001176B" w:rsidRDefault="009D093B">
            <w:pPr>
              <w:jc w:val="center"/>
            </w:pPr>
            <w:r>
              <w:rPr>
                <w:color w:val="000000"/>
                <w:sz w:val="24"/>
                <w:szCs w:val="24"/>
              </w:rPr>
              <w:t>1</w:t>
            </w:r>
          </w:p>
        </w:tc>
        <w:tc>
          <w:tcPr>
            <w:tcW w:w="1801" w:type="dxa"/>
            <w:vAlign w:val="center"/>
          </w:tcPr>
          <w:p w:rsidR="0001176B" w:rsidRDefault="009D093B">
            <w:pPr>
              <w:jc w:val="center"/>
            </w:pPr>
            <w:r>
              <w:rPr>
                <w:color w:val="000000"/>
                <w:sz w:val="24"/>
                <w:szCs w:val="24"/>
              </w:rPr>
              <w:t>110023</w:t>
            </w:r>
          </w:p>
        </w:tc>
        <w:tc>
          <w:tcPr>
            <w:tcW w:w="1727" w:type="dxa"/>
            <w:vAlign w:val="center"/>
          </w:tcPr>
          <w:p w:rsidR="0001176B" w:rsidRDefault="009D093B">
            <w:pPr>
              <w:jc w:val="center"/>
            </w:pPr>
            <w:r>
              <w:rPr>
                <w:color w:val="000000"/>
                <w:sz w:val="24"/>
                <w:szCs w:val="24"/>
              </w:rPr>
              <w:t>民生转债</w:t>
            </w:r>
          </w:p>
        </w:tc>
        <w:tc>
          <w:tcPr>
            <w:tcW w:w="1768" w:type="dxa"/>
            <w:vAlign w:val="center"/>
          </w:tcPr>
          <w:p w:rsidR="0001176B" w:rsidRDefault="009D093B">
            <w:pPr>
              <w:jc w:val="right"/>
            </w:pPr>
            <w:r>
              <w:rPr>
                <w:color w:val="000000"/>
                <w:sz w:val="24"/>
                <w:szCs w:val="24"/>
              </w:rPr>
              <w:t>15,046,700.00</w:t>
            </w:r>
          </w:p>
        </w:tc>
        <w:tc>
          <w:tcPr>
            <w:tcW w:w="1689" w:type="dxa"/>
            <w:vAlign w:val="center"/>
          </w:tcPr>
          <w:p w:rsidR="0001176B" w:rsidRDefault="009D093B">
            <w:pPr>
              <w:jc w:val="right"/>
            </w:pPr>
            <w:r>
              <w:rPr>
                <w:color w:val="000000"/>
                <w:sz w:val="24"/>
                <w:szCs w:val="24"/>
              </w:rPr>
              <w:t>5.57</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流通受限情况说明</w:t>
            </w:r>
          </w:p>
        </w:tc>
      </w:tr>
      <w:tr w:rsidR="0001176B">
        <w:trPr>
          <w:jc w:val="center"/>
        </w:trPr>
        <w:tc>
          <w:tcPr>
            <w:tcW w:w="1129" w:type="dxa"/>
            <w:vAlign w:val="center"/>
          </w:tcPr>
          <w:p w:rsidR="0001176B" w:rsidRDefault="009D093B">
            <w:pPr>
              <w:jc w:val="center"/>
            </w:pPr>
            <w:r>
              <w:rPr>
                <w:color w:val="000000"/>
                <w:sz w:val="24"/>
                <w:szCs w:val="24"/>
              </w:rPr>
              <w:t>1</w:t>
            </w:r>
          </w:p>
        </w:tc>
        <w:tc>
          <w:tcPr>
            <w:tcW w:w="1356" w:type="dxa"/>
            <w:vAlign w:val="center"/>
          </w:tcPr>
          <w:p w:rsidR="0001176B" w:rsidRDefault="009D093B">
            <w:pPr>
              <w:jc w:val="center"/>
            </w:pPr>
            <w:r>
              <w:rPr>
                <w:color w:val="000000"/>
                <w:sz w:val="24"/>
                <w:szCs w:val="24"/>
              </w:rPr>
              <w:t>002520</w:t>
            </w:r>
          </w:p>
        </w:tc>
        <w:tc>
          <w:tcPr>
            <w:tcW w:w="1355" w:type="dxa"/>
            <w:vAlign w:val="center"/>
          </w:tcPr>
          <w:p w:rsidR="0001176B" w:rsidRDefault="009D093B">
            <w:pPr>
              <w:jc w:val="center"/>
            </w:pPr>
            <w:r>
              <w:rPr>
                <w:color w:val="000000"/>
                <w:sz w:val="24"/>
                <w:szCs w:val="24"/>
              </w:rPr>
              <w:t>日发精机</w:t>
            </w:r>
          </w:p>
        </w:tc>
        <w:tc>
          <w:tcPr>
            <w:tcW w:w="1880" w:type="dxa"/>
            <w:vAlign w:val="center"/>
          </w:tcPr>
          <w:p w:rsidR="0001176B" w:rsidRDefault="009D093B">
            <w:pPr>
              <w:jc w:val="right"/>
            </w:pPr>
            <w:r>
              <w:rPr>
                <w:color w:val="000000"/>
                <w:sz w:val="24"/>
                <w:szCs w:val="24"/>
              </w:rPr>
              <w:t>528,800.00</w:t>
            </w:r>
          </w:p>
        </w:tc>
        <w:tc>
          <w:tcPr>
            <w:tcW w:w="1724" w:type="dxa"/>
            <w:vAlign w:val="center"/>
          </w:tcPr>
          <w:p w:rsidR="0001176B" w:rsidRDefault="009D093B">
            <w:pPr>
              <w:jc w:val="right"/>
            </w:pPr>
            <w:r>
              <w:rPr>
                <w:color w:val="000000"/>
                <w:sz w:val="24"/>
                <w:szCs w:val="24"/>
              </w:rPr>
              <w:t>0.20</w:t>
            </w:r>
          </w:p>
        </w:tc>
        <w:tc>
          <w:tcPr>
            <w:tcW w:w="1424" w:type="dxa"/>
            <w:vAlign w:val="center"/>
          </w:tcPr>
          <w:p w:rsidR="0001176B" w:rsidRDefault="009D093B">
            <w:pPr>
              <w:jc w:val="right"/>
            </w:pPr>
            <w:r>
              <w:rPr>
                <w:color w:val="000000"/>
                <w:sz w:val="24"/>
                <w:szCs w:val="24"/>
              </w:rPr>
              <w:t>重大事项</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271,898,528.26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3,895.90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w:t>
            </w:r>
            <w:proofErr w:type="gramStart"/>
            <w:r w:rsidR="00FE179F" w:rsidRPr="00414345">
              <w:rPr>
                <w:color w:val="000000"/>
                <w:kern w:val="0"/>
                <w:sz w:val="24"/>
                <w:szCs w:val="24"/>
              </w:rPr>
              <w:t>期</w:t>
            </w:r>
            <w:r w:rsidRPr="00414345">
              <w:rPr>
                <w:color w:val="000000"/>
                <w:kern w:val="0"/>
                <w:sz w:val="24"/>
                <w:szCs w:val="24"/>
              </w:rPr>
              <w:t>基金</w:t>
            </w:r>
            <w:proofErr w:type="gramEnd"/>
            <w:r w:rsidRPr="00414345">
              <w:rPr>
                <w:color w:val="000000"/>
                <w:kern w:val="0"/>
                <w:sz w:val="24"/>
                <w:szCs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4,958,672.58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266,943,751.58</w:t>
            </w:r>
          </w:p>
        </w:tc>
      </w:tr>
    </w:tbl>
    <w:p w:rsidR="0001176B" w:rsidRDefault="009D093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7354E6">
      <w:pPr>
        <w:pStyle w:val="1"/>
        <w:tabs>
          <w:tab w:val="center" w:pos="4156"/>
          <w:tab w:val="right" w:pos="8312"/>
        </w:tabs>
        <w:spacing w:beforeLines="100" w:before="312" w:afterLines="100" w:after="312"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E9641F" w:rsidRDefault="00E9641F"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DA14B0">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A24F6" w:rsidRPr="008640AE" w:rsidRDefault="004A24F6" w:rsidP="004A24F6">
      <w:pPr>
        <w:autoSpaceDE w:val="0"/>
        <w:autoSpaceDN w:val="0"/>
        <w:adjustRightInd w:val="0"/>
        <w:spacing w:before="29" w:line="288" w:lineRule="auto"/>
        <w:jc w:val="left"/>
        <w:rPr>
          <w:color w:val="000000"/>
          <w:sz w:val="24"/>
        </w:rPr>
      </w:pPr>
    </w:p>
    <w:p w:rsidR="004A24F6" w:rsidRPr="00414345" w:rsidRDefault="004A24F6" w:rsidP="007354E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BD624E" w:rsidRDefault="004A24F6">
      <w:pPr>
        <w:autoSpaceDE w:val="0"/>
        <w:autoSpaceDN w:val="0"/>
        <w:adjustRightInd w:val="0"/>
        <w:spacing w:before="240" w:after="240" w:line="288" w:lineRule="auto"/>
        <w:ind w:firstLineChars="200" w:firstLine="480"/>
        <w:jc w:val="left"/>
        <w:rPr>
          <w:color w:val="000000"/>
          <w:sz w:val="24"/>
        </w:rPr>
      </w:pPr>
      <w:r w:rsidRPr="00CA44A6">
        <w:rPr>
          <w:rFonts w:hint="eastAsia"/>
          <w:color w:val="000000"/>
          <w:sz w:val="24"/>
          <w:szCs w:val="24"/>
        </w:rPr>
        <w:t>本基金托管人</w:t>
      </w:r>
      <w:r w:rsidRPr="00CA44A6">
        <w:rPr>
          <w:rFonts w:hint="eastAsia"/>
          <w:color w:val="000000"/>
          <w:sz w:val="24"/>
          <w:szCs w:val="24"/>
        </w:rPr>
        <w:t>2014</w:t>
      </w:r>
      <w:r w:rsidRPr="00CA44A6">
        <w:rPr>
          <w:rFonts w:hint="eastAsia"/>
          <w:color w:val="000000"/>
          <w:sz w:val="24"/>
          <w:szCs w:val="24"/>
        </w:rPr>
        <w:t>年</w:t>
      </w:r>
      <w:r w:rsidRPr="00CA44A6">
        <w:rPr>
          <w:rFonts w:hint="eastAsia"/>
          <w:color w:val="000000"/>
          <w:sz w:val="24"/>
          <w:szCs w:val="24"/>
        </w:rPr>
        <w:t>2</w:t>
      </w:r>
      <w:r w:rsidRPr="00CA44A6">
        <w:rPr>
          <w:rFonts w:hint="eastAsia"/>
          <w:color w:val="000000"/>
          <w:sz w:val="24"/>
          <w:szCs w:val="24"/>
        </w:rPr>
        <w:t>月</w:t>
      </w:r>
      <w:r w:rsidRPr="00CA44A6">
        <w:rPr>
          <w:rFonts w:hint="eastAsia"/>
          <w:color w:val="000000"/>
          <w:sz w:val="24"/>
          <w:szCs w:val="24"/>
        </w:rPr>
        <w:t>7</w:t>
      </w:r>
      <w:r w:rsidRPr="00CA44A6">
        <w:rPr>
          <w:rFonts w:hint="eastAsia"/>
          <w:color w:val="000000"/>
          <w:sz w:val="24"/>
          <w:szCs w:val="24"/>
        </w:rPr>
        <w:t>日发布任免通知，解聘尹东中国建设银行投资托管业务部总经理助理职务。</w:t>
      </w:r>
    </w:p>
    <w:p w:rsidR="004061AC" w:rsidRPr="00414345" w:rsidRDefault="004061AC" w:rsidP="007354E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4A24F6">
        <w:rPr>
          <w:rFonts w:hint="eastAsia"/>
          <w:color w:val="000000"/>
          <w:kern w:val="0"/>
          <w:sz w:val="24"/>
          <w:szCs w:val="24"/>
        </w:rPr>
        <w:t>9</w:t>
      </w:r>
      <w:r w:rsidR="004A24F6" w:rsidRPr="00414345">
        <w:rPr>
          <w:color w:val="000000"/>
          <w:kern w:val="0"/>
          <w:sz w:val="24"/>
          <w:szCs w:val="24"/>
        </w:rPr>
        <w:t xml:space="preserve"> </w:t>
      </w:r>
      <w:r w:rsidRPr="00414345">
        <w:rPr>
          <w:color w:val="000000"/>
          <w:kern w:val="0"/>
          <w:sz w:val="24"/>
          <w:szCs w:val="24"/>
        </w:rPr>
        <w:t>备查文件目录</w:t>
      </w:r>
    </w:p>
    <w:p w:rsidR="004061AC" w:rsidRPr="00414345" w:rsidRDefault="004A24F6" w:rsidP="00DA14B0">
      <w:pPr>
        <w:autoSpaceDE w:val="0"/>
        <w:autoSpaceDN w:val="0"/>
        <w:adjustRightInd w:val="0"/>
        <w:spacing w:before="29" w:line="288" w:lineRule="auto"/>
        <w:jc w:val="left"/>
        <w:rPr>
          <w:b/>
          <w:bCs/>
          <w:color w:val="000000"/>
          <w:kern w:val="0"/>
          <w:sz w:val="24"/>
          <w:szCs w:val="24"/>
        </w:rPr>
      </w:pPr>
      <w:r>
        <w:rPr>
          <w:rFonts w:hint="eastAsia"/>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01176B" w:rsidRDefault="009D093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01176B" w:rsidRDefault="009D093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、《交银施罗德荣泰保本混合型证券投资基金基金合同》；</w:t>
      </w:r>
      <w:r>
        <w:rPr>
          <w:color w:val="000000"/>
          <w:sz w:val="24"/>
          <w:szCs w:val="24"/>
        </w:rPr>
        <w:t xml:space="preserve"> </w:t>
      </w:r>
    </w:p>
    <w:p w:rsidR="0001176B" w:rsidRDefault="009D093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、《交银施罗德荣泰保本混合型证券投资基金招募说明书》；</w:t>
      </w:r>
    </w:p>
    <w:p w:rsidR="0001176B" w:rsidRDefault="009D093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、《交银施罗德荣泰保本混合型证券投资基金托管协议》；</w:t>
      </w:r>
      <w:r>
        <w:rPr>
          <w:color w:val="000000"/>
          <w:sz w:val="24"/>
          <w:szCs w:val="24"/>
        </w:rPr>
        <w:t xml:space="preserve"> </w:t>
      </w:r>
    </w:p>
    <w:p w:rsidR="0001176B" w:rsidRDefault="009D093B">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01176B" w:rsidRDefault="009D093B">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01176B" w:rsidRDefault="009D093B">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、关于申请募集交银施罗德荣泰保本混合型证券投资基金之法律意见书；</w:t>
      </w:r>
    </w:p>
    <w:p w:rsidR="0001176B" w:rsidRDefault="009D093B">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、报告期内交银施罗德荣泰保本混合型证券投资基金在指定报刊上各项公告的原稿。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4A24F6" w:rsidP="00DA14B0">
      <w:pPr>
        <w:autoSpaceDE w:val="0"/>
        <w:autoSpaceDN w:val="0"/>
        <w:adjustRightInd w:val="0"/>
        <w:spacing w:before="29" w:line="288" w:lineRule="auto"/>
        <w:jc w:val="left"/>
        <w:rPr>
          <w:b/>
          <w:bCs/>
          <w:color w:val="000000"/>
          <w:kern w:val="0"/>
          <w:sz w:val="24"/>
          <w:szCs w:val="24"/>
        </w:rPr>
      </w:pPr>
      <w:r>
        <w:rPr>
          <w:rFonts w:hint="eastAsia"/>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4A24F6" w:rsidP="00DA14B0">
      <w:pPr>
        <w:autoSpaceDE w:val="0"/>
        <w:autoSpaceDN w:val="0"/>
        <w:adjustRightInd w:val="0"/>
        <w:spacing w:before="29" w:line="288" w:lineRule="auto"/>
        <w:jc w:val="left"/>
        <w:rPr>
          <w:b/>
          <w:bCs/>
          <w:color w:val="000000"/>
          <w:kern w:val="0"/>
          <w:sz w:val="24"/>
          <w:szCs w:val="24"/>
        </w:rPr>
      </w:pPr>
      <w:r>
        <w:rPr>
          <w:rFonts w:hint="eastAsia"/>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01176B" w:rsidRDefault="009D093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A24F6" w:rsidRDefault="002C3C7A" w:rsidP="002C3C7A">
      <w:pPr>
        <w:spacing w:before="29" w:line="288" w:lineRule="auto"/>
        <w:ind w:firstLineChars="200" w:firstLine="480"/>
        <w:rPr>
          <w:color w:val="000000"/>
          <w:sz w:val="24"/>
          <w:szCs w:val="24"/>
        </w:rPr>
      </w:pPr>
    </w:p>
    <w:sectPr w:rsidR="002C3C7A" w:rsidRPr="004A24F6"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9DA" w:rsidRDefault="005F49DA" w:rsidP="00876D65">
      <w:r>
        <w:separator/>
      </w:r>
    </w:p>
  </w:endnote>
  <w:endnote w:type="continuationSeparator" w:id="0">
    <w:p w:rsidR="005F49DA" w:rsidRDefault="005F49D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986BA9">
      <w:rPr>
        <w:kern w:val="0"/>
        <w:szCs w:val="21"/>
      </w:rPr>
      <w:fldChar w:fldCharType="begin"/>
    </w:r>
    <w:r>
      <w:rPr>
        <w:kern w:val="0"/>
        <w:szCs w:val="21"/>
      </w:rPr>
      <w:instrText xml:space="preserve"> PAGE </w:instrText>
    </w:r>
    <w:r w:rsidR="00986BA9">
      <w:rPr>
        <w:kern w:val="0"/>
        <w:szCs w:val="21"/>
      </w:rPr>
      <w:fldChar w:fldCharType="separate"/>
    </w:r>
    <w:r w:rsidR="00DC32D8">
      <w:rPr>
        <w:noProof/>
        <w:kern w:val="0"/>
        <w:szCs w:val="21"/>
      </w:rPr>
      <w:t>11</w:t>
    </w:r>
    <w:r w:rsidR="00986BA9">
      <w:rPr>
        <w:kern w:val="0"/>
        <w:szCs w:val="21"/>
      </w:rPr>
      <w:fldChar w:fldCharType="end"/>
    </w:r>
    <w:proofErr w:type="gramStart"/>
    <w:r>
      <w:rPr>
        <w:rFonts w:hint="eastAsia"/>
        <w:kern w:val="0"/>
        <w:szCs w:val="21"/>
      </w:rPr>
      <w:t>页共</w:t>
    </w:r>
    <w:proofErr w:type="gramEnd"/>
    <w:r w:rsidR="00986BA9">
      <w:rPr>
        <w:kern w:val="0"/>
        <w:szCs w:val="21"/>
      </w:rPr>
      <w:fldChar w:fldCharType="begin"/>
    </w:r>
    <w:r>
      <w:rPr>
        <w:kern w:val="0"/>
        <w:szCs w:val="21"/>
      </w:rPr>
      <w:instrText xml:space="preserve"> NUMPAGES </w:instrText>
    </w:r>
    <w:r w:rsidR="00986BA9">
      <w:rPr>
        <w:kern w:val="0"/>
        <w:szCs w:val="21"/>
      </w:rPr>
      <w:fldChar w:fldCharType="separate"/>
    </w:r>
    <w:r w:rsidR="00DC32D8">
      <w:rPr>
        <w:noProof/>
        <w:kern w:val="0"/>
        <w:szCs w:val="21"/>
      </w:rPr>
      <w:t>11</w:t>
    </w:r>
    <w:r w:rsidR="00986BA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9DA" w:rsidRDefault="005F49DA" w:rsidP="00876D65">
      <w:r>
        <w:separator/>
      </w:r>
    </w:p>
  </w:footnote>
  <w:footnote w:type="continuationSeparator" w:id="0">
    <w:p w:rsidR="005F49DA" w:rsidRDefault="005F49D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36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176B"/>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F6CC8"/>
    <w:rsid w:val="00111261"/>
    <w:rsid w:val="00133015"/>
    <w:rsid w:val="00137452"/>
    <w:rsid w:val="00137B31"/>
    <w:rsid w:val="00144F93"/>
    <w:rsid w:val="00147376"/>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218"/>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1E4C"/>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24F6"/>
    <w:rsid w:val="004A7B1D"/>
    <w:rsid w:val="004C0914"/>
    <w:rsid w:val="004C702F"/>
    <w:rsid w:val="004D340C"/>
    <w:rsid w:val="004D495A"/>
    <w:rsid w:val="004E5975"/>
    <w:rsid w:val="004E790A"/>
    <w:rsid w:val="004F1A4E"/>
    <w:rsid w:val="004F50FD"/>
    <w:rsid w:val="00500A03"/>
    <w:rsid w:val="00511388"/>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B758E"/>
    <w:rsid w:val="005D2B36"/>
    <w:rsid w:val="005E475E"/>
    <w:rsid w:val="005F118D"/>
    <w:rsid w:val="005F3996"/>
    <w:rsid w:val="005F49DA"/>
    <w:rsid w:val="005F6AF6"/>
    <w:rsid w:val="00604E50"/>
    <w:rsid w:val="006054CF"/>
    <w:rsid w:val="006066D2"/>
    <w:rsid w:val="0061286A"/>
    <w:rsid w:val="00613BB8"/>
    <w:rsid w:val="00614CC4"/>
    <w:rsid w:val="0062025E"/>
    <w:rsid w:val="00623B00"/>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FCD"/>
    <w:rsid w:val="007311DB"/>
    <w:rsid w:val="00733DDD"/>
    <w:rsid w:val="007354E6"/>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C5B71"/>
    <w:rsid w:val="007D0922"/>
    <w:rsid w:val="007D100C"/>
    <w:rsid w:val="007E2686"/>
    <w:rsid w:val="007F29B1"/>
    <w:rsid w:val="008014F9"/>
    <w:rsid w:val="0080358B"/>
    <w:rsid w:val="008059BD"/>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86BA9"/>
    <w:rsid w:val="00990685"/>
    <w:rsid w:val="009A0ABE"/>
    <w:rsid w:val="009A4E5D"/>
    <w:rsid w:val="009B2D4B"/>
    <w:rsid w:val="009C5186"/>
    <w:rsid w:val="009C60F7"/>
    <w:rsid w:val="009D093B"/>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359"/>
    <w:rsid w:val="00AB4DB6"/>
    <w:rsid w:val="00AC063D"/>
    <w:rsid w:val="00AC592E"/>
    <w:rsid w:val="00AC6C10"/>
    <w:rsid w:val="00AC7BC6"/>
    <w:rsid w:val="00AD24AA"/>
    <w:rsid w:val="00AE7962"/>
    <w:rsid w:val="00B11BE5"/>
    <w:rsid w:val="00B12B7D"/>
    <w:rsid w:val="00B16985"/>
    <w:rsid w:val="00B22DEE"/>
    <w:rsid w:val="00B27479"/>
    <w:rsid w:val="00B32AA7"/>
    <w:rsid w:val="00B34678"/>
    <w:rsid w:val="00B35024"/>
    <w:rsid w:val="00B371B4"/>
    <w:rsid w:val="00B377DA"/>
    <w:rsid w:val="00B40F64"/>
    <w:rsid w:val="00B42A76"/>
    <w:rsid w:val="00B47982"/>
    <w:rsid w:val="00B56F53"/>
    <w:rsid w:val="00B64723"/>
    <w:rsid w:val="00B7378D"/>
    <w:rsid w:val="00B7444D"/>
    <w:rsid w:val="00B816A7"/>
    <w:rsid w:val="00B82413"/>
    <w:rsid w:val="00B85352"/>
    <w:rsid w:val="00B87214"/>
    <w:rsid w:val="00B92FF5"/>
    <w:rsid w:val="00B959E6"/>
    <w:rsid w:val="00BA604D"/>
    <w:rsid w:val="00BB5DA7"/>
    <w:rsid w:val="00BC14B3"/>
    <w:rsid w:val="00BC216C"/>
    <w:rsid w:val="00BC4585"/>
    <w:rsid w:val="00BC50F1"/>
    <w:rsid w:val="00BC73E5"/>
    <w:rsid w:val="00BD0031"/>
    <w:rsid w:val="00BD624E"/>
    <w:rsid w:val="00BD7473"/>
    <w:rsid w:val="00BD7703"/>
    <w:rsid w:val="00BE420D"/>
    <w:rsid w:val="00BE5388"/>
    <w:rsid w:val="00C012F9"/>
    <w:rsid w:val="00C102E6"/>
    <w:rsid w:val="00C15BE8"/>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18F3"/>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32D8"/>
    <w:rsid w:val="00DC6B55"/>
    <w:rsid w:val="00DE27F7"/>
    <w:rsid w:val="00DE4B43"/>
    <w:rsid w:val="00E10996"/>
    <w:rsid w:val="00E36549"/>
    <w:rsid w:val="00E41260"/>
    <w:rsid w:val="00E44E18"/>
    <w:rsid w:val="00E54301"/>
    <w:rsid w:val="00E54BF5"/>
    <w:rsid w:val="00E55ABD"/>
    <w:rsid w:val="00E60817"/>
    <w:rsid w:val="00E62DE5"/>
    <w:rsid w:val="00E705CC"/>
    <w:rsid w:val="00E84C7E"/>
    <w:rsid w:val="00E85E4B"/>
    <w:rsid w:val="00E8670B"/>
    <w:rsid w:val="00E9641F"/>
    <w:rsid w:val="00EA70F1"/>
    <w:rsid w:val="00EB2516"/>
    <w:rsid w:val="00EB2C07"/>
    <w:rsid w:val="00ED0328"/>
    <w:rsid w:val="00ED14D5"/>
    <w:rsid w:val="00ED2620"/>
    <w:rsid w:val="00ED3BF7"/>
    <w:rsid w:val="00ED62BE"/>
    <w:rsid w:val="00ED6E80"/>
    <w:rsid w:val="00ED7B83"/>
    <w:rsid w:val="00EE3BC8"/>
    <w:rsid w:val="00EF17AB"/>
    <w:rsid w:val="00EF6FA5"/>
    <w:rsid w:val="00F11104"/>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5:docId w15:val="{E1EA045F-24F2-41AE-B8ED-A4E159AD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5B5BB-0ABF-428E-9B7E-E9D7BC278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1762</TotalTime>
  <Pages>11</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515</cp:revision>
  <dcterms:created xsi:type="dcterms:W3CDTF">2012-10-16T06:07:00Z</dcterms:created>
  <dcterms:modified xsi:type="dcterms:W3CDTF">2014-04-21T07:38:00Z</dcterms:modified>
</cp:coreProperties>
</file>