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交银施罗德信用添利债券证券投资基金（</w:t>
      </w:r>
      <w:r w:rsidRPr="00414345">
        <w:rPr>
          <w:b/>
          <w:sz w:val="24"/>
          <w:szCs w:val="24"/>
        </w:rPr>
        <w:t>LOF</w:t>
      </w:r>
      <w:r w:rsidRPr="00414345">
        <w:rPr>
          <w:b/>
          <w:sz w:val="24"/>
          <w:szCs w:val="24"/>
        </w:rPr>
        <w:t>）</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基金托管人：中国农业银行股份有限公司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5F4CC6">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D47F2" w:rsidRDefault="009D79A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D47F2" w:rsidRDefault="009D79A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D47F2" w:rsidRDefault="009D79A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D47F2" w:rsidRDefault="009D79A6">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DD47F2" w:rsidRDefault="009D79A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5F4CC6">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489,645,639.70</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w:t>
            </w:r>
            <w:proofErr w:type="gramStart"/>
            <w:r w:rsidRPr="00414345">
              <w:rPr>
                <w:color w:val="000000"/>
                <w:kern w:val="0"/>
                <w:sz w:val="24"/>
                <w:szCs w:val="24"/>
              </w:rPr>
              <w:t>券</w:t>
            </w:r>
            <w:proofErr w:type="gramEnd"/>
            <w:r w:rsidRPr="00414345">
              <w:rPr>
                <w:color w:val="000000"/>
                <w:kern w:val="0"/>
                <w:sz w:val="24"/>
                <w:szCs w:val="24"/>
              </w:rPr>
              <w:t>，在控制信用风险、利率风险和流动性风险前提下，力求通过主动承担适度信用风险获得持续投资收益，谋求基金资产的长期稳定增长。</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w:t>
            </w:r>
            <w:proofErr w:type="gramStart"/>
            <w:r w:rsidRPr="00414345">
              <w:rPr>
                <w:color w:val="000000"/>
                <w:kern w:val="0"/>
                <w:sz w:val="24"/>
                <w:szCs w:val="24"/>
              </w:rPr>
              <w:t>组合久期及</w:t>
            </w:r>
            <w:proofErr w:type="gramEnd"/>
            <w:r w:rsidRPr="00414345">
              <w:rPr>
                <w:color w:val="000000"/>
                <w:kern w:val="0"/>
                <w:sz w:val="24"/>
                <w:szCs w:val="24"/>
              </w:rPr>
              <w:t>债券类属配置；在严谨深入的信用分析基础上，综合</w:t>
            </w:r>
            <w:proofErr w:type="gramStart"/>
            <w:r w:rsidRPr="00414345">
              <w:rPr>
                <w:color w:val="000000"/>
                <w:kern w:val="0"/>
                <w:sz w:val="24"/>
                <w:szCs w:val="24"/>
              </w:rPr>
              <w:t>考量</w:t>
            </w:r>
            <w:proofErr w:type="gramEnd"/>
            <w:r w:rsidRPr="00414345">
              <w:rPr>
                <w:color w:val="000000"/>
                <w:kern w:val="0"/>
                <w:sz w:val="24"/>
                <w:szCs w:val="24"/>
              </w:rPr>
              <w:t>信用债券的信用评级，以及各类债券的流动性、供求关系和收益率水平等，</w:t>
            </w:r>
            <w:r w:rsidRPr="00414345">
              <w:rPr>
                <w:color w:val="000000"/>
                <w:kern w:val="0"/>
                <w:sz w:val="24"/>
                <w:szCs w:val="24"/>
              </w:rPr>
              <w:lastRenderedPageBreak/>
              <w:t>自下而上地精选个</w:t>
            </w:r>
            <w:proofErr w:type="gramStart"/>
            <w:r w:rsidRPr="00414345">
              <w:rPr>
                <w:color w:val="000000"/>
                <w:kern w:val="0"/>
                <w:sz w:val="24"/>
                <w:szCs w:val="24"/>
              </w:rPr>
              <w:t>券</w:t>
            </w:r>
            <w:proofErr w:type="gramEnd"/>
            <w:r w:rsidRPr="00414345">
              <w:rPr>
                <w:color w:val="000000"/>
                <w:kern w:val="0"/>
                <w:sz w:val="24"/>
                <w:szCs w:val="24"/>
              </w:rPr>
              <w:t>。同时，本基金也会关注股票一级市场、权证一级市场等其它相关市场存在的投资机会，力争实现基金总体风险收益特征保持不变前提下的基金资产增值最大化。</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w:t>
            </w:r>
            <w:proofErr w:type="gramStart"/>
            <w:r w:rsidRPr="00414345">
              <w:rPr>
                <w:color w:val="000000"/>
                <w:kern w:val="0"/>
                <w:sz w:val="24"/>
                <w:szCs w:val="24"/>
              </w:rPr>
              <w:t>债企业债总全价指数</w:t>
            </w:r>
            <w:proofErr w:type="gramEnd"/>
            <w:r w:rsidRPr="00414345">
              <w:rPr>
                <w:color w:val="000000"/>
                <w:kern w:val="0"/>
                <w:sz w:val="24"/>
                <w:szCs w:val="24"/>
              </w:rPr>
              <w:t>收益率</w:t>
            </w:r>
            <w:r w:rsidRPr="00414345">
              <w:rPr>
                <w:color w:val="000000"/>
                <w:kern w:val="0"/>
                <w:sz w:val="24"/>
                <w:szCs w:val="24"/>
              </w:rPr>
              <w:t>+20%×</w:t>
            </w:r>
            <w:r w:rsidRPr="00414345">
              <w:rPr>
                <w:color w:val="000000"/>
                <w:kern w:val="0"/>
                <w:sz w:val="24"/>
                <w:szCs w:val="24"/>
              </w:rPr>
              <w:t>中债国债总</w:t>
            </w:r>
            <w:proofErr w:type="gramStart"/>
            <w:r w:rsidRPr="00414345">
              <w:rPr>
                <w:color w:val="000000"/>
                <w:kern w:val="0"/>
                <w:sz w:val="24"/>
                <w:szCs w:val="24"/>
              </w:rPr>
              <w:t>全价指数</w:t>
            </w:r>
            <w:proofErr w:type="gramEnd"/>
            <w:r w:rsidRPr="00414345">
              <w:rPr>
                <w:color w:val="000000"/>
                <w:kern w:val="0"/>
                <w:sz w:val="24"/>
                <w:szCs w:val="24"/>
              </w:rPr>
              <w:t>收益率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DD47F2" w:rsidRDefault="009D79A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、本基金场内简称为</w:t>
      </w:r>
      <w:r>
        <w:rPr>
          <w:color w:val="000000"/>
          <w:sz w:val="24"/>
          <w:szCs w:val="24"/>
        </w:rPr>
        <w:t>“</w:t>
      </w:r>
      <w:r>
        <w:rPr>
          <w:color w:val="000000"/>
          <w:sz w:val="24"/>
          <w:szCs w:val="24"/>
        </w:rPr>
        <w:t>交银添利</w:t>
      </w:r>
      <w:r>
        <w:rPr>
          <w:color w:val="000000"/>
          <w:sz w:val="24"/>
          <w:szCs w:val="24"/>
        </w:rPr>
        <w:t>”</w:t>
      </w:r>
      <w:r>
        <w:rPr>
          <w:color w:val="000000"/>
          <w:sz w:val="24"/>
          <w:szCs w:val="24"/>
        </w:rPr>
        <w:t>。</w:t>
      </w:r>
    </w:p>
    <w:p w:rsidR="00000000" w:rsidRDefault="004061AC">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）后将同时开通前端基金份额和后端基金份额的申购和赎回。</w:t>
      </w:r>
    </w:p>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5F4CC6">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742630" w:rsidRPr="00414345" w:rsidTr="00742630">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42630" w:rsidRPr="00414345" w:rsidTr="00742630">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-61,681,203.25</w:t>
            </w:r>
          </w:p>
        </w:tc>
      </w:tr>
      <w:tr w:rsidR="00742630" w:rsidRPr="00414345" w:rsidTr="00742630">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-17,963,088.61</w:t>
            </w:r>
          </w:p>
        </w:tc>
      </w:tr>
      <w:tr w:rsidR="00742630" w:rsidRPr="00414345" w:rsidTr="00742630">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-0.0170</w:t>
            </w:r>
          </w:p>
        </w:tc>
      </w:tr>
      <w:tr w:rsidR="00742630" w:rsidRPr="00414345" w:rsidTr="00742630">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483,420,314.37</w:t>
            </w:r>
          </w:p>
        </w:tc>
      </w:tr>
      <w:tr w:rsidR="00742630" w:rsidRPr="00414345" w:rsidTr="00742630">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0.987</w:t>
            </w:r>
          </w:p>
        </w:tc>
      </w:tr>
    </w:tbl>
    <w:p w:rsidR="00DD47F2" w:rsidRDefault="009D79A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D47F2">
        <w:trPr>
          <w:jc w:val="center"/>
        </w:trPr>
        <w:tc>
          <w:tcPr>
            <w:tcW w:w="1701" w:type="dxa"/>
            <w:vAlign w:val="center"/>
          </w:tcPr>
          <w:p w:rsidR="00DD47F2" w:rsidRDefault="009D79A6">
            <w:pPr>
              <w:jc w:val="left"/>
            </w:pPr>
            <w:r>
              <w:rPr>
                <w:color w:val="000000"/>
                <w:sz w:val="24"/>
                <w:szCs w:val="24"/>
              </w:rPr>
              <w:t>过去三个月</w:t>
            </w:r>
          </w:p>
        </w:tc>
        <w:tc>
          <w:tcPr>
            <w:tcW w:w="1045" w:type="dxa"/>
            <w:vAlign w:val="center"/>
          </w:tcPr>
          <w:p w:rsidR="00DD47F2" w:rsidRDefault="009D79A6">
            <w:pPr>
              <w:jc w:val="center"/>
            </w:pPr>
            <w:r>
              <w:rPr>
                <w:color w:val="000000"/>
                <w:sz w:val="24"/>
                <w:szCs w:val="24"/>
              </w:rPr>
              <w:t>-1.28%</w:t>
            </w:r>
          </w:p>
        </w:tc>
        <w:tc>
          <w:tcPr>
            <w:tcW w:w="1344" w:type="dxa"/>
            <w:vAlign w:val="center"/>
          </w:tcPr>
          <w:p w:rsidR="00DD47F2" w:rsidRDefault="009D79A6">
            <w:pPr>
              <w:jc w:val="center"/>
            </w:pPr>
            <w:r>
              <w:rPr>
                <w:color w:val="000000"/>
                <w:sz w:val="24"/>
                <w:szCs w:val="24"/>
              </w:rPr>
              <w:t>0.23%</w:t>
            </w:r>
          </w:p>
        </w:tc>
        <w:tc>
          <w:tcPr>
            <w:tcW w:w="1194" w:type="dxa"/>
            <w:vAlign w:val="center"/>
          </w:tcPr>
          <w:p w:rsidR="00DD47F2" w:rsidRDefault="009D79A6">
            <w:pPr>
              <w:jc w:val="center"/>
            </w:pPr>
            <w:r>
              <w:rPr>
                <w:color w:val="000000"/>
                <w:sz w:val="24"/>
                <w:szCs w:val="24"/>
              </w:rPr>
              <w:t>1.29%</w:t>
            </w:r>
          </w:p>
        </w:tc>
        <w:tc>
          <w:tcPr>
            <w:tcW w:w="1492" w:type="dxa"/>
            <w:vAlign w:val="center"/>
          </w:tcPr>
          <w:p w:rsidR="00DD47F2" w:rsidRDefault="009D79A6">
            <w:pPr>
              <w:jc w:val="center"/>
            </w:pPr>
            <w:r>
              <w:rPr>
                <w:color w:val="000000"/>
                <w:sz w:val="24"/>
                <w:szCs w:val="24"/>
              </w:rPr>
              <w:t>0.08%</w:t>
            </w:r>
          </w:p>
        </w:tc>
        <w:tc>
          <w:tcPr>
            <w:tcW w:w="1194" w:type="dxa"/>
            <w:vAlign w:val="center"/>
          </w:tcPr>
          <w:p w:rsidR="00DD47F2" w:rsidRDefault="009D79A6">
            <w:pPr>
              <w:jc w:val="center"/>
            </w:pPr>
            <w:r>
              <w:rPr>
                <w:color w:val="000000"/>
                <w:sz w:val="24"/>
                <w:szCs w:val="24"/>
              </w:rPr>
              <w:t>-2.57%</w:t>
            </w:r>
          </w:p>
        </w:tc>
        <w:tc>
          <w:tcPr>
            <w:tcW w:w="898" w:type="dxa"/>
            <w:vAlign w:val="center"/>
          </w:tcPr>
          <w:p w:rsidR="00DD47F2" w:rsidRDefault="009D79A6">
            <w:pPr>
              <w:jc w:val="center"/>
            </w:pPr>
            <w:r>
              <w:rPr>
                <w:color w:val="000000"/>
                <w:sz w:val="24"/>
                <w:szCs w:val="24"/>
              </w:rPr>
              <w:t>0.15%</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183607">
        <w:rPr>
          <w:rFonts w:hint="eastAsia"/>
          <w:b/>
          <w:bCs/>
          <w:color w:val="000000"/>
          <w:kern w:val="0"/>
          <w:sz w:val="24"/>
          <w:szCs w:val="24"/>
        </w:rPr>
        <w:t xml:space="preserve"> </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5F4CC6">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DD47F2">
        <w:trPr>
          <w:jc w:val="center"/>
        </w:trPr>
        <w:tc>
          <w:tcPr>
            <w:tcW w:w="846" w:type="dxa"/>
            <w:vAlign w:val="center"/>
          </w:tcPr>
          <w:p w:rsidR="00DD47F2" w:rsidRDefault="009D79A6">
            <w:pPr>
              <w:jc w:val="center"/>
            </w:pPr>
            <w:r>
              <w:rPr>
                <w:color w:val="000000"/>
                <w:sz w:val="24"/>
                <w:szCs w:val="24"/>
              </w:rPr>
              <w:lastRenderedPageBreak/>
              <w:t>林洪钧</w:t>
            </w:r>
          </w:p>
        </w:tc>
        <w:tc>
          <w:tcPr>
            <w:tcW w:w="845" w:type="dxa"/>
            <w:vAlign w:val="center"/>
          </w:tcPr>
          <w:p w:rsidR="00DD47F2" w:rsidRDefault="009D79A6">
            <w:pPr>
              <w:jc w:val="center"/>
            </w:pPr>
            <w:r>
              <w:rPr>
                <w:color w:val="000000"/>
                <w:sz w:val="24"/>
                <w:szCs w:val="24"/>
              </w:rPr>
              <w:t>本基金、交银货币、交银理财</w:t>
            </w:r>
            <w:r>
              <w:rPr>
                <w:color w:val="000000"/>
                <w:sz w:val="24"/>
                <w:szCs w:val="24"/>
              </w:rPr>
              <w:t>21</w:t>
            </w:r>
            <w:r>
              <w:rPr>
                <w:color w:val="000000"/>
                <w:sz w:val="24"/>
                <w:szCs w:val="24"/>
              </w:rPr>
              <w:t>天债券、交</w:t>
            </w:r>
            <w:proofErr w:type="gramStart"/>
            <w:r>
              <w:rPr>
                <w:color w:val="000000"/>
                <w:sz w:val="24"/>
                <w:szCs w:val="24"/>
              </w:rPr>
              <w:t>银纯债</w:t>
            </w:r>
            <w:proofErr w:type="gramEnd"/>
            <w:r>
              <w:rPr>
                <w:color w:val="000000"/>
                <w:sz w:val="24"/>
                <w:szCs w:val="24"/>
              </w:rPr>
              <w:t>债券发起的基金经理，交</w:t>
            </w:r>
            <w:proofErr w:type="gramStart"/>
            <w:r>
              <w:rPr>
                <w:color w:val="000000"/>
                <w:sz w:val="24"/>
                <w:szCs w:val="24"/>
              </w:rPr>
              <w:t>银荣安</w:t>
            </w:r>
            <w:proofErr w:type="gramEnd"/>
            <w:r>
              <w:rPr>
                <w:color w:val="000000"/>
                <w:sz w:val="24"/>
                <w:szCs w:val="24"/>
              </w:rPr>
              <w:t>保本混合、交银荣祥保本混合的基金经理助理，公司固定收益部助理总经理</w:t>
            </w:r>
          </w:p>
        </w:tc>
        <w:tc>
          <w:tcPr>
            <w:tcW w:w="1549" w:type="dxa"/>
            <w:vAlign w:val="center"/>
          </w:tcPr>
          <w:p w:rsidR="00DD47F2" w:rsidRDefault="009D79A6">
            <w:pPr>
              <w:jc w:val="center"/>
            </w:pPr>
            <w:r>
              <w:rPr>
                <w:color w:val="000000"/>
                <w:sz w:val="24"/>
                <w:szCs w:val="24"/>
              </w:rPr>
              <w:t>2011-01-27</w:t>
            </w:r>
          </w:p>
        </w:tc>
        <w:tc>
          <w:tcPr>
            <w:tcW w:w="1548" w:type="dxa"/>
            <w:vAlign w:val="center"/>
          </w:tcPr>
          <w:p w:rsidR="00DD47F2" w:rsidRDefault="009D79A6">
            <w:pPr>
              <w:jc w:val="center"/>
            </w:pPr>
            <w:r>
              <w:rPr>
                <w:color w:val="000000"/>
                <w:sz w:val="24"/>
                <w:szCs w:val="24"/>
              </w:rPr>
              <w:t>-</w:t>
            </w:r>
          </w:p>
        </w:tc>
        <w:tc>
          <w:tcPr>
            <w:tcW w:w="1407" w:type="dxa"/>
            <w:vAlign w:val="center"/>
          </w:tcPr>
          <w:p w:rsidR="00DD47F2" w:rsidRDefault="009D79A6">
            <w:pPr>
              <w:jc w:val="center"/>
            </w:pPr>
            <w:r>
              <w:rPr>
                <w:color w:val="000000"/>
                <w:sz w:val="24"/>
                <w:szCs w:val="24"/>
              </w:rPr>
              <w:t>10</w:t>
            </w:r>
            <w:r>
              <w:rPr>
                <w:color w:val="000000"/>
                <w:sz w:val="24"/>
                <w:szCs w:val="24"/>
              </w:rPr>
              <w:t>年</w:t>
            </w:r>
          </w:p>
        </w:tc>
        <w:tc>
          <w:tcPr>
            <w:tcW w:w="2673" w:type="dxa"/>
            <w:vAlign w:val="center"/>
          </w:tcPr>
          <w:p w:rsidR="00DD47F2" w:rsidRDefault="009D79A6">
            <w:r>
              <w:rPr>
                <w:color w:val="000000"/>
                <w:sz w:val="24"/>
                <w:szCs w:val="24"/>
              </w:rPr>
              <w:t>林洪钧先生，复旦大学学士。历任国泰君安证券股份有限公司上海分公司机构客户</w:t>
            </w:r>
            <w:proofErr w:type="gramStart"/>
            <w:r>
              <w:rPr>
                <w:color w:val="000000"/>
                <w:sz w:val="24"/>
                <w:szCs w:val="24"/>
              </w:rPr>
              <w:t>部客户</w:t>
            </w:r>
            <w:proofErr w:type="gramEnd"/>
            <w:r>
              <w:rPr>
                <w:color w:val="000000"/>
                <w:sz w:val="24"/>
                <w:szCs w:val="24"/>
              </w:rPr>
              <w:t>经理，华安基金管理有限公司债券交易员，加拿大</w:t>
            </w:r>
            <w:r>
              <w:rPr>
                <w:color w:val="000000"/>
                <w:sz w:val="24"/>
                <w:szCs w:val="24"/>
              </w:rPr>
              <w:t>Financial Engineering Source Inc.</w:t>
            </w:r>
            <w:r>
              <w:rPr>
                <w:color w:val="000000"/>
                <w:sz w:val="24"/>
                <w:szCs w:val="24"/>
              </w:rPr>
              <w:t>金融研究员。</w:t>
            </w:r>
            <w:r>
              <w:rPr>
                <w:color w:val="000000"/>
                <w:sz w:val="24"/>
                <w:szCs w:val="24"/>
              </w:rPr>
              <w:t>2009</w:t>
            </w:r>
            <w:r>
              <w:rPr>
                <w:color w:val="000000"/>
                <w:sz w:val="24"/>
                <w:szCs w:val="24"/>
              </w:rPr>
              <w:t>年加入交银施罗德基金管理有限公司，历任专户投资部投资经理助理、专户投资经理。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D47F2" w:rsidRDefault="009D79A6">
      <w:pPr>
        <w:spacing w:before="29" w:line="288" w:lineRule="auto"/>
        <w:ind w:firstLineChars="200" w:firstLine="480"/>
        <w:rPr>
          <w:color w:val="000000"/>
          <w:sz w:val="24"/>
          <w:szCs w:val="24"/>
        </w:rPr>
      </w:pPr>
      <w:r>
        <w:rPr>
          <w:color w:val="000000"/>
          <w:sz w:val="24"/>
          <w:szCs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DD47F2" w:rsidRDefault="009D79A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D47F2" w:rsidRDefault="009D79A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D47F2" w:rsidRDefault="009D79A6">
      <w:pPr>
        <w:spacing w:before="29" w:line="288" w:lineRule="auto"/>
        <w:ind w:firstLineChars="200" w:firstLine="480"/>
        <w:rPr>
          <w:color w:val="000000"/>
          <w:sz w:val="24"/>
          <w:szCs w:val="24"/>
        </w:rPr>
      </w:pPr>
      <w:r>
        <w:rPr>
          <w:color w:val="000000"/>
          <w:sz w:val="24"/>
          <w:szCs w:val="24"/>
        </w:rPr>
        <w:t>2014</w:t>
      </w:r>
      <w:r>
        <w:rPr>
          <w:color w:val="000000"/>
          <w:sz w:val="24"/>
          <w:szCs w:val="24"/>
        </w:rPr>
        <w:t>年伊始，去年孱弱的债券市场似乎慢慢出现了些许变化：紧绷的流动性神经开始舒缓，银行间</w:t>
      </w:r>
      <w:r>
        <w:rPr>
          <w:color w:val="000000"/>
          <w:sz w:val="24"/>
          <w:szCs w:val="24"/>
        </w:rPr>
        <w:t>7</w:t>
      </w:r>
      <w:r>
        <w:rPr>
          <w:color w:val="000000"/>
          <w:sz w:val="24"/>
          <w:szCs w:val="24"/>
        </w:rPr>
        <w:t>天质押式回购利率在春节后逐步降低，</w:t>
      </w:r>
      <w:r>
        <w:rPr>
          <w:color w:val="000000"/>
          <w:sz w:val="24"/>
          <w:szCs w:val="24"/>
        </w:rPr>
        <w:t>3</w:t>
      </w:r>
      <w:r>
        <w:rPr>
          <w:color w:val="000000"/>
          <w:sz w:val="24"/>
          <w:szCs w:val="24"/>
        </w:rPr>
        <w:t>月上旬基本平稳在</w:t>
      </w:r>
      <w:r>
        <w:rPr>
          <w:color w:val="000000"/>
          <w:sz w:val="24"/>
          <w:szCs w:val="24"/>
        </w:rPr>
        <w:t>2.5%</w:t>
      </w:r>
      <w:r>
        <w:rPr>
          <w:color w:val="000000"/>
          <w:sz w:val="24"/>
          <w:szCs w:val="24"/>
        </w:rPr>
        <w:t>水平；通胀低于预期，经济复苏动能同样低于预期；债券市场在</w:t>
      </w:r>
      <w:r>
        <w:rPr>
          <w:color w:val="000000"/>
          <w:sz w:val="24"/>
          <w:szCs w:val="24"/>
        </w:rPr>
        <w:t>2</w:t>
      </w:r>
      <w:r>
        <w:rPr>
          <w:color w:val="000000"/>
          <w:sz w:val="24"/>
          <w:szCs w:val="24"/>
        </w:rPr>
        <w:t>月份、</w:t>
      </w:r>
      <w:r>
        <w:rPr>
          <w:color w:val="000000"/>
          <w:sz w:val="24"/>
          <w:szCs w:val="24"/>
        </w:rPr>
        <w:t>3</w:t>
      </w:r>
      <w:r>
        <w:rPr>
          <w:color w:val="000000"/>
          <w:sz w:val="24"/>
          <w:szCs w:val="24"/>
        </w:rPr>
        <w:t>月初经历了一波小阳春行情。在这种背景下，</w:t>
      </w:r>
      <w:r>
        <w:rPr>
          <w:color w:val="000000"/>
          <w:sz w:val="24"/>
          <w:szCs w:val="24"/>
        </w:rPr>
        <w:t>2</w:t>
      </w:r>
      <w:r>
        <w:rPr>
          <w:color w:val="000000"/>
          <w:sz w:val="24"/>
          <w:szCs w:val="24"/>
        </w:rPr>
        <w:t>月份债券市场表现相当养眼，中、高评级的企业债收益率一路下行，城</w:t>
      </w:r>
      <w:proofErr w:type="gramStart"/>
      <w:r>
        <w:rPr>
          <w:color w:val="000000"/>
          <w:sz w:val="24"/>
          <w:szCs w:val="24"/>
        </w:rPr>
        <w:t>投债重新</w:t>
      </w:r>
      <w:proofErr w:type="gramEnd"/>
      <w:r>
        <w:rPr>
          <w:color w:val="000000"/>
          <w:sz w:val="24"/>
          <w:szCs w:val="24"/>
        </w:rPr>
        <w:t>受到投资者青睐，部分</w:t>
      </w:r>
      <w:proofErr w:type="gramStart"/>
      <w:r>
        <w:rPr>
          <w:color w:val="000000"/>
          <w:sz w:val="24"/>
          <w:szCs w:val="24"/>
        </w:rPr>
        <w:t>城投债收益率</w:t>
      </w:r>
      <w:proofErr w:type="gramEnd"/>
      <w:r>
        <w:rPr>
          <w:color w:val="000000"/>
          <w:sz w:val="24"/>
          <w:szCs w:val="24"/>
        </w:rPr>
        <w:t>下行</w:t>
      </w:r>
      <w:r>
        <w:rPr>
          <w:color w:val="000000"/>
          <w:sz w:val="24"/>
          <w:szCs w:val="24"/>
        </w:rPr>
        <w:t>100—150BP</w:t>
      </w:r>
      <w:r>
        <w:rPr>
          <w:color w:val="000000"/>
          <w:sz w:val="24"/>
          <w:szCs w:val="24"/>
        </w:rPr>
        <w:t>。然而，正当市场对债市的憧憬升温之际，</w:t>
      </w:r>
      <w:r>
        <w:rPr>
          <w:color w:val="000000"/>
          <w:sz w:val="24"/>
          <w:szCs w:val="24"/>
        </w:rPr>
        <w:t>3</w:t>
      </w:r>
      <w:r>
        <w:rPr>
          <w:color w:val="000000"/>
          <w:sz w:val="24"/>
          <w:szCs w:val="24"/>
        </w:rPr>
        <w:t>月份市场似乎又悄然发生了一些变化：汇率波动改革造成人民币贬值预期，贬值预期影响了外汇占款流入预期，随之影响的是债券市场对流动性的预期；于此同时，保经济的可能性在不断挑战债券投资者原先乐观的预期。在此情况下，整个</w:t>
      </w:r>
      <w:r>
        <w:rPr>
          <w:color w:val="000000"/>
          <w:sz w:val="24"/>
          <w:szCs w:val="24"/>
        </w:rPr>
        <w:t>3</w:t>
      </w:r>
      <w:r>
        <w:rPr>
          <w:color w:val="000000"/>
          <w:sz w:val="24"/>
          <w:szCs w:val="24"/>
        </w:rPr>
        <w:t>月份，债市表现平平，收益率出现了小幅上升。</w:t>
      </w:r>
    </w:p>
    <w:p w:rsidR="00DD47F2" w:rsidRDefault="009D79A6">
      <w:pPr>
        <w:spacing w:before="29" w:line="288" w:lineRule="auto"/>
        <w:ind w:firstLineChars="200" w:firstLine="480"/>
        <w:rPr>
          <w:color w:val="000000"/>
          <w:sz w:val="24"/>
          <w:szCs w:val="24"/>
        </w:rPr>
      </w:pPr>
      <w:r>
        <w:rPr>
          <w:color w:val="000000"/>
          <w:sz w:val="24"/>
          <w:szCs w:val="24"/>
        </w:rPr>
        <w:t>宏观方面，</w:t>
      </w:r>
      <w:r>
        <w:rPr>
          <w:color w:val="000000"/>
          <w:sz w:val="24"/>
          <w:szCs w:val="24"/>
        </w:rPr>
        <w:t>1</w:t>
      </w:r>
      <w:r>
        <w:rPr>
          <w:color w:val="000000"/>
          <w:sz w:val="24"/>
          <w:szCs w:val="24"/>
        </w:rPr>
        <w:t>、</w:t>
      </w:r>
      <w:r>
        <w:rPr>
          <w:color w:val="000000"/>
          <w:sz w:val="24"/>
          <w:szCs w:val="24"/>
        </w:rPr>
        <w:t>2</w:t>
      </w:r>
      <w:r>
        <w:rPr>
          <w:color w:val="000000"/>
          <w:sz w:val="24"/>
          <w:szCs w:val="24"/>
        </w:rPr>
        <w:t>月份数据相对较少，</w:t>
      </w:r>
      <w:r>
        <w:rPr>
          <w:color w:val="000000"/>
          <w:sz w:val="24"/>
          <w:szCs w:val="24"/>
        </w:rPr>
        <w:t>1</w:t>
      </w:r>
      <w:r>
        <w:rPr>
          <w:color w:val="000000"/>
          <w:sz w:val="24"/>
          <w:szCs w:val="24"/>
        </w:rPr>
        <w:t>、</w:t>
      </w:r>
      <w:r>
        <w:rPr>
          <w:color w:val="000000"/>
          <w:sz w:val="24"/>
          <w:szCs w:val="24"/>
        </w:rPr>
        <w:t>2</w:t>
      </w:r>
      <w:r>
        <w:rPr>
          <w:color w:val="000000"/>
          <w:sz w:val="24"/>
          <w:szCs w:val="24"/>
        </w:rPr>
        <w:t>月累计工业增加值</w:t>
      </w:r>
      <w:r>
        <w:rPr>
          <w:color w:val="000000"/>
          <w:sz w:val="24"/>
          <w:szCs w:val="24"/>
        </w:rPr>
        <w:t>8.6%</w:t>
      </w:r>
      <w:r>
        <w:rPr>
          <w:color w:val="000000"/>
          <w:sz w:val="24"/>
          <w:szCs w:val="24"/>
        </w:rPr>
        <w:t>，远低此前预期；</w:t>
      </w:r>
      <w:r>
        <w:rPr>
          <w:color w:val="000000"/>
          <w:sz w:val="24"/>
          <w:szCs w:val="24"/>
        </w:rPr>
        <w:t>1</w:t>
      </w:r>
      <w:r>
        <w:rPr>
          <w:color w:val="000000"/>
          <w:sz w:val="24"/>
          <w:szCs w:val="24"/>
        </w:rPr>
        <w:t>月通胀</w:t>
      </w:r>
      <w:r>
        <w:rPr>
          <w:color w:val="000000"/>
          <w:sz w:val="24"/>
          <w:szCs w:val="24"/>
        </w:rPr>
        <w:t>2.5%</w:t>
      </w:r>
      <w:r>
        <w:rPr>
          <w:color w:val="000000"/>
          <w:sz w:val="24"/>
          <w:szCs w:val="24"/>
        </w:rPr>
        <w:t>，</w:t>
      </w:r>
      <w:r>
        <w:rPr>
          <w:color w:val="000000"/>
          <w:sz w:val="24"/>
          <w:szCs w:val="24"/>
        </w:rPr>
        <w:t>2</w:t>
      </w:r>
      <w:r>
        <w:rPr>
          <w:color w:val="000000"/>
          <w:sz w:val="24"/>
          <w:szCs w:val="24"/>
        </w:rPr>
        <w:t>月通胀</w:t>
      </w:r>
      <w:r>
        <w:rPr>
          <w:color w:val="000000"/>
          <w:sz w:val="24"/>
          <w:szCs w:val="24"/>
        </w:rPr>
        <w:t>2.0%</w:t>
      </w:r>
      <w:r>
        <w:rPr>
          <w:color w:val="000000"/>
          <w:sz w:val="24"/>
          <w:szCs w:val="24"/>
        </w:rPr>
        <w:t>，都处较低水平；同时</w:t>
      </w:r>
      <w:r>
        <w:rPr>
          <w:color w:val="000000"/>
          <w:sz w:val="24"/>
          <w:szCs w:val="24"/>
        </w:rPr>
        <w:t>2</w:t>
      </w:r>
      <w:r>
        <w:rPr>
          <w:color w:val="000000"/>
          <w:sz w:val="24"/>
          <w:szCs w:val="24"/>
        </w:rPr>
        <w:t>月</w:t>
      </w:r>
      <w:r>
        <w:rPr>
          <w:color w:val="000000"/>
          <w:sz w:val="24"/>
          <w:szCs w:val="24"/>
        </w:rPr>
        <w:t>PPI</w:t>
      </w:r>
      <w:r>
        <w:rPr>
          <w:color w:val="000000"/>
          <w:sz w:val="24"/>
          <w:szCs w:val="24"/>
        </w:rPr>
        <w:t>继续下降达到</w:t>
      </w:r>
      <w:r>
        <w:rPr>
          <w:color w:val="000000"/>
          <w:sz w:val="24"/>
          <w:szCs w:val="24"/>
        </w:rPr>
        <w:t>-2.0%</w:t>
      </w:r>
      <w:r>
        <w:rPr>
          <w:color w:val="000000"/>
          <w:sz w:val="24"/>
          <w:szCs w:val="24"/>
        </w:rPr>
        <w:t>也反映了市场需求仍比较疲弱。在疲弱的基本面下，债券市场风向标的</w:t>
      </w:r>
      <w:r>
        <w:rPr>
          <w:color w:val="000000"/>
          <w:sz w:val="24"/>
          <w:szCs w:val="24"/>
        </w:rPr>
        <w:t>10</w:t>
      </w:r>
      <w:r>
        <w:rPr>
          <w:color w:val="000000"/>
          <w:sz w:val="24"/>
          <w:szCs w:val="24"/>
        </w:rPr>
        <w:t>年国债收益率却一直维持在</w:t>
      </w:r>
      <w:r>
        <w:rPr>
          <w:color w:val="000000"/>
          <w:sz w:val="24"/>
          <w:szCs w:val="24"/>
        </w:rPr>
        <w:t>4.5%</w:t>
      </w:r>
      <w:r>
        <w:rPr>
          <w:color w:val="000000"/>
          <w:sz w:val="24"/>
          <w:szCs w:val="24"/>
        </w:rPr>
        <w:t>水平，这反映了今年债券市场较为纠结的情绪。利率未动而信用先行的局面可能显示出：一季度债券的小阳春可能更多的仅仅是流动性改善因素导致。</w:t>
      </w:r>
    </w:p>
    <w:p w:rsidR="00DD47F2" w:rsidRDefault="009D79A6">
      <w:pPr>
        <w:spacing w:before="29" w:line="288" w:lineRule="auto"/>
        <w:ind w:firstLineChars="200" w:firstLine="480"/>
        <w:rPr>
          <w:color w:val="000000"/>
          <w:sz w:val="24"/>
          <w:szCs w:val="24"/>
        </w:rPr>
      </w:pPr>
      <w:r>
        <w:rPr>
          <w:color w:val="000000"/>
          <w:sz w:val="24"/>
          <w:szCs w:val="24"/>
        </w:rPr>
        <w:t>本基金在</w:t>
      </w:r>
      <w:r>
        <w:rPr>
          <w:color w:val="000000"/>
          <w:sz w:val="24"/>
          <w:szCs w:val="24"/>
        </w:rPr>
        <w:t>1</w:t>
      </w:r>
      <w:r>
        <w:rPr>
          <w:color w:val="000000"/>
          <w:sz w:val="24"/>
          <w:szCs w:val="24"/>
        </w:rPr>
        <w:t>月份，受三年封闭期结束转为上市开放式基金（</w:t>
      </w:r>
      <w:r>
        <w:rPr>
          <w:color w:val="000000"/>
          <w:sz w:val="24"/>
          <w:szCs w:val="24"/>
        </w:rPr>
        <w:t>LOF</w:t>
      </w:r>
      <w:r>
        <w:rPr>
          <w:color w:val="000000"/>
          <w:sz w:val="24"/>
          <w:szCs w:val="24"/>
        </w:rPr>
        <w:t>）影响，主要清空</w:t>
      </w:r>
      <w:r>
        <w:rPr>
          <w:color w:val="000000"/>
          <w:sz w:val="24"/>
          <w:szCs w:val="24"/>
        </w:rPr>
        <w:lastRenderedPageBreak/>
        <w:t>组合内持仓，以应付流动性冲击；在</w:t>
      </w:r>
      <w:r>
        <w:rPr>
          <w:color w:val="000000"/>
          <w:sz w:val="24"/>
          <w:szCs w:val="24"/>
        </w:rPr>
        <w:t>2</w:t>
      </w:r>
      <w:r>
        <w:rPr>
          <w:color w:val="000000"/>
          <w:sz w:val="24"/>
          <w:szCs w:val="24"/>
        </w:rPr>
        <w:t>月份，随着规模的稳定，逐步开始建仓。以高等级中票及中高等级城投为主要持仓。受制于封闭期结束开放</w:t>
      </w:r>
      <w:proofErr w:type="gramStart"/>
      <w:r>
        <w:rPr>
          <w:color w:val="000000"/>
          <w:sz w:val="24"/>
          <w:szCs w:val="24"/>
        </w:rPr>
        <w:t>申赎对</w:t>
      </w:r>
      <w:proofErr w:type="gramEnd"/>
      <w:r>
        <w:rPr>
          <w:color w:val="000000"/>
          <w:sz w:val="24"/>
          <w:szCs w:val="24"/>
        </w:rPr>
        <w:t>流动性冲击影响，也未能充分参与</w:t>
      </w:r>
      <w:proofErr w:type="gramStart"/>
      <w:r>
        <w:rPr>
          <w:color w:val="000000"/>
          <w:sz w:val="24"/>
          <w:szCs w:val="24"/>
        </w:rPr>
        <w:t>2</w:t>
      </w:r>
      <w:r>
        <w:rPr>
          <w:color w:val="000000"/>
          <w:sz w:val="24"/>
          <w:szCs w:val="24"/>
        </w:rPr>
        <w:t>月份纯债市场</w:t>
      </w:r>
      <w:proofErr w:type="gramEnd"/>
      <w:r>
        <w:rPr>
          <w:color w:val="000000"/>
          <w:sz w:val="24"/>
          <w:szCs w:val="24"/>
        </w:rPr>
        <w:t>一波小阳春行情。</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二季度，受汇率影响，流动性预期发生变化；保增长财政措施导致经济预期的变化及供给可能出现的变化，债券市场面临不确定性因素增加；因此，二季度，本基金保持较谨慎态度，计划将降低组合内债券持仓及久期，以持有票息为主。</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00183607">
        <w:rPr>
          <w:rFonts w:hint="eastAsia"/>
          <w:b/>
          <w:color w:val="000000"/>
          <w:kern w:val="0"/>
          <w:sz w:val="24"/>
        </w:rPr>
        <w:t xml:space="preserve"> </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0.987</w:t>
      </w:r>
      <w:r w:rsidRPr="00414345">
        <w:rPr>
          <w:color w:val="000000"/>
          <w:sz w:val="24"/>
          <w:szCs w:val="24"/>
        </w:rPr>
        <w:t>元，本报告期份额净值增长率为</w:t>
      </w:r>
      <w:r w:rsidRPr="00414345">
        <w:rPr>
          <w:color w:val="000000"/>
          <w:sz w:val="24"/>
          <w:szCs w:val="24"/>
        </w:rPr>
        <w:t>-1.28%</w:t>
      </w:r>
      <w:r w:rsidRPr="00414345">
        <w:rPr>
          <w:color w:val="000000"/>
          <w:sz w:val="24"/>
          <w:szCs w:val="24"/>
        </w:rPr>
        <w:t>，同期业绩比较基准增长率为</w:t>
      </w:r>
      <w:r w:rsidRPr="00414345">
        <w:rPr>
          <w:color w:val="000000"/>
          <w:sz w:val="24"/>
          <w:szCs w:val="24"/>
        </w:rPr>
        <w:t>1.29%</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5F4CC6">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16,835,000.00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2.19</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16,835,000.00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2.19</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688,434,147.90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89.60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688,434,147.90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89.60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21,886,859.99</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2.85</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41,168,145.34</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5.36</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768,324,153.23</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871FA" w:rsidRDefault="00531F10" w:rsidP="005871FA">
            <w:pPr>
              <w:spacing w:before="29" w:line="288" w:lineRule="auto"/>
              <w:jc w:val="right"/>
              <w:rPr>
                <w:b/>
                <w:bCs/>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16,835,000.00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71FA" w:rsidRDefault="00531F10" w:rsidP="005871FA">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16,835,000.00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3.48</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D47F2">
        <w:trPr>
          <w:jc w:val="center"/>
        </w:trPr>
        <w:tc>
          <w:tcPr>
            <w:tcW w:w="855" w:type="dxa"/>
            <w:vAlign w:val="center"/>
          </w:tcPr>
          <w:p w:rsidR="00DD47F2" w:rsidRDefault="009D79A6">
            <w:pPr>
              <w:jc w:val="center"/>
            </w:pPr>
            <w:r>
              <w:rPr>
                <w:color w:val="000000"/>
                <w:sz w:val="24"/>
                <w:szCs w:val="24"/>
              </w:rPr>
              <w:t>1</w:t>
            </w:r>
          </w:p>
        </w:tc>
        <w:tc>
          <w:tcPr>
            <w:tcW w:w="1334" w:type="dxa"/>
            <w:vAlign w:val="center"/>
          </w:tcPr>
          <w:p w:rsidR="00DD47F2" w:rsidRDefault="009D79A6">
            <w:pPr>
              <w:jc w:val="center"/>
            </w:pPr>
            <w:r>
              <w:rPr>
                <w:color w:val="000000"/>
                <w:sz w:val="24"/>
                <w:szCs w:val="24"/>
              </w:rPr>
              <w:t>600085</w:t>
            </w:r>
          </w:p>
        </w:tc>
        <w:tc>
          <w:tcPr>
            <w:tcW w:w="1777" w:type="dxa"/>
            <w:vAlign w:val="center"/>
          </w:tcPr>
          <w:p w:rsidR="00DD47F2" w:rsidRDefault="009D79A6">
            <w:pPr>
              <w:jc w:val="center"/>
            </w:pPr>
            <w:r>
              <w:rPr>
                <w:color w:val="000000"/>
                <w:sz w:val="24"/>
                <w:szCs w:val="24"/>
              </w:rPr>
              <w:t>同仁堂</w:t>
            </w:r>
          </w:p>
        </w:tc>
        <w:tc>
          <w:tcPr>
            <w:tcW w:w="1334" w:type="dxa"/>
            <w:vAlign w:val="center"/>
          </w:tcPr>
          <w:p w:rsidR="00DD47F2" w:rsidRDefault="009D79A6">
            <w:pPr>
              <w:jc w:val="right"/>
            </w:pPr>
            <w:r>
              <w:rPr>
                <w:color w:val="000000"/>
                <w:sz w:val="24"/>
                <w:szCs w:val="24"/>
              </w:rPr>
              <w:t>500,000</w:t>
            </w:r>
          </w:p>
        </w:tc>
        <w:tc>
          <w:tcPr>
            <w:tcW w:w="1924" w:type="dxa"/>
            <w:vAlign w:val="center"/>
          </w:tcPr>
          <w:p w:rsidR="00DD47F2" w:rsidRDefault="009D79A6">
            <w:pPr>
              <w:jc w:val="right"/>
            </w:pPr>
            <w:r>
              <w:rPr>
                <w:color w:val="000000"/>
                <w:sz w:val="24"/>
                <w:szCs w:val="24"/>
              </w:rPr>
              <w:t>8,675,000.00</w:t>
            </w:r>
          </w:p>
        </w:tc>
        <w:tc>
          <w:tcPr>
            <w:tcW w:w="1644" w:type="dxa"/>
            <w:vAlign w:val="center"/>
          </w:tcPr>
          <w:p w:rsidR="00DD47F2" w:rsidRDefault="009D79A6">
            <w:pPr>
              <w:jc w:val="right"/>
            </w:pPr>
            <w:r>
              <w:rPr>
                <w:color w:val="000000"/>
                <w:sz w:val="24"/>
                <w:szCs w:val="24"/>
              </w:rPr>
              <w:t>1.79</w:t>
            </w:r>
          </w:p>
        </w:tc>
      </w:tr>
      <w:tr w:rsidR="00DD47F2">
        <w:trPr>
          <w:jc w:val="center"/>
        </w:trPr>
        <w:tc>
          <w:tcPr>
            <w:tcW w:w="855" w:type="dxa"/>
            <w:vAlign w:val="center"/>
          </w:tcPr>
          <w:p w:rsidR="00DD47F2" w:rsidRDefault="009D79A6">
            <w:pPr>
              <w:jc w:val="center"/>
            </w:pPr>
            <w:r>
              <w:rPr>
                <w:color w:val="000000"/>
                <w:sz w:val="24"/>
                <w:szCs w:val="24"/>
              </w:rPr>
              <w:t>2</w:t>
            </w:r>
          </w:p>
        </w:tc>
        <w:tc>
          <w:tcPr>
            <w:tcW w:w="1334" w:type="dxa"/>
            <w:vAlign w:val="center"/>
          </w:tcPr>
          <w:p w:rsidR="00DD47F2" w:rsidRDefault="009D79A6">
            <w:pPr>
              <w:jc w:val="center"/>
            </w:pPr>
            <w:r>
              <w:rPr>
                <w:color w:val="000000"/>
                <w:sz w:val="24"/>
                <w:szCs w:val="24"/>
              </w:rPr>
              <w:t>002106</w:t>
            </w:r>
          </w:p>
        </w:tc>
        <w:tc>
          <w:tcPr>
            <w:tcW w:w="1777" w:type="dxa"/>
            <w:vAlign w:val="center"/>
          </w:tcPr>
          <w:p w:rsidR="00DD47F2" w:rsidRDefault="009D79A6">
            <w:pPr>
              <w:jc w:val="center"/>
            </w:pPr>
            <w:r>
              <w:rPr>
                <w:color w:val="000000"/>
                <w:sz w:val="24"/>
                <w:szCs w:val="24"/>
              </w:rPr>
              <w:t>莱宝高科</w:t>
            </w:r>
          </w:p>
        </w:tc>
        <w:tc>
          <w:tcPr>
            <w:tcW w:w="1334" w:type="dxa"/>
            <w:vAlign w:val="center"/>
          </w:tcPr>
          <w:p w:rsidR="00DD47F2" w:rsidRDefault="009D79A6">
            <w:pPr>
              <w:jc w:val="right"/>
            </w:pPr>
            <w:r>
              <w:rPr>
                <w:color w:val="000000"/>
                <w:sz w:val="24"/>
                <w:szCs w:val="24"/>
              </w:rPr>
              <w:t>750,000</w:t>
            </w:r>
          </w:p>
        </w:tc>
        <w:tc>
          <w:tcPr>
            <w:tcW w:w="1924" w:type="dxa"/>
            <w:vAlign w:val="center"/>
          </w:tcPr>
          <w:p w:rsidR="00DD47F2" w:rsidRDefault="009D79A6">
            <w:pPr>
              <w:jc w:val="right"/>
            </w:pPr>
            <w:r>
              <w:rPr>
                <w:color w:val="000000"/>
                <w:sz w:val="24"/>
                <w:szCs w:val="24"/>
              </w:rPr>
              <w:t>8,160,000.00</w:t>
            </w:r>
          </w:p>
        </w:tc>
        <w:tc>
          <w:tcPr>
            <w:tcW w:w="1644" w:type="dxa"/>
            <w:vAlign w:val="center"/>
          </w:tcPr>
          <w:p w:rsidR="00DD47F2" w:rsidRDefault="009D79A6">
            <w:pPr>
              <w:jc w:val="right"/>
            </w:pPr>
            <w:r>
              <w:rPr>
                <w:color w:val="000000"/>
                <w:sz w:val="24"/>
                <w:szCs w:val="24"/>
              </w:rPr>
              <w:t>1.69</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lastRenderedPageBreak/>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29,822,000.00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6.17</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90,156,000.00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18.65</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40,156,000.00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8.31</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239,192,061.20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49.48</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185,818,000.00</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38.44</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143,446,086.70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29.67</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688,434,147.90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142.41</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D47F2">
        <w:trPr>
          <w:jc w:val="center"/>
        </w:trPr>
        <w:tc>
          <w:tcPr>
            <w:tcW w:w="850" w:type="dxa"/>
            <w:vAlign w:val="center"/>
          </w:tcPr>
          <w:p w:rsidR="00DD47F2" w:rsidRDefault="009D79A6">
            <w:pPr>
              <w:jc w:val="center"/>
            </w:pPr>
            <w:r>
              <w:rPr>
                <w:color w:val="000000"/>
                <w:sz w:val="24"/>
                <w:szCs w:val="24"/>
              </w:rPr>
              <w:t>1</w:t>
            </w:r>
          </w:p>
        </w:tc>
        <w:tc>
          <w:tcPr>
            <w:tcW w:w="1475" w:type="dxa"/>
            <w:vAlign w:val="center"/>
          </w:tcPr>
          <w:p w:rsidR="00DD47F2" w:rsidRDefault="009D79A6">
            <w:pPr>
              <w:jc w:val="center"/>
            </w:pPr>
            <w:r>
              <w:rPr>
                <w:color w:val="000000"/>
                <w:sz w:val="24"/>
                <w:szCs w:val="24"/>
              </w:rPr>
              <w:t>120000A</w:t>
            </w:r>
          </w:p>
        </w:tc>
        <w:tc>
          <w:tcPr>
            <w:tcW w:w="1769" w:type="dxa"/>
            <w:vAlign w:val="center"/>
          </w:tcPr>
          <w:p w:rsidR="00DD47F2" w:rsidRDefault="009D79A6">
            <w:pPr>
              <w:jc w:val="center"/>
            </w:pPr>
            <w:r>
              <w:rPr>
                <w:color w:val="000000"/>
                <w:sz w:val="24"/>
                <w:szCs w:val="24"/>
              </w:rPr>
              <w:t>12</w:t>
            </w:r>
            <w:r>
              <w:rPr>
                <w:color w:val="000000"/>
                <w:sz w:val="24"/>
                <w:szCs w:val="24"/>
              </w:rPr>
              <w:t>光大永明次级债务</w:t>
            </w:r>
          </w:p>
        </w:tc>
        <w:tc>
          <w:tcPr>
            <w:tcW w:w="1387" w:type="dxa"/>
            <w:vAlign w:val="center"/>
          </w:tcPr>
          <w:p w:rsidR="00DD47F2" w:rsidRDefault="009D79A6">
            <w:pPr>
              <w:jc w:val="right"/>
            </w:pPr>
            <w:r>
              <w:rPr>
                <w:color w:val="000000"/>
                <w:sz w:val="24"/>
                <w:szCs w:val="24"/>
              </w:rPr>
              <w:t>500,000</w:t>
            </w:r>
          </w:p>
        </w:tc>
        <w:tc>
          <w:tcPr>
            <w:tcW w:w="2150" w:type="dxa"/>
            <w:vAlign w:val="center"/>
          </w:tcPr>
          <w:p w:rsidR="00DD47F2" w:rsidRDefault="009D79A6">
            <w:pPr>
              <w:jc w:val="right"/>
            </w:pPr>
            <w:r>
              <w:rPr>
                <w:color w:val="000000"/>
                <w:sz w:val="24"/>
                <w:szCs w:val="24"/>
              </w:rPr>
              <w:t>50,000,000.00</w:t>
            </w:r>
          </w:p>
        </w:tc>
        <w:tc>
          <w:tcPr>
            <w:tcW w:w="1237" w:type="dxa"/>
            <w:vAlign w:val="center"/>
          </w:tcPr>
          <w:p w:rsidR="00DD47F2" w:rsidRDefault="009D79A6">
            <w:pPr>
              <w:jc w:val="right"/>
            </w:pPr>
            <w:r>
              <w:rPr>
                <w:color w:val="000000"/>
                <w:sz w:val="24"/>
                <w:szCs w:val="24"/>
              </w:rPr>
              <w:t>10.34</w:t>
            </w:r>
          </w:p>
        </w:tc>
      </w:tr>
      <w:tr w:rsidR="00DD47F2">
        <w:trPr>
          <w:jc w:val="center"/>
        </w:trPr>
        <w:tc>
          <w:tcPr>
            <w:tcW w:w="850" w:type="dxa"/>
            <w:vAlign w:val="center"/>
          </w:tcPr>
          <w:p w:rsidR="00DD47F2" w:rsidRDefault="009D79A6">
            <w:pPr>
              <w:jc w:val="center"/>
            </w:pPr>
            <w:r>
              <w:rPr>
                <w:color w:val="000000"/>
                <w:sz w:val="24"/>
                <w:szCs w:val="24"/>
              </w:rPr>
              <w:t>2</w:t>
            </w:r>
          </w:p>
        </w:tc>
        <w:tc>
          <w:tcPr>
            <w:tcW w:w="1475" w:type="dxa"/>
            <w:vAlign w:val="center"/>
          </w:tcPr>
          <w:p w:rsidR="00DD47F2" w:rsidRDefault="009D79A6">
            <w:pPr>
              <w:jc w:val="center"/>
            </w:pPr>
            <w:r>
              <w:rPr>
                <w:color w:val="000000"/>
                <w:sz w:val="24"/>
                <w:szCs w:val="24"/>
              </w:rPr>
              <w:t>1480053</w:t>
            </w:r>
          </w:p>
        </w:tc>
        <w:tc>
          <w:tcPr>
            <w:tcW w:w="1769" w:type="dxa"/>
            <w:vAlign w:val="center"/>
          </w:tcPr>
          <w:p w:rsidR="00DD47F2" w:rsidRDefault="009D79A6">
            <w:pPr>
              <w:jc w:val="center"/>
            </w:pPr>
            <w:r>
              <w:rPr>
                <w:color w:val="000000"/>
                <w:sz w:val="24"/>
                <w:szCs w:val="24"/>
              </w:rPr>
              <w:t>14</w:t>
            </w:r>
            <w:r>
              <w:rPr>
                <w:color w:val="000000"/>
                <w:sz w:val="24"/>
                <w:szCs w:val="24"/>
              </w:rPr>
              <w:t>莆田</w:t>
            </w:r>
            <w:proofErr w:type="gramStart"/>
            <w:r>
              <w:rPr>
                <w:color w:val="000000"/>
                <w:sz w:val="24"/>
                <w:szCs w:val="24"/>
              </w:rPr>
              <w:t>城投债</w:t>
            </w:r>
            <w:proofErr w:type="gramEnd"/>
          </w:p>
        </w:tc>
        <w:tc>
          <w:tcPr>
            <w:tcW w:w="1387" w:type="dxa"/>
            <w:vAlign w:val="center"/>
          </w:tcPr>
          <w:p w:rsidR="00DD47F2" w:rsidRDefault="009D79A6">
            <w:pPr>
              <w:jc w:val="right"/>
            </w:pPr>
            <w:r>
              <w:rPr>
                <w:color w:val="000000"/>
                <w:sz w:val="24"/>
                <w:szCs w:val="24"/>
              </w:rPr>
              <w:t>500,000</w:t>
            </w:r>
          </w:p>
        </w:tc>
        <w:tc>
          <w:tcPr>
            <w:tcW w:w="2150" w:type="dxa"/>
            <w:vAlign w:val="center"/>
          </w:tcPr>
          <w:p w:rsidR="00DD47F2" w:rsidRDefault="009D79A6">
            <w:pPr>
              <w:jc w:val="right"/>
            </w:pPr>
            <w:r>
              <w:rPr>
                <w:color w:val="000000"/>
                <w:sz w:val="24"/>
                <w:szCs w:val="24"/>
              </w:rPr>
              <w:t>49,815,000.00</w:t>
            </w:r>
          </w:p>
        </w:tc>
        <w:tc>
          <w:tcPr>
            <w:tcW w:w="1237" w:type="dxa"/>
            <w:vAlign w:val="center"/>
          </w:tcPr>
          <w:p w:rsidR="00DD47F2" w:rsidRDefault="009D79A6">
            <w:pPr>
              <w:jc w:val="right"/>
            </w:pPr>
            <w:r>
              <w:rPr>
                <w:color w:val="000000"/>
                <w:sz w:val="24"/>
                <w:szCs w:val="24"/>
              </w:rPr>
              <w:t>10.30</w:t>
            </w:r>
          </w:p>
        </w:tc>
      </w:tr>
      <w:tr w:rsidR="00DD47F2">
        <w:trPr>
          <w:jc w:val="center"/>
        </w:trPr>
        <w:tc>
          <w:tcPr>
            <w:tcW w:w="850" w:type="dxa"/>
            <w:vAlign w:val="center"/>
          </w:tcPr>
          <w:p w:rsidR="00DD47F2" w:rsidRDefault="009D79A6">
            <w:pPr>
              <w:jc w:val="center"/>
            </w:pPr>
            <w:r>
              <w:rPr>
                <w:color w:val="000000"/>
                <w:sz w:val="24"/>
                <w:szCs w:val="24"/>
              </w:rPr>
              <w:t>3</w:t>
            </w:r>
          </w:p>
        </w:tc>
        <w:tc>
          <w:tcPr>
            <w:tcW w:w="1475" w:type="dxa"/>
            <w:vAlign w:val="center"/>
          </w:tcPr>
          <w:p w:rsidR="00DD47F2" w:rsidRDefault="009D79A6">
            <w:pPr>
              <w:jc w:val="center"/>
            </w:pPr>
            <w:r>
              <w:rPr>
                <w:color w:val="000000"/>
                <w:sz w:val="24"/>
                <w:szCs w:val="24"/>
              </w:rPr>
              <w:t>1282248</w:t>
            </w:r>
          </w:p>
        </w:tc>
        <w:tc>
          <w:tcPr>
            <w:tcW w:w="1769" w:type="dxa"/>
            <w:vAlign w:val="center"/>
          </w:tcPr>
          <w:p w:rsidR="00DD47F2" w:rsidRDefault="009D79A6">
            <w:pPr>
              <w:jc w:val="center"/>
            </w:pPr>
            <w:r>
              <w:rPr>
                <w:color w:val="000000"/>
                <w:sz w:val="24"/>
                <w:szCs w:val="24"/>
              </w:rPr>
              <w:t>12</w:t>
            </w:r>
            <w:proofErr w:type="gramStart"/>
            <w:r>
              <w:rPr>
                <w:color w:val="000000"/>
                <w:sz w:val="24"/>
                <w:szCs w:val="24"/>
              </w:rPr>
              <w:t>盈德</w:t>
            </w:r>
            <w:proofErr w:type="gramEnd"/>
            <w:r>
              <w:rPr>
                <w:color w:val="000000"/>
                <w:sz w:val="24"/>
                <w:szCs w:val="24"/>
              </w:rPr>
              <w:t>MTN1</w:t>
            </w:r>
          </w:p>
        </w:tc>
        <w:tc>
          <w:tcPr>
            <w:tcW w:w="1387" w:type="dxa"/>
            <w:vAlign w:val="center"/>
          </w:tcPr>
          <w:p w:rsidR="00DD47F2" w:rsidRDefault="009D79A6">
            <w:pPr>
              <w:jc w:val="right"/>
            </w:pPr>
            <w:r>
              <w:rPr>
                <w:color w:val="000000"/>
                <w:sz w:val="24"/>
                <w:szCs w:val="24"/>
              </w:rPr>
              <w:t>500,000</w:t>
            </w:r>
          </w:p>
        </w:tc>
        <w:tc>
          <w:tcPr>
            <w:tcW w:w="2150" w:type="dxa"/>
            <w:vAlign w:val="center"/>
          </w:tcPr>
          <w:p w:rsidR="00DD47F2" w:rsidRDefault="009D79A6">
            <w:pPr>
              <w:jc w:val="right"/>
            </w:pPr>
            <w:r>
              <w:rPr>
                <w:color w:val="000000"/>
                <w:sz w:val="24"/>
                <w:szCs w:val="24"/>
              </w:rPr>
              <w:t>48,055,000.00</w:t>
            </w:r>
          </w:p>
        </w:tc>
        <w:tc>
          <w:tcPr>
            <w:tcW w:w="1237" w:type="dxa"/>
            <w:vAlign w:val="center"/>
          </w:tcPr>
          <w:p w:rsidR="00DD47F2" w:rsidRDefault="009D79A6">
            <w:pPr>
              <w:jc w:val="right"/>
            </w:pPr>
            <w:r>
              <w:rPr>
                <w:color w:val="000000"/>
                <w:sz w:val="24"/>
                <w:szCs w:val="24"/>
              </w:rPr>
              <w:t>9.94</w:t>
            </w:r>
          </w:p>
        </w:tc>
      </w:tr>
      <w:tr w:rsidR="00DD47F2">
        <w:trPr>
          <w:jc w:val="center"/>
        </w:trPr>
        <w:tc>
          <w:tcPr>
            <w:tcW w:w="850" w:type="dxa"/>
            <w:vAlign w:val="center"/>
          </w:tcPr>
          <w:p w:rsidR="00DD47F2" w:rsidRDefault="009D79A6">
            <w:pPr>
              <w:jc w:val="center"/>
            </w:pPr>
            <w:r>
              <w:rPr>
                <w:color w:val="000000"/>
                <w:sz w:val="24"/>
                <w:szCs w:val="24"/>
              </w:rPr>
              <w:t>4</w:t>
            </w:r>
          </w:p>
        </w:tc>
        <w:tc>
          <w:tcPr>
            <w:tcW w:w="1475" w:type="dxa"/>
            <w:vAlign w:val="center"/>
          </w:tcPr>
          <w:p w:rsidR="00DD47F2" w:rsidRDefault="009D79A6">
            <w:pPr>
              <w:jc w:val="center"/>
            </w:pPr>
            <w:r>
              <w:rPr>
                <w:color w:val="000000"/>
                <w:sz w:val="24"/>
                <w:szCs w:val="24"/>
              </w:rPr>
              <w:t>1480076</w:t>
            </w:r>
          </w:p>
        </w:tc>
        <w:tc>
          <w:tcPr>
            <w:tcW w:w="1769" w:type="dxa"/>
            <w:vAlign w:val="center"/>
          </w:tcPr>
          <w:p w:rsidR="00DD47F2" w:rsidRDefault="009D79A6">
            <w:pPr>
              <w:jc w:val="center"/>
            </w:pPr>
            <w:r>
              <w:rPr>
                <w:color w:val="000000"/>
                <w:sz w:val="24"/>
                <w:szCs w:val="24"/>
              </w:rPr>
              <w:t>14</w:t>
            </w:r>
            <w:r>
              <w:rPr>
                <w:color w:val="000000"/>
                <w:sz w:val="24"/>
                <w:szCs w:val="24"/>
              </w:rPr>
              <w:t>渝中债</w:t>
            </w:r>
          </w:p>
        </w:tc>
        <w:tc>
          <w:tcPr>
            <w:tcW w:w="1387" w:type="dxa"/>
            <w:vAlign w:val="center"/>
          </w:tcPr>
          <w:p w:rsidR="00DD47F2" w:rsidRDefault="009D79A6">
            <w:pPr>
              <w:jc w:val="right"/>
            </w:pPr>
            <w:r>
              <w:rPr>
                <w:color w:val="000000"/>
                <w:sz w:val="24"/>
                <w:szCs w:val="24"/>
              </w:rPr>
              <w:t>400,000</w:t>
            </w:r>
          </w:p>
        </w:tc>
        <w:tc>
          <w:tcPr>
            <w:tcW w:w="2150" w:type="dxa"/>
            <w:vAlign w:val="center"/>
          </w:tcPr>
          <w:p w:rsidR="00DD47F2" w:rsidRDefault="009D79A6">
            <w:pPr>
              <w:jc w:val="right"/>
            </w:pPr>
            <w:r>
              <w:rPr>
                <w:color w:val="000000"/>
                <w:sz w:val="24"/>
                <w:szCs w:val="24"/>
              </w:rPr>
              <w:t>39,672,000.00</w:t>
            </w:r>
          </w:p>
        </w:tc>
        <w:tc>
          <w:tcPr>
            <w:tcW w:w="1237" w:type="dxa"/>
            <w:vAlign w:val="center"/>
          </w:tcPr>
          <w:p w:rsidR="00DD47F2" w:rsidRDefault="009D79A6">
            <w:pPr>
              <w:jc w:val="right"/>
            </w:pPr>
            <w:r>
              <w:rPr>
                <w:color w:val="000000"/>
                <w:sz w:val="24"/>
                <w:szCs w:val="24"/>
              </w:rPr>
              <w:t>8.21</w:t>
            </w:r>
          </w:p>
        </w:tc>
      </w:tr>
      <w:tr w:rsidR="00DD47F2">
        <w:trPr>
          <w:jc w:val="center"/>
        </w:trPr>
        <w:tc>
          <w:tcPr>
            <w:tcW w:w="850" w:type="dxa"/>
            <w:vAlign w:val="center"/>
          </w:tcPr>
          <w:p w:rsidR="00DD47F2" w:rsidRDefault="009D79A6">
            <w:pPr>
              <w:jc w:val="center"/>
            </w:pPr>
            <w:r>
              <w:rPr>
                <w:color w:val="000000"/>
                <w:sz w:val="24"/>
                <w:szCs w:val="24"/>
              </w:rPr>
              <w:t>5</w:t>
            </w:r>
          </w:p>
        </w:tc>
        <w:tc>
          <w:tcPr>
            <w:tcW w:w="1475" w:type="dxa"/>
            <w:vAlign w:val="center"/>
          </w:tcPr>
          <w:p w:rsidR="00DD47F2" w:rsidRDefault="009D79A6">
            <w:pPr>
              <w:jc w:val="center"/>
            </w:pPr>
            <w:r>
              <w:rPr>
                <w:color w:val="000000"/>
                <w:sz w:val="24"/>
                <w:szCs w:val="24"/>
              </w:rPr>
              <w:t>110024</w:t>
            </w:r>
          </w:p>
        </w:tc>
        <w:tc>
          <w:tcPr>
            <w:tcW w:w="1769" w:type="dxa"/>
            <w:vAlign w:val="center"/>
          </w:tcPr>
          <w:p w:rsidR="00DD47F2" w:rsidRDefault="009D79A6">
            <w:pPr>
              <w:jc w:val="center"/>
            </w:pPr>
            <w:r>
              <w:rPr>
                <w:color w:val="000000"/>
                <w:sz w:val="24"/>
                <w:szCs w:val="24"/>
              </w:rPr>
              <w:t>隧道转债</w:t>
            </w:r>
          </w:p>
        </w:tc>
        <w:tc>
          <w:tcPr>
            <w:tcW w:w="1387" w:type="dxa"/>
            <w:vAlign w:val="center"/>
          </w:tcPr>
          <w:p w:rsidR="00DD47F2" w:rsidRDefault="009D79A6">
            <w:pPr>
              <w:jc w:val="right"/>
            </w:pPr>
            <w:r>
              <w:rPr>
                <w:color w:val="000000"/>
                <w:sz w:val="24"/>
                <w:szCs w:val="24"/>
              </w:rPr>
              <w:t>340,000</w:t>
            </w:r>
          </w:p>
        </w:tc>
        <w:tc>
          <w:tcPr>
            <w:tcW w:w="2150" w:type="dxa"/>
            <w:vAlign w:val="center"/>
          </w:tcPr>
          <w:p w:rsidR="00DD47F2" w:rsidRDefault="009D79A6">
            <w:pPr>
              <w:jc w:val="right"/>
            </w:pPr>
            <w:r>
              <w:rPr>
                <w:color w:val="000000"/>
                <w:sz w:val="24"/>
                <w:szCs w:val="24"/>
              </w:rPr>
              <w:t>35,159,400.00</w:t>
            </w:r>
          </w:p>
        </w:tc>
        <w:tc>
          <w:tcPr>
            <w:tcW w:w="1237" w:type="dxa"/>
            <w:vAlign w:val="center"/>
          </w:tcPr>
          <w:p w:rsidR="00DD47F2" w:rsidRDefault="009D79A6">
            <w:pPr>
              <w:jc w:val="right"/>
            </w:pPr>
            <w:r>
              <w:rPr>
                <w:color w:val="000000"/>
                <w:sz w:val="24"/>
                <w:szCs w:val="24"/>
              </w:rPr>
              <w:t>7.27</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250,132.97</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31,067,894.77</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9,841,471.02</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8,646.58</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41,168,145.34</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DD47F2">
        <w:trPr>
          <w:jc w:val="center"/>
        </w:trPr>
        <w:tc>
          <w:tcPr>
            <w:tcW w:w="1883" w:type="dxa"/>
            <w:vAlign w:val="center"/>
          </w:tcPr>
          <w:p w:rsidR="00DD47F2" w:rsidRDefault="009D79A6">
            <w:pPr>
              <w:jc w:val="center"/>
            </w:pPr>
            <w:r>
              <w:rPr>
                <w:color w:val="000000"/>
                <w:sz w:val="24"/>
                <w:szCs w:val="24"/>
              </w:rPr>
              <w:t>1</w:t>
            </w:r>
          </w:p>
        </w:tc>
        <w:tc>
          <w:tcPr>
            <w:tcW w:w="1801" w:type="dxa"/>
            <w:vAlign w:val="center"/>
          </w:tcPr>
          <w:p w:rsidR="00DD47F2" w:rsidRDefault="009D79A6">
            <w:pPr>
              <w:jc w:val="center"/>
            </w:pPr>
            <w:r>
              <w:rPr>
                <w:color w:val="000000"/>
                <w:sz w:val="24"/>
                <w:szCs w:val="24"/>
              </w:rPr>
              <w:t>110024</w:t>
            </w:r>
          </w:p>
        </w:tc>
        <w:tc>
          <w:tcPr>
            <w:tcW w:w="1727" w:type="dxa"/>
            <w:vAlign w:val="center"/>
          </w:tcPr>
          <w:p w:rsidR="00DD47F2" w:rsidRDefault="009D79A6">
            <w:pPr>
              <w:jc w:val="center"/>
            </w:pPr>
            <w:r>
              <w:rPr>
                <w:color w:val="000000"/>
                <w:sz w:val="24"/>
                <w:szCs w:val="24"/>
              </w:rPr>
              <w:t>隧道转债</w:t>
            </w:r>
          </w:p>
        </w:tc>
        <w:tc>
          <w:tcPr>
            <w:tcW w:w="1768" w:type="dxa"/>
            <w:vAlign w:val="center"/>
          </w:tcPr>
          <w:p w:rsidR="00DD47F2" w:rsidRDefault="009D79A6">
            <w:pPr>
              <w:jc w:val="right"/>
            </w:pPr>
            <w:r>
              <w:rPr>
                <w:color w:val="000000"/>
                <w:sz w:val="24"/>
                <w:szCs w:val="24"/>
              </w:rPr>
              <w:t>35,159,400.00</w:t>
            </w:r>
          </w:p>
        </w:tc>
        <w:tc>
          <w:tcPr>
            <w:tcW w:w="1689" w:type="dxa"/>
            <w:vAlign w:val="center"/>
          </w:tcPr>
          <w:p w:rsidR="00DD47F2" w:rsidRDefault="009D79A6">
            <w:pPr>
              <w:jc w:val="right"/>
            </w:pPr>
            <w:r>
              <w:rPr>
                <w:color w:val="000000"/>
                <w:sz w:val="24"/>
                <w:szCs w:val="24"/>
              </w:rPr>
              <w:t>7.27</w:t>
            </w:r>
          </w:p>
        </w:tc>
      </w:tr>
      <w:tr w:rsidR="00DD47F2">
        <w:trPr>
          <w:jc w:val="center"/>
        </w:trPr>
        <w:tc>
          <w:tcPr>
            <w:tcW w:w="1883" w:type="dxa"/>
            <w:vAlign w:val="center"/>
          </w:tcPr>
          <w:p w:rsidR="00DD47F2" w:rsidRDefault="009D79A6">
            <w:pPr>
              <w:jc w:val="center"/>
            </w:pPr>
            <w:r>
              <w:rPr>
                <w:color w:val="000000"/>
                <w:sz w:val="24"/>
                <w:szCs w:val="24"/>
              </w:rPr>
              <w:t>2</w:t>
            </w:r>
          </w:p>
        </w:tc>
        <w:tc>
          <w:tcPr>
            <w:tcW w:w="1801" w:type="dxa"/>
            <w:vAlign w:val="center"/>
          </w:tcPr>
          <w:p w:rsidR="00DD47F2" w:rsidRDefault="009D79A6">
            <w:pPr>
              <w:jc w:val="center"/>
            </w:pPr>
            <w:r>
              <w:rPr>
                <w:color w:val="000000"/>
                <w:sz w:val="24"/>
                <w:szCs w:val="24"/>
              </w:rPr>
              <w:t>110022</w:t>
            </w:r>
          </w:p>
        </w:tc>
        <w:tc>
          <w:tcPr>
            <w:tcW w:w="1727" w:type="dxa"/>
            <w:vAlign w:val="center"/>
          </w:tcPr>
          <w:p w:rsidR="00DD47F2" w:rsidRDefault="009D79A6">
            <w:pPr>
              <w:jc w:val="center"/>
            </w:pPr>
            <w:r>
              <w:rPr>
                <w:color w:val="000000"/>
                <w:sz w:val="24"/>
                <w:szCs w:val="24"/>
              </w:rPr>
              <w:t>同仁转债</w:t>
            </w:r>
          </w:p>
        </w:tc>
        <w:tc>
          <w:tcPr>
            <w:tcW w:w="1768" w:type="dxa"/>
            <w:vAlign w:val="center"/>
          </w:tcPr>
          <w:p w:rsidR="00DD47F2" w:rsidRDefault="009D79A6">
            <w:pPr>
              <w:jc w:val="right"/>
            </w:pPr>
            <w:r>
              <w:rPr>
                <w:color w:val="000000"/>
                <w:sz w:val="24"/>
                <w:szCs w:val="24"/>
              </w:rPr>
              <w:t>22,860,800.00</w:t>
            </w:r>
          </w:p>
        </w:tc>
        <w:tc>
          <w:tcPr>
            <w:tcW w:w="1689" w:type="dxa"/>
            <w:vAlign w:val="center"/>
          </w:tcPr>
          <w:p w:rsidR="00DD47F2" w:rsidRDefault="009D79A6">
            <w:pPr>
              <w:jc w:val="right"/>
            </w:pPr>
            <w:r>
              <w:rPr>
                <w:color w:val="000000"/>
                <w:sz w:val="24"/>
                <w:szCs w:val="24"/>
              </w:rPr>
              <w:t>4.73</w:t>
            </w:r>
          </w:p>
        </w:tc>
      </w:tr>
      <w:tr w:rsidR="00DD47F2">
        <w:trPr>
          <w:jc w:val="center"/>
        </w:trPr>
        <w:tc>
          <w:tcPr>
            <w:tcW w:w="1883" w:type="dxa"/>
            <w:vAlign w:val="center"/>
          </w:tcPr>
          <w:p w:rsidR="00DD47F2" w:rsidRDefault="009D79A6">
            <w:pPr>
              <w:jc w:val="center"/>
            </w:pPr>
            <w:r>
              <w:rPr>
                <w:color w:val="000000"/>
                <w:sz w:val="24"/>
                <w:szCs w:val="24"/>
              </w:rPr>
              <w:t>3</w:t>
            </w:r>
          </w:p>
        </w:tc>
        <w:tc>
          <w:tcPr>
            <w:tcW w:w="1801" w:type="dxa"/>
            <w:vAlign w:val="center"/>
          </w:tcPr>
          <w:p w:rsidR="00DD47F2" w:rsidRDefault="009D79A6">
            <w:pPr>
              <w:jc w:val="center"/>
            </w:pPr>
            <w:r>
              <w:rPr>
                <w:color w:val="000000"/>
                <w:sz w:val="24"/>
                <w:szCs w:val="24"/>
              </w:rPr>
              <w:t>110015</w:t>
            </w:r>
          </w:p>
        </w:tc>
        <w:tc>
          <w:tcPr>
            <w:tcW w:w="1727" w:type="dxa"/>
            <w:vAlign w:val="center"/>
          </w:tcPr>
          <w:p w:rsidR="00DD47F2" w:rsidRDefault="009D79A6">
            <w:pPr>
              <w:jc w:val="center"/>
            </w:pPr>
            <w:r>
              <w:rPr>
                <w:color w:val="000000"/>
                <w:sz w:val="24"/>
                <w:szCs w:val="24"/>
              </w:rPr>
              <w:t>石化转债</w:t>
            </w:r>
          </w:p>
        </w:tc>
        <w:tc>
          <w:tcPr>
            <w:tcW w:w="1768" w:type="dxa"/>
            <w:vAlign w:val="center"/>
          </w:tcPr>
          <w:p w:rsidR="00DD47F2" w:rsidRDefault="009D79A6">
            <w:pPr>
              <w:jc w:val="right"/>
            </w:pPr>
            <w:r>
              <w:rPr>
                <w:color w:val="000000"/>
                <w:sz w:val="24"/>
                <w:szCs w:val="24"/>
              </w:rPr>
              <w:t>15,355,500.00</w:t>
            </w:r>
          </w:p>
        </w:tc>
        <w:tc>
          <w:tcPr>
            <w:tcW w:w="1689" w:type="dxa"/>
            <w:vAlign w:val="center"/>
          </w:tcPr>
          <w:p w:rsidR="00DD47F2" w:rsidRDefault="009D79A6">
            <w:pPr>
              <w:jc w:val="right"/>
            </w:pPr>
            <w:r>
              <w:rPr>
                <w:color w:val="000000"/>
                <w:sz w:val="24"/>
                <w:szCs w:val="24"/>
              </w:rPr>
              <w:t>3.18</w:t>
            </w:r>
          </w:p>
        </w:tc>
      </w:tr>
      <w:tr w:rsidR="00DD47F2">
        <w:trPr>
          <w:jc w:val="center"/>
        </w:trPr>
        <w:tc>
          <w:tcPr>
            <w:tcW w:w="1883" w:type="dxa"/>
            <w:vAlign w:val="center"/>
          </w:tcPr>
          <w:p w:rsidR="00DD47F2" w:rsidRDefault="009D79A6">
            <w:pPr>
              <w:jc w:val="center"/>
            </w:pPr>
            <w:r>
              <w:rPr>
                <w:color w:val="000000"/>
                <w:sz w:val="24"/>
                <w:szCs w:val="24"/>
              </w:rPr>
              <w:t>4</w:t>
            </w:r>
          </w:p>
        </w:tc>
        <w:tc>
          <w:tcPr>
            <w:tcW w:w="1801" w:type="dxa"/>
            <w:vAlign w:val="center"/>
          </w:tcPr>
          <w:p w:rsidR="00DD47F2" w:rsidRDefault="009D79A6">
            <w:pPr>
              <w:jc w:val="center"/>
            </w:pPr>
            <w:r>
              <w:rPr>
                <w:color w:val="000000"/>
                <w:sz w:val="24"/>
                <w:szCs w:val="24"/>
              </w:rPr>
              <w:t>128003</w:t>
            </w:r>
          </w:p>
        </w:tc>
        <w:tc>
          <w:tcPr>
            <w:tcW w:w="1727" w:type="dxa"/>
            <w:vAlign w:val="center"/>
          </w:tcPr>
          <w:p w:rsidR="00DD47F2" w:rsidRDefault="009D79A6">
            <w:pPr>
              <w:jc w:val="center"/>
            </w:pPr>
            <w:r>
              <w:rPr>
                <w:color w:val="000000"/>
                <w:sz w:val="24"/>
                <w:szCs w:val="24"/>
              </w:rPr>
              <w:t>华天转债</w:t>
            </w:r>
          </w:p>
        </w:tc>
        <w:tc>
          <w:tcPr>
            <w:tcW w:w="1768" w:type="dxa"/>
            <w:vAlign w:val="center"/>
          </w:tcPr>
          <w:p w:rsidR="00DD47F2" w:rsidRDefault="009D79A6">
            <w:pPr>
              <w:jc w:val="right"/>
            </w:pPr>
            <w:r>
              <w:rPr>
                <w:color w:val="000000"/>
                <w:sz w:val="24"/>
                <w:szCs w:val="24"/>
              </w:rPr>
              <w:t>11,682,355.20</w:t>
            </w:r>
          </w:p>
        </w:tc>
        <w:tc>
          <w:tcPr>
            <w:tcW w:w="1689" w:type="dxa"/>
            <w:vAlign w:val="center"/>
          </w:tcPr>
          <w:p w:rsidR="00DD47F2" w:rsidRDefault="009D79A6">
            <w:pPr>
              <w:jc w:val="right"/>
            </w:pPr>
            <w:r>
              <w:rPr>
                <w:color w:val="000000"/>
                <w:sz w:val="24"/>
                <w:szCs w:val="24"/>
              </w:rPr>
              <w:t>2.42</w:t>
            </w:r>
          </w:p>
        </w:tc>
      </w:tr>
      <w:tr w:rsidR="00DD47F2">
        <w:trPr>
          <w:jc w:val="center"/>
        </w:trPr>
        <w:tc>
          <w:tcPr>
            <w:tcW w:w="1883" w:type="dxa"/>
            <w:vAlign w:val="center"/>
          </w:tcPr>
          <w:p w:rsidR="00DD47F2" w:rsidRDefault="009D79A6">
            <w:pPr>
              <w:jc w:val="center"/>
            </w:pPr>
            <w:r>
              <w:rPr>
                <w:color w:val="000000"/>
                <w:sz w:val="24"/>
                <w:szCs w:val="24"/>
              </w:rPr>
              <w:t>5</w:t>
            </w:r>
          </w:p>
        </w:tc>
        <w:tc>
          <w:tcPr>
            <w:tcW w:w="1801" w:type="dxa"/>
            <w:vAlign w:val="center"/>
          </w:tcPr>
          <w:p w:rsidR="00DD47F2" w:rsidRDefault="009D79A6">
            <w:pPr>
              <w:jc w:val="center"/>
            </w:pPr>
            <w:r>
              <w:rPr>
                <w:color w:val="000000"/>
                <w:sz w:val="24"/>
                <w:szCs w:val="24"/>
              </w:rPr>
              <w:t>113002</w:t>
            </w:r>
          </w:p>
        </w:tc>
        <w:tc>
          <w:tcPr>
            <w:tcW w:w="1727" w:type="dxa"/>
            <w:vAlign w:val="center"/>
          </w:tcPr>
          <w:p w:rsidR="00DD47F2" w:rsidRDefault="009D79A6">
            <w:pPr>
              <w:jc w:val="center"/>
            </w:pPr>
            <w:r>
              <w:rPr>
                <w:color w:val="000000"/>
                <w:sz w:val="24"/>
                <w:szCs w:val="24"/>
              </w:rPr>
              <w:t>工行转债</w:t>
            </w:r>
          </w:p>
        </w:tc>
        <w:tc>
          <w:tcPr>
            <w:tcW w:w="1768" w:type="dxa"/>
            <w:vAlign w:val="center"/>
          </w:tcPr>
          <w:p w:rsidR="00DD47F2" w:rsidRDefault="009D79A6">
            <w:pPr>
              <w:jc w:val="right"/>
            </w:pPr>
            <w:r>
              <w:rPr>
                <w:color w:val="000000"/>
                <w:sz w:val="24"/>
                <w:szCs w:val="24"/>
              </w:rPr>
              <w:t>9,938,000.00</w:t>
            </w:r>
          </w:p>
        </w:tc>
        <w:tc>
          <w:tcPr>
            <w:tcW w:w="1689" w:type="dxa"/>
            <w:vAlign w:val="center"/>
          </w:tcPr>
          <w:p w:rsidR="00DD47F2" w:rsidRDefault="009D79A6">
            <w:pPr>
              <w:jc w:val="right"/>
            </w:pPr>
            <w:r>
              <w:rPr>
                <w:color w:val="000000"/>
                <w:sz w:val="24"/>
                <w:szCs w:val="24"/>
              </w:rPr>
              <w:t>2.06</w:t>
            </w:r>
          </w:p>
        </w:tc>
      </w:tr>
      <w:tr w:rsidR="00DD47F2">
        <w:trPr>
          <w:jc w:val="center"/>
        </w:trPr>
        <w:tc>
          <w:tcPr>
            <w:tcW w:w="1883" w:type="dxa"/>
            <w:vAlign w:val="center"/>
          </w:tcPr>
          <w:p w:rsidR="00DD47F2" w:rsidRDefault="009D79A6">
            <w:pPr>
              <w:jc w:val="center"/>
            </w:pPr>
            <w:r>
              <w:rPr>
                <w:color w:val="000000"/>
                <w:sz w:val="24"/>
                <w:szCs w:val="24"/>
              </w:rPr>
              <w:t>6</w:t>
            </w:r>
          </w:p>
        </w:tc>
        <w:tc>
          <w:tcPr>
            <w:tcW w:w="1801" w:type="dxa"/>
            <w:vAlign w:val="center"/>
          </w:tcPr>
          <w:p w:rsidR="00DD47F2" w:rsidRDefault="009D79A6">
            <w:pPr>
              <w:jc w:val="center"/>
            </w:pPr>
            <w:r>
              <w:rPr>
                <w:color w:val="000000"/>
                <w:sz w:val="24"/>
                <w:szCs w:val="24"/>
              </w:rPr>
              <w:t>110016</w:t>
            </w:r>
          </w:p>
        </w:tc>
        <w:tc>
          <w:tcPr>
            <w:tcW w:w="1727" w:type="dxa"/>
            <w:vAlign w:val="center"/>
          </w:tcPr>
          <w:p w:rsidR="00DD47F2" w:rsidRDefault="009D79A6">
            <w:pPr>
              <w:jc w:val="center"/>
            </w:pPr>
            <w:proofErr w:type="gramStart"/>
            <w:r>
              <w:rPr>
                <w:color w:val="000000"/>
                <w:sz w:val="24"/>
                <w:szCs w:val="24"/>
              </w:rPr>
              <w:t>川投转债</w:t>
            </w:r>
            <w:proofErr w:type="gramEnd"/>
          </w:p>
        </w:tc>
        <w:tc>
          <w:tcPr>
            <w:tcW w:w="1768" w:type="dxa"/>
            <w:vAlign w:val="center"/>
          </w:tcPr>
          <w:p w:rsidR="00DD47F2" w:rsidRDefault="009D79A6">
            <w:pPr>
              <w:jc w:val="right"/>
            </w:pPr>
            <w:r>
              <w:rPr>
                <w:color w:val="000000"/>
                <w:sz w:val="24"/>
                <w:szCs w:val="24"/>
              </w:rPr>
              <w:t>6,309,781.50</w:t>
            </w:r>
          </w:p>
        </w:tc>
        <w:tc>
          <w:tcPr>
            <w:tcW w:w="1689" w:type="dxa"/>
            <w:vAlign w:val="center"/>
          </w:tcPr>
          <w:p w:rsidR="00DD47F2" w:rsidRDefault="009D79A6">
            <w:pPr>
              <w:jc w:val="right"/>
            </w:pPr>
            <w:r>
              <w:rPr>
                <w:color w:val="000000"/>
                <w:sz w:val="24"/>
                <w:szCs w:val="24"/>
              </w:rPr>
              <w:t>1.31</w:t>
            </w:r>
          </w:p>
        </w:tc>
      </w:tr>
      <w:tr w:rsidR="00DD47F2">
        <w:trPr>
          <w:jc w:val="center"/>
        </w:trPr>
        <w:tc>
          <w:tcPr>
            <w:tcW w:w="1883" w:type="dxa"/>
            <w:vAlign w:val="center"/>
          </w:tcPr>
          <w:p w:rsidR="00DD47F2" w:rsidRDefault="009D79A6">
            <w:pPr>
              <w:jc w:val="center"/>
            </w:pPr>
            <w:r>
              <w:rPr>
                <w:color w:val="000000"/>
                <w:sz w:val="24"/>
                <w:szCs w:val="24"/>
              </w:rPr>
              <w:t>7</w:t>
            </w:r>
          </w:p>
        </w:tc>
        <w:tc>
          <w:tcPr>
            <w:tcW w:w="1801" w:type="dxa"/>
            <w:vAlign w:val="center"/>
          </w:tcPr>
          <w:p w:rsidR="00DD47F2" w:rsidRDefault="009D79A6">
            <w:pPr>
              <w:jc w:val="center"/>
            </w:pPr>
            <w:r>
              <w:rPr>
                <w:color w:val="000000"/>
                <w:sz w:val="24"/>
                <w:szCs w:val="24"/>
              </w:rPr>
              <w:t>125887</w:t>
            </w:r>
          </w:p>
        </w:tc>
        <w:tc>
          <w:tcPr>
            <w:tcW w:w="1727" w:type="dxa"/>
            <w:vAlign w:val="center"/>
          </w:tcPr>
          <w:p w:rsidR="00DD47F2" w:rsidRDefault="009D79A6">
            <w:pPr>
              <w:jc w:val="center"/>
            </w:pPr>
            <w:proofErr w:type="gramStart"/>
            <w:r>
              <w:rPr>
                <w:color w:val="000000"/>
                <w:sz w:val="24"/>
                <w:szCs w:val="24"/>
              </w:rPr>
              <w:t>中鼎转债</w:t>
            </w:r>
            <w:proofErr w:type="gramEnd"/>
          </w:p>
        </w:tc>
        <w:tc>
          <w:tcPr>
            <w:tcW w:w="1768" w:type="dxa"/>
            <w:vAlign w:val="center"/>
          </w:tcPr>
          <w:p w:rsidR="00DD47F2" w:rsidRDefault="009D79A6">
            <w:pPr>
              <w:jc w:val="right"/>
            </w:pPr>
            <w:r>
              <w:rPr>
                <w:color w:val="000000"/>
                <w:sz w:val="24"/>
                <w:szCs w:val="24"/>
              </w:rPr>
              <w:t>5,921,250.00</w:t>
            </w:r>
          </w:p>
        </w:tc>
        <w:tc>
          <w:tcPr>
            <w:tcW w:w="1689" w:type="dxa"/>
            <w:vAlign w:val="center"/>
          </w:tcPr>
          <w:p w:rsidR="00DD47F2" w:rsidRDefault="009D79A6">
            <w:pPr>
              <w:jc w:val="right"/>
            </w:pPr>
            <w:r>
              <w:rPr>
                <w:color w:val="000000"/>
                <w:sz w:val="24"/>
                <w:szCs w:val="24"/>
              </w:rPr>
              <w:t>1.22</w:t>
            </w:r>
          </w:p>
        </w:tc>
      </w:tr>
      <w:tr w:rsidR="00DD47F2">
        <w:trPr>
          <w:jc w:val="center"/>
        </w:trPr>
        <w:tc>
          <w:tcPr>
            <w:tcW w:w="1883" w:type="dxa"/>
            <w:vAlign w:val="center"/>
          </w:tcPr>
          <w:p w:rsidR="00DD47F2" w:rsidRDefault="009D79A6">
            <w:pPr>
              <w:jc w:val="center"/>
            </w:pPr>
            <w:r>
              <w:rPr>
                <w:color w:val="000000"/>
                <w:sz w:val="24"/>
                <w:szCs w:val="24"/>
              </w:rPr>
              <w:t>8</w:t>
            </w:r>
          </w:p>
        </w:tc>
        <w:tc>
          <w:tcPr>
            <w:tcW w:w="1801" w:type="dxa"/>
            <w:vAlign w:val="center"/>
          </w:tcPr>
          <w:p w:rsidR="00DD47F2" w:rsidRDefault="009D79A6">
            <w:pPr>
              <w:jc w:val="center"/>
            </w:pPr>
            <w:r>
              <w:rPr>
                <w:color w:val="000000"/>
                <w:sz w:val="24"/>
                <w:szCs w:val="24"/>
              </w:rPr>
              <w:t>110023</w:t>
            </w:r>
          </w:p>
        </w:tc>
        <w:tc>
          <w:tcPr>
            <w:tcW w:w="1727" w:type="dxa"/>
            <w:vAlign w:val="center"/>
          </w:tcPr>
          <w:p w:rsidR="00DD47F2" w:rsidRDefault="009D79A6">
            <w:pPr>
              <w:jc w:val="center"/>
            </w:pPr>
            <w:r>
              <w:rPr>
                <w:color w:val="000000"/>
                <w:sz w:val="24"/>
                <w:szCs w:val="24"/>
              </w:rPr>
              <w:t>民生转债</w:t>
            </w:r>
          </w:p>
        </w:tc>
        <w:tc>
          <w:tcPr>
            <w:tcW w:w="1768" w:type="dxa"/>
            <w:vAlign w:val="center"/>
          </w:tcPr>
          <w:p w:rsidR="00DD47F2" w:rsidRDefault="009D79A6">
            <w:pPr>
              <w:jc w:val="right"/>
            </w:pPr>
            <w:r>
              <w:rPr>
                <w:color w:val="000000"/>
                <w:sz w:val="24"/>
                <w:szCs w:val="24"/>
              </w:rPr>
              <w:t>3,540,400.00</w:t>
            </w:r>
          </w:p>
        </w:tc>
        <w:tc>
          <w:tcPr>
            <w:tcW w:w="1689" w:type="dxa"/>
            <w:vAlign w:val="center"/>
          </w:tcPr>
          <w:p w:rsidR="00DD47F2" w:rsidRDefault="009D79A6">
            <w:pPr>
              <w:jc w:val="right"/>
            </w:pPr>
            <w:r>
              <w:rPr>
                <w:color w:val="000000"/>
                <w:sz w:val="24"/>
                <w:szCs w:val="24"/>
              </w:rPr>
              <w:t>0.73</w:t>
            </w:r>
          </w:p>
        </w:tc>
      </w:tr>
      <w:tr w:rsidR="00DD47F2">
        <w:trPr>
          <w:jc w:val="center"/>
        </w:trPr>
        <w:tc>
          <w:tcPr>
            <w:tcW w:w="1883" w:type="dxa"/>
            <w:vAlign w:val="center"/>
          </w:tcPr>
          <w:p w:rsidR="00DD47F2" w:rsidRDefault="009D79A6">
            <w:pPr>
              <w:jc w:val="center"/>
            </w:pPr>
            <w:r>
              <w:rPr>
                <w:color w:val="000000"/>
                <w:sz w:val="24"/>
                <w:szCs w:val="24"/>
              </w:rPr>
              <w:lastRenderedPageBreak/>
              <w:t>9</w:t>
            </w:r>
          </w:p>
        </w:tc>
        <w:tc>
          <w:tcPr>
            <w:tcW w:w="1801" w:type="dxa"/>
            <w:vAlign w:val="center"/>
          </w:tcPr>
          <w:p w:rsidR="00DD47F2" w:rsidRDefault="009D79A6">
            <w:pPr>
              <w:jc w:val="center"/>
            </w:pPr>
            <w:r>
              <w:rPr>
                <w:color w:val="000000"/>
                <w:sz w:val="24"/>
                <w:szCs w:val="24"/>
              </w:rPr>
              <w:t>113003</w:t>
            </w:r>
          </w:p>
        </w:tc>
        <w:tc>
          <w:tcPr>
            <w:tcW w:w="1727" w:type="dxa"/>
            <w:vAlign w:val="center"/>
          </w:tcPr>
          <w:p w:rsidR="00DD47F2" w:rsidRDefault="009D79A6">
            <w:pPr>
              <w:jc w:val="center"/>
            </w:pPr>
            <w:proofErr w:type="gramStart"/>
            <w:r>
              <w:rPr>
                <w:color w:val="000000"/>
                <w:sz w:val="24"/>
                <w:szCs w:val="24"/>
              </w:rPr>
              <w:t>重工转债</w:t>
            </w:r>
            <w:proofErr w:type="gramEnd"/>
          </w:p>
        </w:tc>
        <w:tc>
          <w:tcPr>
            <w:tcW w:w="1768" w:type="dxa"/>
            <w:vAlign w:val="center"/>
          </w:tcPr>
          <w:p w:rsidR="00DD47F2" w:rsidRDefault="009D79A6">
            <w:pPr>
              <w:jc w:val="right"/>
            </w:pPr>
            <w:r>
              <w:rPr>
                <w:color w:val="000000"/>
                <w:sz w:val="24"/>
                <w:szCs w:val="24"/>
              </w:rPr>
              <w:t>1,046,600.00</w:t>
            </w:r>
          </w:p>
        </w:tc>
        <w:tc>
          <w:tcPr>
            <w:tcW w:w="1689" w:type="dxa"/>
            <w:vAlign w:val="center"/>
          </w:tcPr>
          <w:p w:rsidR="00DD47F2" w:rsidRDefault="009D79A6">
            <w:pPr>
              <w:jc w:val="right"/>
            </w:pPr>
            <w:r>
              <w:rPr>
                <w:color w:val="000000"/>
                <w:sz w:val="24"/>
                <w:szCs w:val="24"/>
              </w:rPr>
              <w:t>0.22</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1,895,085,749.23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3,358,274.81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w:t>
            </w:r>
            <w:proofErr w:type="gramStart"/>
            <w:r w:rsidR="00FE179F" w:rsidRPr="00414345">
              <w:rPr>
                <w:color w:val="000000"/>
                <w:kern w:val="0"/>
                <w:sz w:val="24"/>
                <w:szCs w:val="24"/>
              </w:rPr>
              <w:t>期</w:t>
            </w:r>
            <w:r w:rsidRPr="00414345">
              <w:rPr>
                <w:color w:val="000000"/>
                <w:kern w:val="0"/>
                <w:sz w:val="24"/>
                <w:szCs w:val="24"/>
              </w:rPr>
              <w:t>基金</w:t>
            </w:r>
            <w:proofErr w:type="gramEnd"/>
            <w:r w:rsidRPr="00414345">
              <w:rPr>
                <w:color w:val="000000"/>
                <w:kern w:val="0"/>
                <w:sz w:val="24"/>
                <w:szCs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1,408,798,384.34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489,645,639.70</w:t>
            </w:r>
          </w:p>
        </w:tc>
      </w:tr>
    </w:tbl>
    <w:p w:rsidR="00DD47F2" w:rsidRDefault="009D79A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5F4CC6">
      <w:pPr>
        <w:pStyle w:val="1"/>
        <w:tabs>
          <w:tab w:val="center" w:pos="4156"/>
          <w:tab w:val="right" w:pos="8312"/>
        </w:tabs>
        <w:spacing w:beforeLines="100" w:afterLines="100"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183607" w:rsidRDefault="00183607"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DA14B0">
      <w:pPr>
        <w:autoSpaceDE w:val="0"/>
        <w:autoSpaceDN w:val="0"/>
        <w:adjustRightInd w:val="0"/>
        <w:spacing w:before="29" w:line="288" w:lineRule="auto"/>
        <w:jc w:val="left"/>
        <w:rPr>
          <w:color w:val="000000"/>
          <w:sz w:val="24"/>
        </w:rPr>
      </w:pPr>
    </w:p>
    <w:p w:rsidR="004061AC" w:rsidRPr="00414345" w:rsidRDefault="004061AC" w:rsidP="005F4CC6">
      <w:pPr>
        <w:pStyle w:val="1"/>
        <w:spacing w:beforeLines="100" w:afterLines="100"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本基金经中国证监会证监许可【</w:t>
      </w:r>
      <w:r w:rsidRPr="00414345">
        <w:rPr>
          <w:color w:val="000000"/>
          <w:sz w:val="24"/>
          <w:szCs w:val="24"/>
        </w:rPr>
        <w:t>2010</w:t>
      </w:r>
      <w:r w:rsidRPr="00414345">
        <w:rPr>
          <w:color w:val="000000"/>
          <w:sz w:val="24"/>
          <w:szCs w:val="24"/>
        </w:rPr>
        <w:t>】</w:t>
      </w:r>
      <w:r w:rsidRPr="00414345">
        <w:rPr>
          <w:color w:val="000000"/>
          <w:sz w:val="24"/>
          <w:szCs w:val="24"/>
        </w:rPr>
        <w:t>1601</w:t>
      </w:r>
      <w:r w:rsidRPr="00414345">
        <w:rPr>
          <w:color w:val="000000"/>
          <w:sz w:val="24"/>
          <w:szCs w:val="24"/>
        </w:rPr>
        <w:t>号文批准募集，并已于</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日基金合同生效。根据本</w:t>
      </w:r>
      <w:proofErr w:type="gramStart"/>
      <w:r w:rsidRPr="00414345">
        <w:rPr>
          <w:color w:val="000000"/>
          <w:sz w:val="24"/>
          <w:szCs w:val="24"/>
        </w:rPr>
        <w:t>基金基金</w:t>
      </w:r>
      <w:proofErr w:type="gramEnd"/>
      <w:r w:rsidRPr="00414345">
        <w:rPr>
          <w:color w:val="000000"/>
          <w:sz w:val="24"/>
          <w:szCs w:val="24"/>
        </w:rPr>
        <w:t>合同及招募说明书的相关规定，本基金自基金合同生效之日起三年（含三年）的期间内，采取封闭式运作，在深圳证券交易所上市交易。封闭期结束，自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日起自动转为上市开放式基金</w:t>
      </w:r>
      <w:r w:rsidRPr="00414345">
        <w:rPr>
          <w:color w:val="000000"/>
          <w:sz w:val="24"/>
          <w:szCs w:val="24"/>
        </w:rPr>
        <w:t>(LOF</w:t>
      </w:r>
      <w:r w:rsidRPr="00414345">
        <w:rPr>
          <w:color w:val="000000"/>
          <w:sz w:val="24"/>
          <w:szCs w:val="24"/>
        </w:rPr>
        <w:t>）。详情请见相关公告。</w:t>
      </w:r>
    </w:p>
    <w:p w:rsidR="00ED6E80" w:rsidRPr="00414345" w:rsidRDefault="00ED6E80" w:rsidP="00DA14B0">
      <w:pPr>
        <w:spacing w:before="29" w:line="288" w:lineRule="auto"/>
        <w:ind w:firstLineChars="200" w:firstLine="480"/>
        <w:rPr>
          <w:color w:val="000000"/>
          <w:sz w:val="24"/>
          <w:szCs w:val="24"/>
        </w:rPr>
      </w:pPr>
    </w:p>
    <w:p w:rsidR="004061AC" w:rsidRPr="00414345" w:rsidRDefault="004061AC" w:rsidP="005F4CC6">
      <w:pPr>
        <w:pStyle w:val="1"/>
        <w:spacing w:beforeLines="100" w:afterLines="100"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D47F2" w:rsidRDefault="009D79A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DD47F2" w:rsidRDefault="009D79A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DD47F2" w:rsidRDefault="009D79A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DD47F2" w:rsidRDefault="009D79A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DD47F2" w:rsidRDefault="009D79A6">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DD47F2" w:rsidRDefault="009D79A6">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DD47F2" w:rsidRDefault="009D79A6">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D47F2" w:rsidRDefault="009D79A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A99" w:rsidRDefault="00FB0A99" w:rsidP="00876D65">
      <w:r>
        <w:separator/>
      </w:r>
    </w:p>
  </w:endnote>
  <w:endnote w:type="continuationSeparator" w:id="1">
    <w:p w:rsidR="00FB0A99" w:rsidRDefault="00FB0A99"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871FA">
      <w:rPr>
        <w:kern w:val="0"/>
        <w:szCs w:val="21"/>
      </w:rPr>
      <w:fldChar w:fldCharType="begin"/>
    </w:r>
    <w:r>
      <w:rPr>
        <w:kern w:val="0"/>
        <w:szCs w:val="21"/>
      </w:rPr>
      <w:instrText xml:space="preserve"> PAGE </w:instrText>
    </w:r>
    <w:r w:rsidR="005871FA">
      <w:rPr>
        <w:kern w:val="0"/>
        <w:szCs w:val="21"/>
      </w:rPr>
      <w:fldChar w:fldCharType="separate"/>
    </w:r>
    <w:r w:rsidR="005F4CC6">
      <w:rPr>
        <w:noProof/>
        <w:kern w:val="0"/>
        <w:szCs w:val="21"/>
      </w:rPr>
      <w:t>11</w:t>
    </w:r>
    <w:r w:rsidR="005871FA">
      <w:rPr>
        <w:kern w:val="0"/>
        <w:szCs w:val="21"/>
      </w:rPr>
      <w:fldChar w:fldCharType="end"/>
    </w:r>
    <w:proofErr w:type="gramStart"/>
    <w:r>
      <w:rPr>
        <w:rFonts w:hint="eastAsia"/>
        <w:kern w:val="0"/>
        <w:szCs w:val="21"/>
      </w:rPr>
      <w:t>页共</w:t>
    </w:r>
    <w:proofErr w:type="gramEnd"/>
    <w:r w:rsidR="005871FA">
      <w:rPr>
        <w:kern w:val="0"/>
        <w:szCs w:val="21"/>
      </w:rPr>
      <w:fldChar w:fldCharType="begin"/>
    </w:r>
    <w:r>
      <w:rPr>
        <w:kern w:val="0"/>
        <w:szCs w:val="21"/>
      </w:rPr>
      <w:instrText xml:space="preserve"> NUMPAGES </w:instrText>
    </w:r>
    <w:r w:rsidR="005871FA">
      <w:rPr>
        <w:kern w:val="0"/>
        <w:szCs w:val="21"/>
      </w:rPr>
      <w:fldChar w:fldCharType="separate"/>
    </w:r>
    <w:r w:rsidR="005F4CC6">
      <w:rPr>
        <w:noProof/>
        <w:kern w:val="0"/>
        <w:szCs w:val="21"/>
      </w:rPr>
      <w:t>12</w:t>
    </w:r>
    <w:r w:rsidR="005871FA">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A99" w:rsidRDefault="00FB0A99" w:rsidP="00876D65">
      <w:r>
        <w:separator/>
      </w:r>
    </w:p>
  </w:footnote>
  <w:footnote w:type="continuationSeparator" w:id="1">
    <w:p w:rsidR="00FB0A99" w:rsidRDefault="00FB0A99"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280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360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871FA"/>
    <w:rsid w:val="0059076B"/>
    <w:rsid w:val="005910BF"/>
    <w:rsid w:val="005A0F1F"/>
    <w:rsid w:val="005A6675"/>
    <w:rsid w:val="005B09FA"/>
    <w:rsid w:val="005B2E9C"/>
    <w:rsid w:val="005B3CC0"/>
    <w:rsid w:val="005B4F93"/>
    <w:rsid w:val="005B73D2"/>
    <w:rsid w:val="005D2B36"/>
    <w:rsid w:val="005E475E"/>
    <w:rsid w:val="005F118D"/>
    <w:rsid w:val="005F3996"/>
    <w:rsid w:val="005F4CC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42630"/>
    <w:rsid w:val="00750CDF"/>
    <w:rsid w:val="00752BA5"/>
    <w:rsid w:val="00755D86"/>
    <w:rsid w:val="007570FE"/>
    <w:rsid w:val="00767C98"/>
    <w:rsid w:val="00770971"/>
    <w:rsid w:val="00772547"/>
    <w:rsid w:val="007815D8"/>
    <w:rsid w:val="00794090"/>
    <w:rsid w:val="00796CA8"/>
    <w:rsid w:val="00797305"/>
    <w:rsid w:val="007A38C2"/>
    <w:rsid w:val="007B035B"/>
    <w:rsid w:val="007B4C04"/>
    <w:rsid w:val="007B5AFB"/>
    <w:rsid w:val="007C395A"/>
    <w:rsid w:val="007C5862"/>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7A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D79A6"/>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D47F2"/>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A99"/>
    <w:rsid w:val="00FB0BC9"/>
    <w:rsid w:val="00FB41D3"/>
    <w:rsid w:val="00FB4F70"/>
    <w:rsid w:val="00FB5EFC"/>
    <w:rsid w:val="00FB77BB"/>
    <w:rsid w:val="00FC15AA"/>
    <w:rsid w:val="00FC2922"/>
    <w:rsid w:val="00FC7FBA"/>
    <w:rsid w:val="00FD1375"/>
    <w:rsid w:val="00FD359E"/>
    <w:rsid w:val="00FD3F62"/>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7247-3B29-4977-9D7F-8FC24BBE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12</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509</cp:revision>
  <dcterms:created xsi:type="dcterms:W3CDTF">2012-10-16T06:07:00Z</dcterms:created>
  <dcterms:modified xsi:type="dcterms:W3CDTF">2014-04-16T12:47:00Z</dcterms:modified>
</cp:coreProperties>
</file>