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交银施罗德优势行业灵活配置混合型证券投资基金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基金托管人：中国工商银行股份有限公司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0934BC">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A4D06" w:rsidRDefault="007D422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0934BC">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银优势</w:t>
            </w:r>
            <w:proofErr w:type="gramEnd"/>
            <w:r w:rsidRPr="00414345">
              <w:rPr>
                <w:color w:val="000000"/>
                <w:kern w:val="0"/>
                <w:sz w:val="24"/>
                <w:szCs w:val="24"/>
              </w:rPr>
              <w:t>行业混合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DA14B0">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201,325,683.13</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w:t>
            </w:r>
            <w:proofErr w:type="gramStart"/>
            <w:r w:rsidRPr="00414345">
              <w:rPr>
                <w:color w:val="000000"/>
                <w:kern w:val="0"/>
                <w:sz w:val="24"/>
                <w:szCs w:val="24"/>
              </w:rPr>
              <w:t>普全债指数</w:t>
            </w:r>
            <w:proofErr w:type="gramEnd"/>
            <w:r w:rsidRPr="00414345">
              <w:rPr>
                <w:color w:val="000000"/>
                <w:kern w:val="0"/>
                <w:sz w:val="24"/>
                <w:szCs w:val="24"/>
              </w:rPr>
              <w:t>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0934BC">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7D4228" w:rsidRPr="00414345" w:rsidTr="007D4228">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D4228" w:rsidRPr="00414345" w:rsidTr="007D4228">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3,108,223.53</w:t>
            </w:r>
          </w:p>
        </w:tc>
      </w:tr>
      <w:tr w:rsidR="007D4228" w:rsidRPr="00414345" w:rsidTr="007D4228">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-7,406,379.27</w:t>
            </w:r>
          </w:p>
        </w:tc>
      </w:tr>
      <w:tr w:rsidR="007D4228" w:rsidRPr="00414345" w:rsidTr="007D4228">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-0.0356</w:t>
            </w:r>
          </w:p>
        </w:tc>
      </w:tr>
      <w:tr w:rsidR="007D4228" w:rsidRPr="00414345" w:rsidTr="007D4228">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216,811,339.77</w:t>
            </w:r>
          </w:p>
        </w:tc>
      </w:tr>
      <w:tr w:rsidR="007D4228" w:rsidRPr="00414345" w:rsidTr="007D4228">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1.077</w:t>
            </w:r>
          </w:p>
        </w:tc>
      </w:tr>
    </w:tbl>
    <w:p w:rsidR="00AA4D06" w:rsidRDefault="007D422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A4D06">
        <w:trPr>
          <w:jc w:val="center"/>
        </w:trPr>
        <w:tc>
          <w:tcPr>
            <w:tcW w:w="1701" w:type="dxa"/>
            <w:vAlign w:val="center"/>
          </w:tcPr>
          <w:p w:rsidR="00AA4D06" w:rsidRDefault="007D4228">
            <w:pPr>
              <w:jc w:val="left"/>
            </w:pPr>
            <w:r>
              <w:rPr>
                <w:color w:val="000000"/>
                <w:sz w:val="24"/>
                <w:szCs w:val="24"/>
              </w:rPr>
              <w:t>过去三个月</w:t>
            </w:r>
          </w:p>
        </w:tc>
        <w:tc>
          <w:tcPr>
            <w:tcW w:w="1045" w:type="dxa"/>
            <w:vAlign w:val="center"/>
          </w:tcPr>
          <w:p w:rsidR="00AA4D06" w:rsidRDefault="007D4228">
            <w:pPr>
              <w:jc w:val="center"/>
            </w:pPr>
            <w:r>
              <w:rPr>
                <w:color w:val="000000"/>
                <w:sz w:val="24"/>
                <w:szCs w:val="24"/>
              </w:rPr>
              <w:t>-3.32%</w:t>
            </w:r>
          </w:p>
        </w:tc>
        <w:tc>
          <w:tcPr>
            <w:tcW w:w="1344" w:type="dxa"/>
            <w:vAlign w:val="center"/>
          </w:tcPr>
          <w:p w:rsidR="00AA4D06" w:rsidRDefault="007D4228">
            <w:pPr>
              <w:jc w:val="center"/>
            </w:pPr>
            <w:r>
              <w:rPr>
                <w:color w:val="000000"/>
                <w:sz w:val="24"/>
                <w:szCs w:val="24"/>
              </w:rPr>
              <w:t>1.01%</w:t>
            </w:r>
          </w:p>
        </w:tc>
        <w:tc>
          <w:tcPr>
            <w:tcW w:w="1194" w:type="dxa"/>
            <w:vAlign w:val="center"/>
          </w:tcPr>
          <w:p w:rsidR="00AA4D06" w:rsidRDefault="007D4228">
            <w:pPr>
              <w:jc w:val="center"/>
            </w:pPr>
            <w:r>
              <w:rPr>
                <w:color w:val="000000"/>
                <w:sz w:val="24"/>
                <w:szCs w:val="24"/>
              </w:rPr>
              <w:t>-4.18%</w:t>
            </w:r>
          </w:p>
        </w:tc>
        <w:tc>
          <w:tcPr>
            <w:tcW w:w="1492" w:type="dxa"/>
            <w:vAlign w:val="center"/>
          </w:tcPr>
          <w:p w:rsidR="00AA4D06" w:rsidRDefault="007D4228">
            <w:pPr>
              <w:jc w:val="center"/>
            </w:pPr>
            <w:r>
              <w:rPr>
                <w:color w:val="000000"/>
                <w:sz w:val="24"/>
                <w:szCs w:val="24"/>
              </w:rPr>
              <w:t>0.72%</w:t>
            </w:r>
          </w:p>
        </w:tc>
        <w:tc>
          <w:tcPr>
            <w:tcW w:w="1194" w:type="dxa"/>
            <w:vAlign w:val="center"/>
          </w:tcPr>
          <w:p w:rsidR="00AA4D06" w:rsidRDefault="007D4228">
            <w:pPr>
              <w:jc w:val="center"/>
            </w:pPr>
            <w:r>
              <w:rPr>
                <w:color w:val="000000"/>
                <w:sz w:val="24"/>
                <w:szCs w:val="24"/>
              </w:rPr>
              <w:t>0.86%</w:t>
            </w:r>
          </w:p>
        </w:tc>
        <w:tc>
          <w:tcPr>
            <w:tcW w:w="898" w:type="dxa"/>
            <w:vAlign w:val="center"/>
          </w:tcPr>
          <w:p w:rsidR="00AA4D06" w:rsidRDefault="007D4228">
            <w:pPr>
              <w:jc w:val="center"/>
            </w:pPr>
            <w:r>
              <w:rPr>
                <w:color w:val="000000"/>
                <w:sz w:val="24"/>
                <w:szCs w:val="24"/>
              </w:rPr>
              <w:t>0.29%</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w:t>
      </w:r>
      <w:r w:rsidR="001930CF">
        <w:rPr>
          <w:rFonts w:hint="eastAsia"/>
          <w:b/>
          <w:bCs/>
          <w:color w:val="000000"/>
          <w:sz w:val="24"/>
        </w:rPr>
        <w:t>基金转型</w:t>
      </w:r>
      <w:r w:rsidR="00C6002A" w:rsidRPr="00414345">
        <w:rPr>
          <w:b/>
          <w:bCs/>
          <w:color w:val="000000"/>
          <w:sz w:val="24"/>
        </w:rPr>
        <w:t>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1930CF">
        <w:rPr>
          <w:rFonts w:ascii="Times New Roman" w:hAnsi="Times New Roman" w:hint="eastAsia"/>
          <w:color w:val="000000"/>
          <w:sz w:val="24"/>
          <w:szCs w:val="24"/>
        </w:rPr>
        <w:t>2012</w:t>
      </w:r>
      <w:r w:rsidR="001930CF">
        <w:rPr>
          <w:rFonts w:ascii="Times New Roman" w:hAnsi="Times New Roman" w:hint="eastAsia"/>
          <w:color w:val="000000"/>
          <w:sz w:val="24"/>
          <w:szCs w:val="24"/>
        </w:rPr>
        <w:t>年</w:t>
      </w:r>
      <w:r w:rsidR="001930CF">
        <w:rPr>
          <w:rFonts w:ascii="Times New Roman" w:hAnsi="Times New Roman" w:hint="eastAsia"/>
          <w:color w:val="000000"/>
          <w:sz w:val="24"/>
          <w:szCs w:val="24"/>
        </w:rPr>
        <w:t>2</w:t>
      </w:r>
      <w:r w:rsidR="001930CF">
        <w:rPr>
          <w:rFonts w:ascii="Times New Roman" w:hAnsi="Times New Roman" w:hint="eastAsia"/>
          <w:color w:val="000000"/>
          <w:sz w:val="24"/>
          <w:szCs w:val="24"/>
        </w:rPr>
        <w:t>月</w:t>
      </w:r>
      <w:r w:rsidR="001930CF">
        <w:rPr>
          <w:rFonts w:ascii="Times New Roman" w:hAnsi="Times New Roman" w:hint="eastAsia"/>
          <w:color w:val="000000"/>
          <w:sz w:val="24"/>
          <w:szCs w:val="24"/>
        </w:rPr>
        <w:t>3</w:t>
      </w:r>
      <w:r w:rsidR="001930CF">
        <w:rPr>
          <w:rFonts w:ascii="Times New Roman" w:hAnsi="Times New Roman" w:hint="eastAsia"/>
          <w:color w:val="000000"/>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注：交银施罗德优势行业灵活配置混合型证券投资基金由交银施罗德保本混合型证券投资基金转型而来。基金</w:t>
      </w:r>
      <w:proofErr w:type="gramStart"/>
      <w:r w:rsidRPr="00414345">
        <w:rPr>
          <w:color w:val="000000"/>
          <w:sz w:val="24"/>
          <w:szCs w:val="24"/>
        </w:rPr>
        <w:t>转型日</w:t>
      </w:r>
      <w:proofErr w:type="gramEnd"/>
      <w:r w:rsidRPr="00414345">
        <w:rPr>
          <w:color w:val="000000"/>
          <w:sz w:val="24"/>
          <w:szCs w:val="24"/>
        </w:rPr>
        <w:t>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日。交银施罗德优势行业灵活配置混合型证券投资基金的投资转型期为交银施罗德保本混合型证券投资基金保本周期到期选择期截止日次日（即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个月。截至投资转型期结束，交银施罗德优势行业灵活配置混合型证券投资基金各项资产配置比例符合基金合同及招募说明书有关投资比例的约定。</w:t>
      </w:r>
    </w:p>
    <w:p w:rsidR="00957594" w:rsidRPr="00414345" w:rsidRDefault="00957594" w:rsidP="00DA14B0">
      <w:pPr>
        <w:tabs>
          <w:tab w:val="left" w:pos="1800"/>
        </w:tabs>
        <w:spacing w:before="29" w:line="288" w:lineRule="auto"/>
        <w:rPr>
          <w:color w:val="000000"/>
          <w:sz w:val="24"/>
          <w:szCs w:val="24"/>
        </w:rPr>
      </w:pPr>
    </w:p>
    <w:p w:rsidR="004061AC" w:rsidRPr="00414345" w:rsidRDefault="004061AC" w:rsidP="000934BC">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AA4D06">
        <w:trPr>
          <w:jc w:val="center"/>
        </w:trPr>
        <w:tc>
          <w:tcPr>
            <w:tcW w:w="846" w:type="dxa"/>
            <w:vAlign w:val="center"/>
          </w:tcPr>
          <w:p w:rsidR="00AA4D06" w:rsidRDefault="007D4228">
            <w:pPr>
              <w:jc w:val="center"/>
            </w:pPr>
            <w:r>
              <w:rPr>
                <w:color w:val="000000"/>
                <w:sz w:val="24"/>
                <w:szCs w:val="24"/>
              </w:rPr>
              <w:t>张迎军</w:t>
            </w:r>
          </w:p>
        </w:tc>
        <w:tc>
          <w:tcPr>
            <w:tcW w:w="845" w:type="dxa"/>
            <w:vAlign w:val="center"/>
          </w:tcPr>
          <w:p w:rsidR="00AA4D06" w:rsidRDefault="007D4228">
            <w:pPr>
              <w:jc w:val="center"/>
            </w:pPr>
            <w:r>
              <w:rPr>
                <w:color w:val="000000"/>
                <w:sz w:val="24"/>
                <w:szCs w:val="24"/>
              </w:rPr>
              <w:t>本基金、交银施罗德定期支付双</w:t>
            </w:r>
            <w:proofErr w:type="gramStart"/>
            <w:r>
              <w:rPr>
                <w:color w:val="000000"/>
                <w:sz w:val="24"/>
                <w:szCs w:val="24"/>
              </w:rPr>
              <w:t>息平衡</w:t>
            </w:r>
            <w:proofErr w:type="gramEnd"/>
            <w:r>
              <w:rPr>
                <w:color w:val="000000"/>
                <w:sz w:val="24"/>
                <w:szCs w:val="24"/>
              </w:rPr>
              <w:t>混合</w:t>
            </w:r>
            <w:r>
              <w:rPr>
                <w:color w:val="000000"/>
                <w:sz w:val="24"/>
                <w:szCs w:val="24"/>
              </w:rPr>
              <w:lastRenderedPageBreak/>
              <w:t>型证券投资基金的基金经理，公司权益部副总经理</w:t>
            </w:r>
          </w:p>
        </w:tc>
        <w:tc>
          <w:tcPr>
            <w:tcW w:w="1549" w:type="dxa"/>
            <w:vAlign w:val="center"/>
          </w:tcPr>
          <w:p w:rsidR="00AA4D06" w:rsidRDefault="007D4228">
            <w:pPr>
              <w:jc w:val="center"/>
            </w:pPr>
            <w:r>
              <w:rPr>
                <w:color w:val="000000"/>
                <w:sz w:val="24"/>
                <w:szCs w:val="24"/>
              </w:rPr>
              <w:lastRenderedPageBreak/>
              <w:t>2009-01-21</w:t>
            </w:r>
          </w:p>
        </w:tc>
        <w:tc>
          <w:tcPr>
            <w:tcW w:w="1548" w:type="dxa"/>
            <w:vAlign w:val="center"/>
          </w:tcPr>
          <w:p w:rsidR="00AA4D06" w:rsidRDefault="007D4228">
            <w:pPr>
              <w:jc w:val="center"/>
            </w:pPr>
            <w:r>
              <w:rPr>
                <w:color w:val="000000"/>
                <w:sz w:val="24"/>
                <w:szCs w:val="24"/>
              </w:rPr>
              <w:t>-</w:t>
            </w:r>
          </w:p>
        </w:tc>
        <w:tc>
          <w:tcPr>
            <w:tcW w:w="1407" w:type="dxa"/>
            <w:vAlign w:val="center"/>
          </w:tcPr>
          <w:p w:rsidR="00AA4D06" w:rsidRDefault="007D4228">
            <w:pPr>
              <w:jc w:val="center"/>
            </w:pPr>
            <w:r>
              <w:rPr>
                <w:color w:val="000000"/>
                <w:sz w:val="24"/>
                <w:szCs w:val="24"/>
              </w:rPr>
              <w:t>14</w:t>
            </w:r>
            <w:r>
              <w:rPr>
                <w:color w:val="000000"/>
                <w:sz w:val="24"/>
                <w:szCs w:val="24"/>
              </w:rPr>
              <w:t>年</w:t>
            </w:r>
          </w:p>
        </w:tc>
        <w:tc>
          <w:tcPr>
            <w:tcW w:w="2673" w:type="dxa"/>
            <w:vAlign w:val="center"/>
          </w:tcPr>
          <w:p w:rsidR="00AA4D06" w:rsidRDefault="007D4228">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lastRenderedPageBreak/>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日担任本基金转型前的交银施罗德保本混合型证券投资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w:t>
            </w:r>
            <w:proofErr w:type="gramStart"/>
            <w:r>
              <w:rPr>
                <w:color w:val="000000"/>
                <w:sz w:val="24"/>
                <w:szCs w:val="24"/>
              </w:rPr>
              <w:t>基金基金</w:t>
            </w:r>
            <w:proofErr w:type="gramEnd"/>
            <w:r>
              <w:rPr>
                <w:color w:val="000000"/>
                <w:sz w:val="24"/>
                <w:szCs w:val="24"/>
              </w:rPr>
              <w:t>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A4D06" w:rsidRDefault="007D422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A4D06" w:rsidRDefault="007D422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A4D06" w:rsidRDefault="007D422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w:t>
      </w:r>
      <w:r w:rsidRPr="00414345">
        <w:rPr>
          <w:color w:val="000000"/>
          <w:sz w:val="24"/>
          <w:szCs w:val="24"/>
        </w:rPr>
        <w:lastRenderedPageBreak/>
        <w:t>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A4D06" w:rsidRDefault="007D4228">
      <w:pPr>
        <w:spacing w:before="29" w:line="288" w:lineRule="auto"/>
        <w:ind w:firstLineChars="200" w:firstLine="480"/>
        <w:rPr>
          <w:color w:val="000000"/>
          <w:sz w:val="24"/>
          <w:szCs w:val="24"/>
        </w:rPr>
      </w:pPr>
      <w:r>
        <w:rPr>
          <w:color w:val="000000"/>
          <w:sz w:val="24"/>
          <w:szCs w:val="24"/>
        </w:rPr>
        <w:t>2014</w:t>
      </w:r>
      <w:r>
        <w:rPr>
          <w:color w:val="000000"/>
          <w:sz w:val="24"/>
          <w:szCs w:val="24"/>
        </w:rPr>
        <w:t>年一季度沪深股市总体上走出震荡盘跌走势，沪深</w:t>
      </w:r>
      <w:r>
        <w:rPr>
          <w:color w:val="000000"/>
          <w:sz w:val="24"/>
          <w:szCs w:val="24"/>
        </w:rPr>
        <w:t>300</w:t>
      </w:r>
      <w:r>
        <w:rPr>
          <w:color w:val="000000"/>
          <w:sz w:val="24"/>
          <w:szCs w:val="24"/>
        </w:rPr>
        <w:t>指数下跌</w:t>
      </w:r>
      <w:r>
        <w:rPr>
          <w:color w:val="000000"/>
          <w:sz w:val="24"/>
          <w:szCs w:val="24"/>
        </w:rPr>
        <w:t>7.89%</w:t>
      </w:r>
      <w:r>
        <w:rPr>
          <w:color w:val="000000"/>
          <w:sz w:val="24"/>
          <w:szCs w:val="24"/>
        </w:rPr>
        <w:t>，中小</w:t>
      </w:r>
      <w:proofErr w:type="gramStart"/>
      <w:r>
        <w:rPr>
          <w:color w:val="000000"/>
          <w:sz w:val="24"/>
          <w:szCs w:val="24"/>
        </w:rPr>
        <w:t>板指数</w:t>
      </w:r>
      <w:proofErr w:type="gramEnd"/>
      <w:r>
        <w:rPr>
          <w:color w:val="000000"/>
          <w:sz w:val="24"/>
          <w:szCs w:val="24"/>
        </w:rPr>
        <w:t>下跌</w:t>
      </w:r>
      <w:r>
        <w:rPr>
          <w:color w:val="000000"/>
          <w:sz w:val="24"/>
          <w:szCs w:val="24"/>
        </w:rPr>
        <w:t>7.73%</w:t>
      </w:r>
      <w:r>
        <w:rPr>
          <w:color w:val="000000"/>
          <w:sz w:val="24"/>
          <w:szCs w:val="24"/>
        </w:rPr>
        <w:t>，创业</w:t>
      </w:r>
      <w:proofErr w:type="gramStart"/>
      <w:r>
        <w:rPr>
          <w:color w:val="000000"/>
          <w:sz w:val="24"/>
          <w:szCs w:val="24"/>
        </w:rPr>
        <w:t>板指数</w:t>
      </w:r>
      <w:proofErr w:type="gramEnd"/>
      <w:r>
        <w:rPr>
          <w:color w:val="000000"/>
          <w:sz w:val="24"/>
          <w:szCs w:val="24"/>
        </w:rPr>
        <w:t>上涨</w:t>
      </w:r>
      <w:r>
        <w:rPr>
          <w:color w:val="000000"/>
          <w:sz w:val="24"/>
          <w:szCs w:val="24"/>
        </w:rPr>
        <w:t>1.79%</w:t>
      </w:r>
      <w:r>
        <w:rPr>
          <w:color w:val="000000"/>
          <w:sz w:val="24"/>
          <w:szCs w:val="24"/>
        </w:rPr>
        <w:t>。债券市场小幅上涨，中信标</w:t>
      </w:r>
      <w:proofErr w:type="gramStart"/>
      <w:r>
        <w:rPr>
          <w:color w:val="000000"/>
          <w:sz w:val="24"/>
          <w:szCs w:val="24"/>
        </w:rPr>
        <w:t>普全债指数</w:t>
      </w:r>
      <w:proofErr w:type="gramEnd"/>
      <w:r>
        <w:rPr>
          <w:color w:val="000000"/>
          <w:sz w:val="24"/>
          <w:szCs w:val="24"/>
        </w:rPr>
        <w:t>上涨</w:t>
      </w:r>
      <w:r>
        <w:rPr>
          <w:color w:val="000000"/>
          <w:sz w:val="24"/>
          <w:szCs w:val="24"/>
        </w:rPr>
        <w:t>1.42%</w:t>
      </w:r>
      <w:r>
        <w:rPr>
          <w:color w:val="000000"/>
          <w:sz w:val="24"/>
          <w:szCs w:val="24"/>
        </w:rPr>
        <w:t>。一季度中后期股票市场风格发生一定程度转换，前期走强的以计算机、传媒为代表的新兴行业多数股票冲高回落，以地产、水泥为代表的传统产业低市盈率股票走强。一季度本基金股票债券配置比例与业绩基准基本一致，股票行业与风格配置相对均衡。虽然在</w:t>
      </w:r>
      <w:r>
        <w:rPr>
          <w:color w:val="000000"/>
          <w:sz w:val="24"/>
          <w:szCs w:val="24"/>
        </w:rPr>
        <w:t>2</w:t>
      </w:r>
      <w:r>
        <w:rPr>
          <w:color w:val="000000"/>
          <w:sz w:val="24"/>
          <w:szCs w:val="24"/>
        </w:rPr>
        <w:t>月下旬本基金减持了部分估值较高涨幅较大的部分成长股锁定收益，但</w:t>
      </w:r>
      <w:r>
        <w:rPr>
          <w:color w:val="000000"/>
          <w:sz w:val="24"/>
          <w:szCs w:val="24"/>
        </w:rPr>
        <w:t>3</w:t>
      </w:r>
      <w:r>
        <w:rPr>
          <w:color w:val="000000"/>
          <w:sz w:val="24"/>
          <w:szCs w:val="24"/>
        </w:rPr>
        <w:t>月下旬市场上部分业绩优良的上市公司股价大幅下跌，对本基金净值冲击较大，使得本季度本基金净值增长没能取得正收益。总体而言，一季度本基金净值表现好于业绩比较基准。</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2014</w:t>
      </w:r>
      <w:r w:rsidRPr="00414345">
        <w:rPr>
          <w:color w:val="000000"/>
          <w:sz w:val="24"/>
          <w:szCs w:val="24"/>
        </w:rPr>
        <w:t>年二季度，股市整体面临一定下行风险，但考虑未来</w:t>
      </w:r>
      <w:proofErr w:type="gramStart"/>
      <w:r w:rsidRPr="00414345">
        <w:rPr>
          <w:color w:val="000000"/>
          <w:sz w:val="24"/>
          <w:szCs w:val="24"/>
        </w:rPr>
        <w:t>稳增长</w:t>
      </w:r>
      <w:proofErr w:type="gramEnd"/>
      <w:r w:rsidRPr="00414345">
        <w:rPr>
          <w:color w:val="000000"/>
          <w:sz w:val="24"/>
          <w:szCs w:val="24"/>
        </w:rPr>
        <w:t>的预期，大盘下跌空间不是很大，市场风格还将会形成一定程度转化。本基金将密切关注股价调整较为充分后，部分长期竞争格局稳定的景气成长行业龙头上市公司所蕴含的投资机会。</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1.077</w:t>
      </w:r>
      <w:r w:rsidRPr="00414345">
        <w:rPr>
          <w:color w:val="000000"/>
          <w:sz w:val="24"/>
          <w:szCs w:val="24"/>
        </w:rPr>
        <w:t>元，本报告期份额净值增长率为</w:t>
      </w:r>
      <w:r w:rsidRPr="00414345">
        <w:rPr>
          <w:color w:val="000000"/>
          <w:sz w:val="24"/>
          <w:szCs w:val="24"/>
        </w:rPr>
        <w:t>-3.32%</w:t>
      </w:r>
      <w:r w:rsidRPr="00414345">
        <w:rPr>
          <w:color w:val="000000"/>
          <w:sz w:val="24"/>
          <w:szCs w:val="24"/>
        </w:rPr>
        <w:t>，同期业绩比较基准增长率为</w:t>
      </w:r>
      <w:r w:rsidRPr="00414345">
        <w:rPr>
          <w:color w:val="000000"/>
          <w:sz w:val="24"/>
          <w:szCs w:val="24"/>
        </w:rPr>
        <w:t>-4.18%</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0934BC">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133,453,631.16</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49.18</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133,453,631.16</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49.18</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128,680,383.20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47.42</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128,680,383.20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47.42</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5,607,689.60</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2.07</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3,611,731.87</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1.33</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271,353,435.83</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7D422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7D4228">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98,789,524.63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45.56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18,002,806.53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4,317,000.00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1,768,000.00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7D4228">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5,008,300.00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5,568,000.00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133,453,631.16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61.55</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A4D06">
        <w:trPr>
          <w:jc w:val="center"/>
        </w:trPr>
        <w:tc>
          <w:tcPr>
            <w:tcW w:w="855" w:type="dxa"/>
            <w:vAlign w:val="center"/>
          </w:tcPr>
          <w:p w:rsidR="00AA4D06" w:rsidRDefault="007D4228">
            <w:pPr>
              <w:jc w:val="center"/>
            </w:pPr>
            <w:r>
              <w:rPr>
                <w:color w:val="000000"/>
                <w:sz w:val="24"/>
                <w:szCs w:val="24"/>
              </w:rPr>
              <w:t>1</w:t>
            </w:r>
          </w:p>
        </w:tc>
        <w:tc>
          <w:tcPr>
            <w:tcW w:w="1334" w:type="dxa"/>
            <w:vAlign w:val="center"/>
          </w:tcPr>
          <w:p w:rsidR="00AA4D06" w:rsidRDefault="007D4228">
            <w:pPr>
              <w:jc w:val="center"/>
            </w:pPr>
            <w:r>
              <w:rPr>
                <w:color w:val="000000"/>
                <w:sz w:val="24"/>
                <w:szCs w:val="24"/>
              </w:rPr>
              <w:t>600887</w:t>
            </w:r>
          </w:p>
        </w:tc>
        <w:tc>
          <w:tcPr>
            <w:tcW w:w="1777" w:type="dxa"/>
            <w:vAlign w:val="center"/>
          </w:tcPr>
          <w:p w:rsidR="00AA4D06" w:rsidRDefault="007D4228">
            <w:pPr>
              <w:jc w:val="center"/>
            </w:pPr>
            <w:r>
              <w:rPr>
                <w:color w:val="000000"/>
                <w:sz w:val="24"/>
                <w:szCs w:val="24"/>
              </w:rPr>
              <w:t>伊利股份</w:t>
            </w:r>
          </w:p>
        </w:tc>
        <w:tc>
          <w:tcPr>
            <w:tcW w:w="1334" w:type="dxa"/>
            <w:vAlign w:val="center"/>
          </w:tcPr>
          <w:p w:rsidR="00AA4D06" w:rsidRDefault="007D4228">
            <w:pPr>
              <w:jc w:val="right"/>
            </w:pPr>
            <w:r>
              <w:rPr>
                <w:color w:val="000000"/>
                <w:sz w:val="24"/>
                <w:szCs w:val="24"/>
              </w:rPr>
              <w:t>262,298</w:t>
            </w:r>
          </w:p>
        </w:tc>
        <w:tc>
          <w:tcPr>
            <w:tcW w:w="1924" w:type="dxa"/>
            <w:vAlign w:val="center"/>
          </w:tcPr>
          <w:p w:rsidR="00AA4D06" w:rsidRDefault="007D4228">
            <w:pPr>
              <w:jc w:val="right"/>
            </w:pPr>
            <w:r>
              <w:rPr>
                <w:color w:val="000000"/>
                <w:sz w:val="24"/>
                <w:szCs w:val="24"/>
              </w:rPr>
              <w:t>9,398,137.34</w:t>
            </w:r>
          </w:p>
        </w:tc>
        <w:tc>
          <w:tcPr>
            <w:tcW w:w="1644" w:type="dxa"/>
            <w:vAlign w:val="center"/>
          </w:tcPr>
          <w:p w:rsidR="00AA4D06" w:rsidRDefault="007D4228">
            <w:pPr>
              <w:jc w:val="right"/>
            </w:pPr>
            <w:r>
              <w:rPr>
                <w:color w:val="000000"/>
                <w:sz w:val="24"/>
                <w:szCs w:val="24"/>
              </w:rPr>
              <w:t>4.33</w:t>
            </w:r>
          </w:p>
        </w:tc>
      </w:tr>
      <w:tr w:rsidR="00AA4D06">
        <w:trPr>
          <w:jc w:val="center"/>
        </w:trPr>
        <w:tc>
          <w:tcPr>
            <w:tcW w:w="855" w:type="dxa"/>
            <w:vAlign w:val="center"/>
          </w:tcPr>
          <w:p w:rsidR="00AA4D06" w:rsidRDefault="007D4228">
            <w:pPr>
              <w:jc w:val="center"/>
            </w:pPr>
            <w:r>
              <w:rPr>
                <w:color w:val="000000"/>
                <w:sz w:val="24"/>
                <w:szCs w:val="24"/>
              </w:rPr>
              <w:t>2</w:t>
            </w:r>
          </w:p>
        </w:tc>
        <w:tc>
          <w:tcPr>
            <w:tcW w:w="1334" w:type="dxa"/>
            <w:vAlign w:val="center"/>
          </w:tcPr>
          <w:p w:rsidR="00AA4D06" w:rsidRDefault="007D4228">
            <w:pPr>
              <w:jc w:val="center"/>
            </w:pPr>
            <w:r>
              <w:rPr>
                <w:color w:val="000000"/>
                <w:sz w:val="24"/>
                <w:szCs w:val="24"/>
              </w:rPr>
              <w:t>002081</w:t>
            </w:r>
          </w:p>
        </w:tc>
        <w:tc>
          <w:tcPr>
            <w:tcW w:w="1777" w:type="dxa"/>
            <w:vAlign w:val="center"/>
          </w:tcPr>
          <w:p w:rsidR="00AA4D06" w:rsidRDefault="007D4228">
            <w:pPr>
              <w:jc w:val="cente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334" w:type="dxa"/>
            <w:vAlign w:val="center"/>
          </w:tcPr>
          <w:p w:rsidR="00AA4D06" w:rsidRDefault="007D4228">
            <w:pPr>
              <w:jc w:val="right"/>
            </w:pPr>
            <w:r>
              <w:rPr>
                <w:color w:val="000000"/>
                <w:sz w:val="24"/>
                <w:szCs w:val="24"/>
              </w:rPr>
              <w:t>487,032</w:t>
            </w:r>
          </w:p>
        </w:tc>
        <w:tc>
          <w:tcPr>
            <w:tcW w:w="1924" w:type="dxa"/>
            <w:vAlign w:val="center"/>
          </w:tcPr>
          <w:p w:rsidR="00AA4D06" w:rsidRDefault="007D4228">
            <w:pPr>
              <w:jc w:val="right"/>
            </w:pPr>
            <w:r>
              <w:rPr>
                <w:color w:val="000000"/>
                <w:sz w:val="24"/>
                <w:szCs w:val="24"/>
              </w:rPr>
              <w:t>8,776,316.64</w:t>
            </w:r>
          </w:p>
        </w:tc>
        <w:tc>
          <w:tcPr>
            <w:tcW w:w="1644" w:type="dxa"/>
            <w:vAlign w:val="center"/>
          </w:tcPr>
          <w:p w:rsidR="00AA4D06" w:rsidRDefault="007D4228">
            <w:pPr>
              <w:jc w:val="right"/>
            </w:pPr>
            <w:r>
              <w:rPr>
                <w:color w:val="000000"/>
                <w:sz w:val="24"/>
                <w:szCs w:val="24"/>
              </w:rPr>
              <w:t>4.05</w:t>
            </w:r>
          </w:p>
        </w:tc>
      </w:tr>
      <w:tr w:rsidR="00AA4D06">
        <w:trPr>
          <w:jc w:val="center"/>
        </w:trPr>
        <w:tc>
          <w:tcPr>
            <w:tcW w:w="855" w:type="dxa"/>
            <w:vAlign w:val="center"/>
          </w:tcPr>
          <w:p w:rsidR="00AA4D06" w:rsidRDefault="007D4228">
            <w:pPr>
              <w:jc w:val="center"/>
            </w:pPr>
            <w:r>
              <w:rPr>
                <w:color w:val="000000"/>
                <w:sz w:val="24"/>
                <w:szCs w:val="24"/>
              </w:rPr>
              <w:t>3</w:t>
            </w:r>
          </w:p>
        </w:tc>
        <w:tc>
          <w:tcPr>
            <w:tcW w:w="1334" w:type="dxa"/>
            <w:vAlign w:val="center"/>
          </w:tcPr>
          <w:p w:rsidR="00AA4D06" w:rsidRDefault="007D4228">
            <w:pPr>
              <w:jc w:val="center"/>
            </w:pPr>
            <w:r>
              <w:rPr>
                <w:color w:val="000000"/>
                <w:sz w:val="24"/>
                <w:szCs w:val="24"/>
              </w:rPr>
              <w:t>000625</w:t>
            </w:r>
          </w:p>
        </w:tc>
        <w:tc>
          <w:tcPr>
            <w:tcW w:w="1777" w:type="dxa"/>
            <w:vAlign w:val="center"/>
          </w:tcPr>
          <w:p w:rsidR="00AA4D06" w:rsidRDefault="007D4228">
            <w:pPr>
              <w:jc w:val="center"/>
            </w:pPr>
            <w:r>
              <w:rPr>
                <w:color w:val="000000"/>
                <w:sz w:val="24"/>
                <w:szCs w:val="24"/>
              </w:rPr>
              <w:t>长安汽车</w:t>
            </w:r>
          </w:p>
        </w:tc>
        <w:tc>
          <w:tcPr>
            <w:tcW w:w="1334" w:type="dxa"/>
            <w:vAlign w:val="center"/>
          </w:tcPr>
          <w:p w:rsidR="00AA4D06" w:rsidRDefault="007D4228">
            <w:pPr>
              <w:jc w:val="right"/>
            </w:pPr>
            <w:r>
              <w:rPr>
                <w:color w:val="000000"/>
                <w:sz w:val="24"/>
                <w:szCs w:val="24"/>
              </w:rPr>
              <w:t>880,000</w:t>
            </w:r>
          </w:p>
        </w:tc>
        <w:tc>
          <w:tcPr>
            <w:tcW w:w="1924" w:type="dxa"/>
            <w:vAlign w:val="center"/>
          </w:tcPr>
          <w:p w:rsidR="00AA4D06" w:rsidRDefault="007D4228">
            <w:pPr>
              <w:jc w:val="right"/>
            </w:pPr>
            <w:r>
              <w:rPr>
                <w:color w:val="000000"/>
                <w:sz w:val="24"/>
                <w:szCs w:val="24"/>
              </w:rPr>
              <w:t>8,421,600.00</w:t>
            </w:r>
          </w:p>
        </w:tc>
        <w:tc>
          <w:tcPr>
            <w:tcW w:w="1644" w:type="dxa"/>
            <w:vAlign w:val="center"/>
          </w:tcPr>
          <w:p w:rsidR="00AA4D06" w:rsidRDefault="007D4228">
            <w:pPr>
              <w:jc w:val="right"/>
            </w:pPr>
            <w:r>
              <w:rPr>
                <w:color w:val="000000"/>
                <w:sz w:val="24"/>
                <w:szCs w:val="24"/>
              </w:rPr>
              <w:t>3.88</w:t>
            </w:r>
          </w:p>
        </w:tc>
      </w:tr>
      <w:tr w:rsidR="00AA4D06">
        <w:trPr>
          <w:jc w:val="center"/>
        </w:trPr>
        <w:tc>
          <w:tcPr>
            <w:tcW w:w="855" w:type="dxa"/>
            <w:vAlign w:val="center"/>
          </w:tcPr>
          <w:p w:rsidR="00AA4D06" w:rsidRDefault="007D4228">
            <w:pPr>
              <w:jc w:val="center"/>
            </w:pPr>
            <w:r>
              <w:rPr>
                <w:color w:val="000000"/>
                <w:sz w:val="24"/>
                <w:szCs w:val="24"/>
              </w:rPr>
              <w:t>4</w:t>
            </w:r>
          </w:p>
        </w:tc>
        <w:tc>
          <w:tcPr>
            <w:tcW w:w="1334" w:type="dxa"/>
            <w:vAlign w:val="center"/>
          </w:tcPr>
          <w:p w:rsidR="00AA4D06" w:rsidRDefault="007D4228">
            <w:pPr>
              <w:jc w:val="center"/>
            </w:pPr>
            <w:r>
              <w:rPr>
                <w:color w:val="000000"/>
                <w:sz w:val="24"/>
                <w:szCs w:val="24"/>
              </w:rPr>
              <w:t>600150</w:t>
            </w:r>
          </w:p>
        </w:tc>
        <w:tc>
          <w:tcPr>
            <w:tcW w:w="1777" w:type="dxa"/>
            <w:vAlign w:val="center"/>
          </w:tcPr>
          <w:p w:rsidR="00AA4D06" w:rsidRDefault="007D4228">
            <w:pPr>
              <w:jc w:val="center"/>
            </w:pPr>
            <w:r>
              <w:rPr>
                <w:color w:val="000000"/>
                <w:sz w:val="24"/>
                <w:szCs w:val="24"/>
              </w:rPr>
              <w:t>中国船舶</w:t>
            </w:r>
          </w:p>
        </w:tc>
        <w:tc>
          <w:tcPr>
            <w:tcW w:w="1334" w:type="dxa"/>
            <w:vAlign w:val="center"/>
          </w:tcPr>
          <w:p w:rsidR="00AA4D06" w:rsidRDefault="007D4228">
            <w:pPr>
              <w:jc w:val="right"/>
            </w:pPr>
            <w:r>
              <w:rPr>
                <w:color w:val="000000"/>
                <w:sz w:val="24"/>
                <w:szCs w:val="24"/>
              </w:rPr>
              <w:t>450,000</w:t>
            </w:r>
          </w:p>
        </w:tc>
        <w:tc>
          <w:tcPr>
            <w:tcW w:w="1924" w:type="dxa"/>
            <w:vAlign w:val="center"/>
          </w:tcPr>
          <w:p w:rsidR="00AA4D06" w:rsidRDefault="007D4228">
            <w:pPr>
              <w:jc w:val="right"/>
            </w:pPr>
            <w:r>
              <w:rPr>
                <w:color w:val="000000"/>
                <w:sz w:val="24"/>
                <w:szCs w:val="24"/>
              </w:rPr>
              <w:t>8,325,000.00</w:t>
            </w:r>
          </w:p>
        </w:tc>
        <w:tc>
          <w:tcPr>
            <w:tcW w:w="1644" w:type="dxa"/>
            <w:vAlign w:val="center"/>
          </w:tcPr>
          <w:p w:rsidR="00AA4D06" w:rsidRDefault="007D4228">
            <w:pPr>
              <w:jc w:val="right"/>
            </w:pPr>
            <w:r>
              <w:rPr>
                <w:color w:val="000000"/>
                <w:sz w:val="24"/>
                <w:szCs w:val="24"/>
              </w:rPr>
              <w:t>3.84</w:t>
            </w:r>
          </w:p>
        </w:tc>
      </w:tr>
      <w:tr w:rsidR="00AA4D06">
        <w:trPr>
          <w:jc w:val="center"/>
        </w:trPr>
        <w:tc>
          <w:tcPr>
            <w:tcW w:w="855" w:type="dxa"/>
            <w:vAlign w:val="center"/>
          </w:tcPr>
          <w:p w:rsidR="00AA4D06" w:rsidRDefault="007D4228">
            <w:pPr>
              <w:jc w:val="center"/>
            </w:pPr>
            <w:r>
              <w:rPr>
                <w:color w:val="000000"/>
                <w:sz w:val="24"/>
                <w:szCs w:val="24"/>
              </w:rPr>
              <w:t>5</w:t>
            </w:r>
          </w:p>
        </w:tc>
        <w:tc>
          <w:tcPr>
            <w:tcW w:w="1334" w:type="dxa"/>
            <w:vAlign w:val="center"/>
          </w:tcPr>
          <w:p w:rsidR="00AA4D06" w:rsidRDefault="007D4228">
            <w:pPr>
              <w:jc w:val="center"/>
            </w:pPr>
            <w:r>
              <w:rPr>
                <w:color w:val="000000"/>
                <w:sz w:val="24"/>
                <w:szCs w:val="24"/>
              </w:rPr>
              <w:t>600519</w:t>
            </w:r>
          </w:p>
        </w:tc>
        <w:tc>
          <w:tcPr>
            <w:tcW w:w="1777" w:type="dxa"/>
            <w:vAlign w:val="center"/>
          </w:tcPr>
          <w:p w:rsidR="00AA4D06" w:rsidRDefault="007D4228">
            <w:pPr>
              <w:jc w:val="center"/>
            </w:pPr>
            <w:r>
              <w:rPr>
                <w:color w:val="000000"/>
                <w:sz w:val="24"/>
                <w:szCs w:val="24"/>
              </w:rPr>
              <w:t>贵州茅台</w:t>
            </w:r>
          </w:p>
        </w:tc>
        <w:tc>
          <w:tcPr>
            <w:tcW w:w="1334" w:type="dxa"/>
            <w:vAlign w:val="center"/>
          </w:tcPr>
          <w:p w:rsidR="00AA4D06" w:rsidRDefault="007D4228">
            <w:pPr>
              <w:jc w:val="right"/>
            </w:pPr>
            <w:r>
              <w:rPr>
                <w:color w:val="000000"/>
                <w:sz w:val="24"/>
                <w:szCs w:val="24"/>
              </w:rPr>
              <w:t>45,902</w:t>
            </w:r>
          </w:p>
        </w:tc>
        <w:tc>
          <w:tcPr>
            <w:tcW w:w="1924" w:type="dxa"/>
            <w:vAlign w:val="center"/>
          </w:tcPr>
          <w:p w:rsidR="00AA4D06" w:rsidRDefault="007D4228">
            <w:pPr>
              <w:jc w:val="right"/>
            </w:pPr>
            <w:r>
              <w:rPr>
                <w:color w:val="000000"/>
                <w:sz w:val="24"/>
                <w:szCs w:val="24"/>
              </w:rPr>
              <w:t>7,101,039.40</w:t>
            </w:r>
          </w:p>
        </w:tc>
        <w:tc>
          <w:tcPr>
            <w:tcW w:w="1644" w:type="dxa"/>
            <w:vAlign w:val="center"/>
          </w:tcPr>
          <w:p w:rsidR="00AA4D06" w:rsidRDefault="007D4228">
            <w:pPr>
              <w:jc w:val="right"/>
            </w:pPr>
            <w:r>
              <w:rPr>
                <w:color w:val="000000"/>
                <w:sz w:val="24"/>
                <w:szCs w:val="24"/>
              </w:rPr>
              <w:t>3.28</w:t>
            </w:r>
          </w:p>
        </w:tc>
      </w:tr>
      <w:tr w:rsidR="00AA4D06">
        <w:trPr>
          <w:jc w:val="center"/>
        </w:trPr>
        <w:tc>
          <w:tcPr>
            <w:tcW w:w="855" w:type="dxa"/>
            <w:vAlign w:val="center"/>
          </w:tcPr>
          <w:p w:rsidR="00AA4D06" w:rsidRDefault="007D4228">
            <w:pPr>
              <w:jc w:val="center"/>
            </w:pPr>
            <w:r>
              <w:rPr>
                <w:color w:val="000000"/>
                <w:sz w:val="24"/>
                <w:szCs w:val="24"/>
              </w:rPr>
              <w:t>6</w:t>
            </w:r>
          </w:p>
        </w:tc>
        <w:tc>
          <w:tcPr>
            <w:tcW w:w="1334" w:type="dxa"/>
            <w:vAlign w:val="center"/>
          </w:tcPr>
          <w:p w:rsidR="00AA4D06" w:rsidRDefault="007D4228">
            <w:pPr>
              <w:jc w:val="center"/>
            </w:pPr>
            <w:r>
              <w:rPr>
                <w:color w:val="000000"/>
                <w:sz w:val="24"/>
                <w:szCs w:val="24"/>
              </w:rPr>
              <w:t>000423</w:t>
            </w:r>
          </w:p>
        </w:tc>
        <w:tc>
          <w:tcPr>
            <w:tcW w:w="1777" w:type="dxa"/>
            <w:vAlign w:val="center"/>
          </w:tcPr>
          <w:p w:rsidR="00AA4D06" w:rsidRDefault="007D4228">
            <w:pPr>
              <w:jc w:val="center"/>
            </w:pPr>
            <w:r>
              <w:rPr>
                <w:color w:val="000000"/>
                <w:sz w:val="24"/>
                <w:szCs w:val="24"/>
              </w:rPr>
              <w:t>东阿阿胶</w:t>
            </w:r>
          </w:p>
        </w:tc>
        <w:tc>
          <w:tcPr>
            <w:tcW w:w="1334" w:type="dxa"/>
            <w:vAlign w:val="center"/>
          </w:tcPr>
          <w:p w:rsidR="00AA4D06" w:rsidRDefault="007D4228">
            <w:pPr>
              <w:jc w:val="right"/>
            </w:pPr>
            <w:r>
              <w:rPr>
                <w:color w:val="000000"/>
                <w:sz w:val="24"/>
                <w:szCs w:val="24"/>
              </w:rPr>
              <w:t>184,287</w:t>
            </w:r>
          </w:p>
        </w:tc>
        <w:tc>
          <w:tcPr>
            <w:tcW w:w="1924" w:type="dxa"/>
            <w:vAlign w:val="center"/>
          </w:tcPr>
          <w:p w:rsidR="00AA4D06" w:rsidRDefault="007D4228">
            <w:pPr>
              <w:jc w:val="right"/>
            </w:pPr>
            <w:r>
              <w:rPr>
                <w:color w:val="000000"/>
                <w:sz w:val="24"/>
                <w:szCs w:val="24"/>
              </w:rPr>
              <w:t>6,284,186.70</w:t>
            </w:r>
          </w:p>
        </w:tc>
        <w:tc>
          <w:tcPr>
            <w:tcW w:w="1644" w:type="dxa"/>
            <w:vAlign w:val="center"/>
          </w:tcPr>
          <w:p w:rsidR="00AA4D06" w:rsidRDefault="007D4228">
            <w:pPr>
              <w:jc w:val="right"/>
            </w:pPr>
            <w:r>
              <w:rPr>
                <w:color w:val="000000"/>
                <w:sz w:val="24"/>
                <w:szCs w:val="24"/>
              </w:rPr>
              <w:t>2.90</w:t>
            </w:r>
          </w:p>
        </w:tc>
      </w:tr>
      <w:tr w:rsidR="00AA4D06">
        <w:trPr>
          <w:jc w:val="center"/>
        </w:trPr>
        <w:tc>
          <w:tcPr>
            <w:tcW w:w="855" w:type="dxa"/>
            <w:vAlign w:val="center"/>
          </w:tcPr>
          <w:p w:rsidR="00AA4D06" w:rsidRDefault="007D4228">
            <w:pPr>
              <w:jc w:val="center"/>
            </w:pPr>
            <w:r>
              <w:rPr>
                <w:color w:val="000000"/>
                <w:sz w:val="24"/>
                <w:szCs w:val="24"/>
              </w:rPr>
              <w:t>7</w:t>
            </w:r>
          </w:p>
        </w:tc>
        <w:tc>
          <w:tcPr>
            <w:tcW w:w="1334" w:type="dxa"/>
            <w:vAlign w:val="center"/>
          </w:tcPr>
          <w:p w:rsidR="00AA4D06" w:rsidRDefault="007D4228">
            <w:pPr>
              <w:jc w:val="center"/>
            </w:pPr>
            <w:r>
              <w:rPr>
                <w:color w:val="000000"/>
                <w:sz w:val="24"/>
                <w:szCs w:val="24"/>
              </w:rPr>
              <w:t>600284</w:t>
            </w:r>
          </w:p>
        </w:tc>
        <w:tc>
          <w:tcPr>
            <w:tcW w:w="1777" w:type="dxa"/>
            <w:vAlign w:val="center"/>
          </w:tcPr>
          <w:p w:rsidR="00AA4D06" w:rsidRDefault="007D4228">
            <w:pPr>
              <w:jc w:val="center"/>
            </w:pPr>
            <w:r>
              <w:rPr>
                <w:color w:val="000000"/>
                <w:sz w:val="24"/>
                <w:szCs w:val="24"/>
              </w:rPr>
              <w:t>浦东建设</w:t>
            </w:r>
          </w:p>
        </w:tc>
        <w:tc>
          <w:tcPr>
            <w:tcW w:w="1334" w:type="dxa"/>
            <w:vAlign w:val="center"/>
          </w:tcPr>
          <w:p w:rsidR="00AA4D06" w:rsidRDefault="007D4228">
            <w:pPr>
              <w:jc w:val="right"/>
            </w:pPr>
            <w:r>
              <w:rPr>
                <w:color w:val="000000"/>
                <w:sz w:val="24"/>
                <w:szCs w:val="24"/>
              </w:rPr>
              <w:t>599,999</w:t>
            </w:r>
          </w:p>
        </w:tc>
        <w:tc>
          <w:tcPr>
            <w:tcW w:w="1924" w:type="dxa"/>
            <w:vAlign w:val="center"/>
          </w:tcPr>
          <w:p w:rsidR="00AA4D06" w:rsidRDefault="007D4228">
            <w:pPr>
              <w:jc w:val="right"/>
            </w:pPr>
            <w:r>
              <w:rPr>
                <w:color w:val="000000"/>
                <w:sz w:val="24"/>
                <w:szCs w:val="24"/>
              </w:rPr>
              <w:t>6,065,989.89</w:t>
            </w:r>
          </w:p>
        </w:tc>
        <w:tc>
          <w:tcPr>
            <w:tcW w:w="1644" w:type="dxa"/>
            <w:vAlign w:val="center"/>
          </w:tcPr>
          <w:p w:rsidR="00AA4D06" w:rsidRDefault="007D4228">
            <w:pPr>
              <w:jc w:val="right"/>
            </w:pPr>
            <w:r>
              <w:rPr>
                <w:color w:val="000000"/>
                <w:sz w:val="24"/>
                <w:szCs w:val="24"/>
              </w:rPr>
              <w:t>2.80</w:t>
            </w:r>
          </w:p>
        </w:tc>
      </w:tr>
      <w:tr w:rsidR="00AA4D06">
        <w:trPr>
          <w:jc w:val="center"/>
        </w:trPr>
        <w:tc>
          <w:tcPr>
            <w:tcW w:w="855" w:type="dxa"/>
            <w:vAlign w:val="center"/>
          </w:tcPr>
          <w:p w:rsidR="00AA4D06" w:rsidRDefault="007D4228">
            <w:pPr>
              <w:jc w:val="center"/>
            </w:pPr>
            <w:r>
              <w:rPr>
                <w:color w:val="000000"/>
                <w:sz w:val="24"/>
                <w:szCs w:val="24"/>
              </w:rPr>
              <w:t>8</w:t>
            </w:r>
          </w:p>
        </w:tc>
        <w:tc>
          <w:tcPr>
            <w:tcW w:w="1334" w:type="dxa"/>
            <w:vAlign w:val="center"/>
          </w:tcPr>
          <w:p w:rsidR="00AA4D06" w:rsidRDefault="007D4228">
            <w:pPr>
              <w:jc w:val="center"/>
            </w:pPr>
            <w:r>
              <w:rPr>
                <w:color w:val="000000"/>
                <w:sz w:val="24"/>
                <w:szCs w:val="24"/>
              </w:rPr>
              <w:t>600894</w:t>
            </w:r>
          </w:p>
        </w:tc>
        <w:tc>
          <w:tcPr>
            <w:tcW w:w="1777" w:type="dxa"/>
            <w:vAlign w:val="center"/>
          </w:tcPr>
          <w:p w:rsidR="00AA4D06" w:rsidRDefault="007D4228">
            <w:pPr>
              <w:jc w:val="center"/>
            </w:pPr>
            <w:r>
              <w:rPr>
                <w:color w:val="000000"/>
                <w:sz w:val="24"/>
                <w:szCs w:val="24"/>
              </w:rPr>
              <w:t>广</w:t>
            </w:r>
            <w:proofErr w:type="gramStart"/>
            <w:r>
              <w:rPr>
                <w:color w:val="000000"/>
                <w:sz w:val="24"/>
                <w:szCs w:val="24"/>
              </w:rPr>
              <w:t>日股份</w:t>
            </w:r>
            <w:proofErr w:type="gramEnd"/>
          </w:p>
        </w:tc>
        <w:tc>
          <w:tcPr>
            <w:tcW w:w="1334" w:type="dxa"/>
            <w:vAlign w:val="center"/>
          </w:tcPr>
          <w:p w:rsidR="00AA4D06" w:rsidRDefault="007D4228">
            <w:pPr>
              <w:jc w:val="right"/>
            </w:pPr>
            <w:r>
              <w:rPr>
                <w:color w:val="000000"/>
                <w:sz w:val="24"/>
                <w:szCs w:val="24"/>
              </w:rPr>
              <w:t>470,000</w:t>
            </w:r>
          </w:p>
        </w:tc>
        <w:tc>
          <w:tcPr>
            <w:tcW w:w="1924" w:type="dxa"/>
            <w:vAlign w:val="center"/>
          </w:tcPr>
          <w:p w:rsidR="00AA4D06" w:rsidRDefault="007D4228">
            <w:pPr>
              <w:jc w:val="right"/>
            </w:pPr>
            <w:r>
              <w:rPr>
                <w:color w:val="000000"/>
                <w:sz w:val="24"/>
                <w:szCs w:val="24"/>
              </w:rPr>
              <w:t>6,030,100.00</w:t>
            </w:r>
          </w:p>
        </w:tc>
        <w:tc>
          <w:tcPr>
            <w:tcW w:w="1644" w:type="dxa"/>
            <w:vAlign w:val="center"/>
          </w:tcPr>
          <w:p w:rsidR="00AA4D06" w:rsidRDefault="007D4228">
            <w:pPr>
              <w:jc w:val="right"/>
            </w:pPr>
            <w:r>
              <w:rPr>
                <w:color w:val="000000"/>
                <w:sz w:val="24"/>
                <w:szCs w:val="24"/>
              </w:rPr>
              <w:t>2.78</w:t>
            </w:r>
          </w:p>
        </w:tc>
      </w:tr>
      <w:tr w:rsidR="00AA4D06">
        <w:trPr>
          <w:jc w:val="center"/>
        </w:trPr>
        <w:tc>
          <w:tcPr>
            <w:tcW w:w="855" w:type="dxa"/>
            <w:vAlign w:val="center"/>
          </w:tcPr>
          <w:p w:rsidR="00AA4D06" w:rsidRDefault="007D4228">
            <w:pPr>
              <w:jc w:val="center"/>
            </w:pPr>
            <w:r>
              <w:rPr>
                <w:color w:val="000000"/>
                <w:sz w:val="24"/>
                <w:szCs w:val="24"/>
              </w:rPr>
              <w:t>9</w:t>
            </w:r>
          </w:p>
        </w:tc>
        <w:tc>
          <w:tcPr>
            <w:tcW w:w="1334" w:type="dxa"/>
            <w:vAlign w:val="center"/>
          </w:tcPr>
          <w:p w:rsidR="00AA4D06" w:rsidRDefault="007D4228">
            <w:pPr>
              <w:jc w:val="center"/>
            </w:pPr>
            <w:r>
              <w:rPr>
                <w:color w:val="000000"/>
                <w:sz w:val="24"/>
                <w:szCs w:val="24"/>
              </w:rPr>
              <w:t>002465</w:t>
            </w:r>
          </w:p>
        </w:tc>
        <w:tc>
          <w:tcPr>
            <w:tcW w:w="1777" w:type="dxa"/>
            <w:vAlign w:val="center"/>
          </w:tcPr>
          <w:p w:rsidR="00AA4D06" w:rsidRDefault="007D4228">
            <w:pPr>
              <w:jc w:val="center"/>
            </w:pPr>
            <w:r>
              <w:rPr>
                <w:color w:val="000000"/>
                <w:sz w:val="24"/>
                <w:szCs w:val="24"/>
              </w:rPr>
              <w:t>海格通信</w:t>
            </w:r>
          </w:p>
        </w:tc>
        <w:tc>
          <w:tcPr>
            <w:tcW w:w="1334" w:type="dxa"/>
            <w:vAlign w:val="center"/>
          </w:tcPr>
          <w:p w:rsidR="00AA4D06" w:rsidRDefault="007D4228">
            <w:pPr>
              <w:jc w:val="right"/>
            </w:pPr>
            <w:r>
              <w:rPr>
                <w:color w:val="000000"/>
                <w:sz w:val="24"/>
                <w:szCs w:val="24"/>
              </w:rPr>
              <w:t>315,000</w:t>
            </w:r>
          </w:p>
        </w:tc>
        <w:tc>
          <w:tcPr>
            <w:tcW w:w="1924" w:type="dxa"/>
            <w:vAlign w:val="center"/>
          </w:tcPr>
          <w:p w:rsidR="00AA4D06" w:rsidRDefault="007D4228">
            <w:pPr>
              <w:jc w:val="right"/>
            </w:pPr>
            <w:r>
              <w:rPr>
                <w:color w:val="000000"/>
                <w:sz w:val="24"/>
                <w:szCs w:val="24"/>
              </w:rPr>
              <w:t>5,931,450.00</w:t>
            </w:r>
          </w:p>
        </w:tc>
        <w:tc>
          <w:tcPr>
            <w:tcW w:w="1644" w:type="dxa"/>
            <w:vAlign w:val="center"/>
          </w:tcPr>
          <w:p w:rsidR="00AA4D06" w:rsidRDefault="007D4228">
            <w:pPr>
              <w:jc w:val="right"/>
            </w:pPr>
            <w:r>
              <w:rPr>
                <w:color w:val="000000"/>
                <w:sz w:val="24"/>
                <w:szCs w:val="24"/>
              </w:rPr>
              <w:t>2.74</w:t>
            </w:r>
          </w:p>
        </w:tc>
      </w:tr>
      <w:tr w:rsidR="00AA4D06">
        <w:trPr>
          <w:jc w:val="center"/>
        </w:trPr>
        <w:tc>
          <w:tcPr>
            <w:tcW w:w="855" w:type="dxa"/>
            <w:vAlign w:val="center"/>
          </w:tcPr>
          <w:p w:rsidR="00AA4D06" w:rsidRDefault="007D4228">
            <w:pPr>
              <w:jc w:val="center"/>
            </w:pPr>
            <w:r>
              <w:rPr>
                <w:color w:val="000000"/>
                <w:sz w:val="24"/>
                <w:szCs w:val="24"/>
              </w:rPr>
              <w:t>10</w:t>
            </w:r>
          </w:p>
        </w:tc>
        <w:tc>
          <w:tcPr>
            <w:tcW w:w="1334" w:type="dxa"/>
            <w:vAlign w:val="center"/>
          </w:tcPr>
          <w:p w:rsidR="00AA4D06" w:rsidRDefault="007D4228">
            <w:pPr>
              <w:jc w:val="center"/>
            </w:pPr>
            <w:r>
              <w:rPr>
                <w:color w:val="000000"/>
                <w:sz w:val="24"/>
                <w:szCs w:val="24"/>
              </w:rPr>
              <w:t>002400</w:t>
            </w:r>
          </w:p>
        </w:tc>
        <w:tc>
          <w:tcPr>
            <w:tcW w:w="1777" w:type="dxa"/>
            <w:vAlign w:val="center"/>
          </w:tcPr>
          <w:p w:rsidR="00AA4D06" w:rsidRDefault="007D4228">
            <w:pPr>
              <w:jc w:val="center"/>
            </w:pPr>
            <w:proofErr w:type="gramStart"/>
            <w:r>
              <w:rPr>
                <w:color w:val="000000"/>
                <w:sz w:val="24"/>
                <w:szCs w:val="24"/>
              </w:rPr>
              <w:t>省广股份</w:t>
            </w:r>
            <w:proofErr w:type="gramEnd"/>
          </w:p>
        </w:tc>
        <w:tc>
          <w:tcPr>
            <w:tcW w:w="1334" w:type="dxa"/>
            <w:vAlign w:val="center"/>
          </w:tcPr>
          <w:p w:rsidR="00AA4D06" w:rsidRDefault="007D4228">
            <w:pPr>
              <w:jc w:val="right"/>
            </w:pPr>
            <w:r>
              <w:rPr>
                <w:color w:val="000000"/>
                <w:sz w:val="24"/>
                <w:szCs w:val="24"/>
              </w:rPr>
              <w:t>174,000</w:t>
            </w:r>
          </w:p>
        </w:tc>
        <w:tc>
          <w:tcPr>
            <w:tcW w:w="1924" w:type="dxa"/>
            <w:vAlign w:val="center"/>
          </w:tcPr>
          <w:p w:rsidR="00AA4D06" w:rsidRDefault="007D4228">
            <w:pPr>
              <w:jc w:val="right"/>
            </w:pPr>
            <w:r>
              <w:rPr>
                <w:color w:val="000000"/>
                <w:sz w:val="24"/>
                <w:szCs w:val="24"/>
              </w:rPr>
              <w:t>5,568,000.00</w:t>
            </w:r>
          </w:p>
        </w:tc>
        <w:tc>
          <w:tcPr>
            <w:tcW w:w="1644" w:type="dxa"/>
            <w:vAlign w:val="center"/>
          </w:tcPr>
          <w:p w:rsidR="00AA4D06" w:rsidRDefault="007D4228">
            <w:pPr>
              <w:jc w:val="right"/>
            </w:pPr>
            <w:r>
              <w:rPr>
                <w:color w:val="000000"/>
                <w:sz w:val="24"/>
                <w:szCs w:val="24"/>
              </w:rPr>
              <w:t>2.57</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2,592,500.00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1.20</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9,989,000.00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4.61</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9,989,000.00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4.61</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54,462,783.20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25.12</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40,243,000.00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18.56</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21,393,100.00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9.87</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128,680,383.20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59.35</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A4D06">
        <w:trPr>
          <w:jc w:val="center"/>
        </w:trPr>
        <w:tc>
          <w:tcPr>
            <w:tcW w:w="850" w:type="dxa"/>
            <w:vAlign w:val="center"/>
          </w:tcPr>
          <w:p w:rsidR="00AA4D06" w:rsidRDefault="007D4228">
            <w:pPr>
              <w:jc w:val="center"/>
            </w:pPr>
            <w:r>
              <w:rPr>
                <w:color w:val="000000"/>
                <w:sz w:val="24"/>
                <w:szCs w:val="24"/>
              </w:rPr>
              <w:t>1</w:t>
            </w:r>
          </w:p>
        </w:tc>
        <w:tc>
          <w:tcPr>
            <w:tcW w:w="1475" w:type="dxa"/>
            <w:vAlign w:val="center"/>
          </w:tcPr>
          <w:p w:rsidR="00AA4D06" w:rsidRDefault="007D4228">
            <w:pPr>
              <w:jc w:val="center"/>
            </w:pPr>
            <w:r>
              <w:rPr>
                <w:color w:val="000000"/>
                <w:sz w:val="24"/>
                <w:szCs w:val="24"/>
              </w:rPr>
              <w:t>098016</w:t>
            </w:r>
          </w:p>
        </w:tc>
        <w:tc>
          <w:tcPr>
            <w:tcW w:w="1769" w:type="dxa"/>
            <w:vAlign w:val="center"/>
          </w:tcPr>
          <w:p w:rsidR="00AA4D06" w:rsidRDefault="007D4228">
            <w:pPr>
              <w:jc w:val="center"/>
            </w:pPr>
            <w:r>
              <w:rPr>
                <w:color w:val="000000"/>
                <w:sz w:val="24"/>
                <w:szCs w:val="24"/>
              </w:rPr>
              <w:t>09</w:t>
            </w:r>
            <w:r>
              <w:rPr>
                <w:color w:val="000000"/>
                <w:sz w:val="24"/>
                <w:szCs w:val="24"/>
              </w:rPr>
              <w:t>南</w:t>
            </w:r>
            <w:proofErr w:type="gramStart"/>
            <w:r>
              <w:rPr>
                <w:color w:val="000000"/>
                <w:sz w:val="24"/>
                <w:szCs w:val="24"/>
              </w:rPr>
              <w:t>钢联债</w:t>
            </w:r>
            <w:proofErr w:type="gramEnd"/>
          </w:p>
        </w:tc>
        <w:tc>
          <w:tcPr>
            <w:tcW w:w="1387" w:type="dxa"/>
            <w:vAlign w:val="center"/>
          </w:tcPr>
          <w:p w:rsidR="00AA4D06" w:rsidRDefault="007D4228">
            <w:pPr>
              <w:jc w:val="right"/>
            </w:pPr>
            <w:r>
              <w:rPr>
                <w:color w:val="000000"/>
                <w:sz w:val="24"/>
                <w:szCs w:val="24"/>
              </w:rPr>
              <w:t>300,000</w:t>
            </w:r>
          </w:p>
        </w:tc>
        <w:tc>
          <w:tcPr>
            <w:tcW w:w="2150" w:type="dxa"/>
            <w:vAlign w:val="center"/>
          </w:tcPr>
          <w:p w:rsidR="00AA4D06" w:rsidRDefault="007D4228">
            <w:pPr>
              <w:jc w:val="right"/>
            </w:pPr>
            <w:r>
              <w:rPr>
                <w:color w:val="000000"/>
                <w:sz w:val="24"/>
                <w:szCs w:val="24"/>
              </w:rPr>
              <w:t>29,754,000.00</w:t>
            </w:r>
          </w:p>
        </w:tc>
        <w:tc>
          <w:tcPr>
            <w:tcW w:w="1237" w:type="dxa"/>
            <w:vAlign w:val="center"/>
          </w:tcPr>
          <w:p w:rsidR="00AA4D06" w:rsidRDefault="007D4228">
            <w:pPr>
              <w:jc w:val="right"/>
            </w:pPr>
            <w:r>
              <w:rPr>
                <w:color w:val="000000"/>
                <w:sz w:val="24"/>
                <w:szCs w:val="24"/>
              </w:rPr>
              <w:t>13.72</w:t>
            </w:r>
          </w:p>
        </w:tc>
      </w:tr>
      <w:tr w:rsidR="00AA4D06">
        <w:trPr>
          <w:jc w:val="center"/>
        </w:trPr>
        <w:tc>
          <w:tcPr>
            <w:tcW w:w="850" w:type="dxa"/>
            <w:vAlign w:val="center"/>
          </w:tcPr>
          <w:p w:rsidR="00AA4D06" w:rsidRDefault="007D4228">
            <w:pPr>
              <w:jc w:val="center"/>
            </w:pPr>
            <w:r>
              <w:rPr>
                <w:color w:val="000000"/>
                <w:sz w:val="24"/>
                <w:szCs w:val="24"/>
              </w:rPr>
              <w:lastRenderedPageBreak/>
              <w:t>2</w:t>
            </w:r>
          </w:p>
        </w:tc>
        <w:tc>
          <w:tcPr>
            <w:tcW w:w="1475" w:type="dxa"/>
            <w:vAlign w:val="center"/>
          </w:tcPr>
          <w:p w:rsidR="00AA4D06" w:rsidRDefault="007D4228">
            <w:pPr>
              <w:jc w:val="center"/>
            </w:pPr>
            <w:r>
              <w:rPr>
                <w:color w:val="000000"/>
                <w:sz w:val="24"/>
                <w:szCs w:val="24"/>
              </w:rPr>
              <w:t>122033</w:t>
            </w:r>
          </w:p>
        </w:tc>
        <w:tc>
          <w:tcPr>
            <w:tcW w:w="1769" w:type="dxa"/>
            <w:vAlign w:val="center"/>
          </w:tcPr>
          <w:p w:rsidR="00AA4D06" w:rsidRDefault="007D4228">
            <w:pPr>
              <w:jc w:val="center"/>
            </w:pPr>
            <w:r>
              <w:rPr>
                <w:color w:val="000000"/>
                <w:sz w:val="24"/>
                <w:szCs w:val="24"/>
              </w:rPr>
              <w:t>09</w:t>
            </w:r>
            <w:proofErr w:type="gramStart"/>
            <w:r>
              <w:rPr>
                <w:color w:val="000000"/>
                <w:sz w:val="24"/>
                <w:szCs w:val="24"/>
              </w:rPr>
              <w:t>富力债</w:t>
            </w:r>
            <w:proofErr w:type="gramEnd"/>
          </w:p>
        </w:tc>
        <w:tc>
          <w:tcPr>
            <w:tcW w:w="1387" w:type="dxa"/>
            <w:vAlign w:val="center"/>
          </w:tcPr>
          <w:p w:rsidR="00AA4D06" w:rsidRDefault="007D4228">
            <w:pPr>
              <w:jc w:val="right"/>
            </w:pPr>
            <w:r>
              <w:rPr>
                <w:color w:val="000000"/>
                <w:sz w:val="24"/>
                <w:szCs w:val="24"/>
              </w:rPr>
              <w:t>163,440</w:t>
            </w:r>
          </w:p>
        </w:tc>
        <w:tc>
          <w:tcPr>
            <w:tcW w:w="2150" w:type="dxa"/>
            <w:vAlign w:val="center"/>
          </w:tcPr>
          <w:p w:rsidR="00AA4D06" w:rsidRDefault="007D4228">
            <w:pPr>
              <w:jc w:val="right"/>
            </w:pPr>
            <w:r>
              <w:rPr>
                <w:color w:val="000000"/>
                <w:sz w:val="24"/>
                <w:szCs w:val="24"/>
              </w:rPr>
              <w:t>16,471,483.20</w:t>
            </w:r>
          </w:p>
        </w:tc>
        <w:tc>
          <w:tcPr>
            <w:tcW w:w="1237" w:type="dxa"/>
            <w:vAlign w:val="center"/>
          </w:tcPr>
          <w:p w:rsidR="00AA4D06" w:rsidRDefault="007D4228">
            <w:pPr>
              <w:jc w:val="right"/>
            </w:pPr>
            <w:r>
              <w:rPr>
                <w:color w:val="000000"/>
                <w:sz w:val="24"/>
                <w:szCs w:val="24"/>
              </w:rPr>
              <w:t>7.60</w:t>
            </w:r>
          </w:p>
        </w:tc>
      </w:tr>
      <w:tr w:rsidR="00AA4D06">
        <w:trPr>
          <w:jc w:val="center"/>
        </w:trPr>
        <w:tc>
          <w:tcPr>
            <w:tcW w:w="850" w:type="dxa"/>
            <w:vAlign w:val="center"/>
          </w:tcPr>
          <w:p w:rsidR="00AA4D06" w:rsidRDefault="007D4228">
            <w:pPr>
              <w:jc w:val="center"/>
            </w:pPr>
            <w:r>
              <w:rPr>
                <w:color w:val="000000"/>
                <w:sz w:val="24"/>
                <w:szCs w:val="24"/>
              </w:rPr>
              <w:t>3</w:t>
            </w:r>
          </w:p>
        </w:tc>
        <w:tc>
          <w:tcPr>
            <w:tcW w:w="1475" w:type="dxa"/>
            <w:vAlign w:val="center"/>
          </w:tcPr>
          <w:p w:rsidR="00AA4D06" w:rsidRDefault="007D4228">
            <w:pPr>
              <w:jc w:val="center"/>
            </w:pPr>
            <w:r>
              <w:rPr>
                <w:color w:val="000000"/>
                <w:sz w:val="24"/>
                <w:szCs w:val="24"/>
              </w:rPr>
              <w:t>110023</w:t>
            </w:r>
          </w:p>
        </w:tc>
        <w:tc>
          <w:tcPr>
            <w:tcW w:w="1769" w:type="dxa"/>
            <w:vAlign w:val="center"/>
          </w:tcPr>
          <w:p w:rsidR="00AA4D06" w:rsidRDefault="007D4228">
            <w:pPr>
              <w:jc w:val="center"/>
            </w:pPr>
            <w:r>
              <w:rPr>
                <w:color w:val="000000"/>
                <w:sz w:val="24"/>
                <w:szCs w:val="24"/>
              </w:rPr>
              <w:t>民生转债</w:t>
            </w:r>
          </w:p>
        </w:tc>
        <w:tc>
          <w:tcPr>
            <w:tcW w:w="1387" w:type="dxa"/>
            <w:vAlign w:val="center"/>
          </w:tcPr>
          <w:p w:rsidR="00AA4D06" w:rsidRDefault="007D4228">
            <w:pPr>
              <w:jc w:val="right"/>
            </w:pPr>
            <w:r>
              <w:rPr>
                <w:color w:val="000000"/>
                <w:sz w:val="24"/>
                <w:szCs w:val="24"/>
              </w:rPr>
              <w:t>130,000</w:t>
            </w:r>
          </w:p>
        </w:tc>
        <w:tc>
          <w:tcPr>
            <w:tcW w:w="2150" w:type="dxa"/>
            <w:vAlign w:val="center"/>
          </w:tcPr>
          <w:p w:rsidR="00AA4D06" w:rsidRDefault="007D4228">
            <w:pPr>
              <w:jc w:val="right"/>
            </w:pPr>
            <w:r>
              <w:rPr>
                <w:color w:val="000000"/>
                <w:sz w:val="24"/>
                <w:szCs w:val="24"/>
              </w:rPr>
              <w:t>11,506,300.00</w:t>
            </w:r>
          </w:p>
        </w:tc>
        <w:tc>
          <w:tcPr>
            <w:tcW w:w="1237" w:type="dxa"/>
            <w:vAlign w:val="center"/>
          </w:tcPr>
          <w:p w:rsidR="00AA4D06" w:rsidRDefault="007D4228">
            <w:pPr>
              <w:jc w:val="right"/>
            </w:pPr>
            <w:r>
              <w:rPr>
                <w:color w:val="000000"/>
                <w:sz w:val="24"/>
                <w:szCs w:val="24"/>
              </w:rPr>
              <w:t>5.31</w:t>
            </w:r>
          </w:p>
        </w:tc>
      </w:tr>
      <w:tr w:rsidR="00AA4D06">
        <w:trPr>
          <w:jc w:val="center"/>
        </w:trPr>
        <w:tc>
          <w:tcPr>
            <w:tcW w:w="850" w:type="dxa"/>
            <w:vAlign w:val="center"/>
          </w:tcPr>
          <w:p w:rsidR="00AA4D06" w:rsidRDefault="007D4228">
            <w:pPr>
              <w:jc w:val="center"/>
            </w:pPr>
            <w:r>
              <w:rPr>
                <w:color w:val="000000"/>
                <w:sz w:val="24"/>
                <w:szCs w:val="24"/>
              </w:rPr>
              <w:t>4</w:t>
            </w:r>
          </w:p>
        </w:tc>
        <w:tc>
          <w:tcPr>
            <w:tcW w:w="1475" w:type="dxa"/>
            <w:vAlign w:val="center"/>
          </w:tcPr>
          <w:p w:rsidR="00AA4D06" w:rsidRDefault="007D4228">
            <w:pPr>
              <w:jc w:val="center"/>
            </w:pPr>
            <w:r>
              <w:rPr>
                <w:color w:val="000000"/>
                <w:sz w:val="24"/>
                <w:szCs w:val="24"/>
              </w:rPr>
              <w:t>041354048</w:t>
            </w:r>
          </w:p>
        </w:tc>
        <w:tc>
          <w:tcPr>
            <w:tcW w:w="1769" w:type="dxa"/>
            <w:vAlign w:val="center"/>
          </w:tcPr>
          <w:p w:rsidR="00AA4D06" w:rsidRDefault="007D4228">
            <w:pPr>
              <w:jc w:val="center"/>
            </w:pPr>
            <w:r>
              <w:rPr>
                <w:color w:val="000000"/>
                <w:sz w:val="24"/>
                <w:szCs w:val="24"/>
              </w:rPr>
              <w:t>13</w:t>
            </w:r>
            <w:r>
              <w:rPr>
                <w:color w:val="000000"/>
                <w:sz w:val="24"/>
                <w:szCs w:val="24"/>
              </w:rPr>
              <w:t>万达</w:t>
            </w:r>
            <w:r>
              <w:rPr>
                <w:color w:val="000000"/>
                <w:sz w:val="24"/>
                <w:szCs w:val="24"/>
              </w:rPr>
              <w:t>CP003</w:t>
            </w:r>
          </w:p>
        </w:tc>
        <w:tc>
          <w:tcPr>
            <w:tcW w:w="1387" w:type="dxa"/>
            <w:vAlign w:val="center"/>
          </w:tcPr>
          <w:p w:rsidR="00AA4D06" w:rsidRDefault="007D4228">
            <w:pPr>
              <w:jc w:val="right"/>
            </w:pPr>
            <w:r>
              <w:rPr>
                <w:color w:val="000000"/>
                <w:sz w:val="24"/>
                <w:szCs w:val="24"/>
              </w:rPr>
              <w:t>100,000</w:t>
            </w:r>
          </w:p>
        </w:tc>
        <w:tc>
          <w:tcPr>
            <w:tcW w:w="2150" w:type="dxa"/>
            <w:vAlign w:val="center"/>
          </w:tcPr>
          <w:p w:rsidR="00AA4D06" w:rsidRDefault="007D4228">
            <w:pPr>
              <w:jc w:val="right"/>
            </w:pPr>
            <w:r>
              <w:rPr>
                <w:color w:val="000000"/>
                <w:sz w:val="24"/>
                <w:szCs w:val="24"/>
              </w:rPr>
              <w:t>10,087,000.00</w:t>
            </w:r>
          </w:p>
        </w:tc>
        <w:tc>
          <w:tcPr>
            <w:tcW w:w="1237" w:type="dxa"/>
            <w:vAlign w:val="center"/>
          </w:tcPr>
          <w:p w:rsidR="00AA4D06" w:rsidRDefault="007D4228">
            <w:pPr>
              <w:jc w:val="right"/>
            </w:pPr>
            <w:r>
              <w:rPr>
                <w:color w:val="000000"/>
                <w:sz w:val="24"/>
                <w:szCs w:val="24"/>
              </w:rPr>
              <w:t>4.65</w:t>
            </w:r>
          </w:p>
        </w:tc>
      </w:tr>
      <w:tr w:rsidR="00AA4D06">
        <w:trPr>
          <w:jc w:val="center"/>
        </w:trPr>
        <w:tc>
          <w:tcPr>
            <w:tcW w:w="850" w:type="dxa"/>
            <w:vAlign w:val="center"/>
          </w:tcPr>
          <w:p w:rsidR="00AA4D06" w:rsidRDefault="007D4228">
            <w:pPr>
              <w:jc w:val="center"/>
            </w:pPr>
            <w:r>
              <w:rPr>
                <w:color w:val="000000"/>
                <w:sz w:val="24"/>
                <w:szCs w:val="24"/>
              </w:rPr>
              <w:t>5</w:t>
            </w:r>
          </w:p>
        </w:tc>
        <w:tc>
          <w:tcPr>
            <w:tcW w:w="1475" w:type="dxa"/>
            <w:vAlign w:val="center"/>
          </w:tcPr>
          <w:p w:rsidR="00AA4D06" w:rsidRDefault="007D4228">
            <w:pPr>
              <w:jc w:val="center"/>
            </w:pPr>
            <w:r>
              <w:rPr>
                <w:color w:val="000000"/>
                <w:sz w:val="24"/>
                <w:szCs w:val="24"/>
              </w:rPr>
              <w:t>041356025</w:t>
            </w:r>
          </w:p>
        </w:tc>
        <w:tc>
          <w:tcPr>
            <w:tcW w:w="1769" w:type="dxa"/>
            <w:vAlign w:val="center"/>
          </w:tcPr>
          <w:p w:rsidR="00AA4D06" w:rsidRDefault="007D4228">
            <w:pPr>
              <w:jc w:val="center"/>
            </w:pPr>
            <w:r>
              <w:rPr>
                <w:color w:val="000000"/>
                <w:sz w:val="24"/>
                <w:szCs w:val="24"/>
              </w:rPr>
              <w:t>13</w:t>
            </w:r>
            <w:r>
              <w:rPr>
                <w:color w:val="000000"/>
                <w:sz w:val="24"/>
                <w:szCs w:val="24"/>
              </w:rPr>
              <w:t>美克</w:t>
            </w:r>
            <w:r>
              <w:rPr>
                <w:color w:val="000000"/>
                <w:sz w:val="24"/>
                <w:szCs w:val="24"/>
              </w:rPr>
              <w:t>CP001</w:t>
            </w:r>
          </w:p>
        </w:tc>
        <w:tc>
          <w:tcPr>
            <w:tcW w:w="1387" w:type="dxa"/>
            <w:vAlign w:val="center"/>
          </w:tcPr>
          <w:p w:rsidR="00AA4D06" w:rsidRDefault="007D4228">
            <w:pPr>
              <w:jc w:val="right"/>
            </w:pPr>
            <w:r>
              <w:rPr>
                <w:color w:val="000000"/>
                <w:sz w:val="24"/>
                <w:szCs w:val="24"/>
              </w:rPr>
              <w:t>100,000</w:t>
            </w:r>
          </w:p>
        </w:tc>
        <w:tc>
          <w:tcPr>
            <w:tcW w:w="2150" w:type="dxa"/>
            <w:vAlign w:val="center"/>
          </w:tcPr>
          <w:p w:rsidR="00AA4D06" w:rsidRDefault="007D4228">
            <w:pPr>
              <w:jc w:val="right"/>
            </w:pPr>
            <w:r>
              <w:rPr>
                <w:color w:val="000000"/>
                <w:sz w:val="24"/>
                <w:szCs w:val="24"/>
              </w:rPr>
              <w:t>10,072,000.00</w:t>
            </w:r>
          </w:p>
        </w:tc>
        <w:tc>
          <w:tcPr>
            <w:tcW w:w="1237" w:type="dxa"/>
            <w:vAlign w:val="center"/>
          </w:tcPr>
          <w:p w:rsidR="00AA4D06" w:rsidRDefault="007D4228">
            <w:pPr>
              <w:jc w:val="right"/>
            </w:pPr>
            <w:r>
              <w:rPr>
                <w:color w:val="000000"/>
                <w:sz w:val="24"/>
                <w:szCs w:val="24"/>
              </w:rPr>
              <w:t>4.65</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193,373.75</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963,992.82</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2,425,658.75</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28,706.55</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3,611,731.87</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A4D06">
        <w:trPr>
          <w:jc w:val="center"/>
        </w:trPr>
        <w:tc>
          <w:tcPr>
            <w:tcW w:w="1883" w:type="dxa"/>
            <w:vAlign w:val="center"/>
          </w:tcPr>
          <w:p w:rsidR="00AA4D06" w:rsidRDefault="007D4228">
            <w:pPr>
              <w:jc w:val="center"/>
            </w:pPr>
            <w:r>
              <w:rPr>
                <w:color w:val="000000"/>
                <w:sz w:val="24"/>
                <w:szCs w:val="24"/>
              </w:rPr>
              <w:t>1</w:t>
            </w:r>
          </w:p>
        </w:tc>
        <w:tc>
          <w:tcPr>
            <w:tcW w:w="1801" w:type="dxa"/>
            <w:vAlign w:val="center"/>
          </w:tcPr>
          <w:p w:rsidR="00AA4D06" w:rsidRDefault="007D4228">
            <w:pPr>
              <w:jc w:val="center"/>
            </w:pPr>
            <w:r>
              <w:rPr>
                <w:color w:val="000000"/>
                <w:sz w:val="24"/>
                <w:szCs w:val="24"/>
              </w:rPr>
              <w:t>110023</w:t>
            </w:r>
          </w:p>
        </w:tc>
        <w:tc>
          <w:tcPr>
            <w:tcW w:w="1727" w:type="dxa"/>
            <w:vAlign w:val="center"/>
          </w:tcPr>
          <w:p w:rsidR="00AA4D06" w:rsidRDefault="007D4228">
            <w:pPr>
              <w:jc w:val="center"/>
            </w:pPr>
            <w:r>
              <w:rPr>
                <w:color w:val="000000"/>
                <w:sz w:val="24"/>
                <w:szCs w:val="24"/>
              </w:rPr>
              <w:t>民生转债</w:t>
            </w:r>
          </w:p>
        </w:tc>
        <w:tc>
          <w:tcPr>
            <w:tcW w:w="1768" w:type="dxa"/>
            <w:vAlign w:val="center"/>
          </w:tcPr>
          <w:p w:rsidR="00AA4D06" w:rsidRDefault="007D4228">
            <w:pPr>
              <w:jc w:val="right"/>
            </w:pPr>
            <w:r>
              <w:rPr>
                <w:color w:val="000000"/>
                <w:sz w:val="24"/>
                <w:szCs w:val="24"/>
              </w:rPr>
              <w:t>11,506,300.00</w:t>
            </w:r>
          </w:p>
        </w:tc>
        <w:tc>
          <w:tcPr>
            <w:tcW w:w="1689" w:type="dxa"/>
            <w:vAlign w:val="center"/>
          </w:tcPr>
          <w:p w:rsidR="00AA4D06" w:rsidRDefault="007D4228">
            <w:pPr>
              <w:jc w:val="right"/>
            </w:pPr>
            <w:r>
              <w:rPr>
                <w:color w:val="000000"/>
                <w:sz w:val="24"/>
                <w:szCs w:val="24"/>
              </w:rPr>
              <w:t>5.31</w:t>
            </w:r>
          </w:p>
        </w:tc>
      </w:tr>
      <w:tr w:rsidR="00AA4D06">
        <w:trPr>
          <w:jc w:val="center"/>
        </w:trPr>
        <w:tc>
          <w:tcPr>
            <w:tcW w:w="1883" w:type="dxa"/>
            <w:vAlign w:val="center"/>
          </w:tcPr>
          <w:p w:rsidR="00AA4D06" w:rsidRDefault="007D4228">
            <w:pPr>
              <w:jc w:val="center"/>
            </w:pPr>
            <w:r>
              <w:rPr>
                <w:color w:val="000000"/>
                <w:sz w:val="24"/>
                <w:szCs w:val="24"/>
              </w:rPr>
              <w:t>2</w:t>
            </w:r>
          </w:p>
        </w:tc>
        <w:tc>
          <w:tcPr>
            <w:tcW w:w="1801" w:type="dxa"/>
            <w:vAlign w:val="center"/>
          </w:tcPr>
          <w:p w:rsidR="00AA4D06" w:rsidRDefault="007D4228">
            <w:pPr>
              <w:jc w:val="center"/>
            </w:pPr>
            <w:r>
              <w:rPr>
                <w:color w:val="000000"/>
                <w:sz w:val="24"/>
                <w:szCs w:val="24"/>
              </w:rPr>
              <w:t>110020</w:t>
            </w:r>
          </w:p>
        </w:tc>
        <w:tc>
          <w:tcPr>
            <w:tcW w:w="1727" w:type="dxa"/>
            <w:vAlign w:val="center"/>
          </w:tcPr>
          <w:p w:rsidR="00AA4D06" w:rsidRDefault="007D4228">
            <w:pPr>
              <w:jc w:val="center"/>
            </w:pPr>
            <w:r>
              <w:rPr>
                <w:color w:val="000000"/>
                <w:sz w:val="24"/>
                <w:szCs w:val="24"/>
              </w:rPr>
              <w:t>南山转债</w:t>
            </w:r>
          </w:p>
        </w:tc>
        <w:tc>
          <w:tcPr>
            <w:tcW w:w="1768" w:type="dxa"/>
            <w:vAlign w:val="center"/>
          </w:tcPr>
          <w:p w:rsidR="00AA4D06" w:rsidRDefault="007D4228">
            <w:pPr>
              <w:jc w:val="right"/>
            </w:pPr>
            <w:r>
              <w:rPr>
                <w:color w:val="000000"/>
                <w:sz w:val="24"/>
                <w:szCs w:val="24"/>
              </w:rPr>
              <w:t>9,886,800.00</w:t>
            </w:r>
          </w:p>
        </w:tc>
        <w:tc>
          <w:tcPr>
            <w:tcW w:w="1689" w:type="dxa"/>
            <w:vAlign w:val="center"/>
          </w:tcPr>
          <w:p w:rsidR="00AA4D06" w:rsidRDefault="007D4228">
            <w:pPr>
              <w:jc w:val="right"/>
            </w:pPr>
            <w:r>
              <w:rPr>
                <w:color w:val="000000"/>
                <w:sz w:val="24"/>
                <w:szCs w:val="24"/>
              </w:rPr>
              <w:t>4.56</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十名股票中不存在流通受限的情况。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214,577,570.01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1,886,350.05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15,138,236.93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201,325,683.13</w:t>
            </w:r>
          </w:p>
        </w:tc>
      </w:tr>
    </w:tbl>
    <w:p w:rsidR="00AA4D06" w:rsidRDefault="007D422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0934BC">
      <w:pPr>
        <w:pStyle w:val="1"/>
        <w:tabs>
          <w:tab w:val="center" w:pos="4156"/>
          <w:tab w:val="right" w:pos="8312"/>
        </w:tabs>
        <w:spacing w:beforeLines="100" w:afterLines="100"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7D4228" w:rsidRDefault="007D4228" w:rsidP="007D4228">
      <w:pPr>
        <w:autoSpaceDE w:val="0"/>
        <w:autoSpaceDN w:val="0"/>
        <w:adjustRightInd w:val="0"/>
        <w:spacing w:before="29" w:line="288" w:lineRule="auto"/>
        <w:jc w:val="left"/>
        <w:rPr>
          <w:b/>
          <w:sz w:val="24"/>
        </w:rPr>
      </w:pPr>
    </w:p>
    <w:p w:rsidR="00410630" w:rsidRPr="007D4228" w:rsidRDefault="00410630" w:rsidP="007D4228">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480B35"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061AC" w:rsidRPr="00414345" w:rsidRDefault="004061AC" w:rsidP="000934BC">
      <w:pPr>
        <w:pStyle w:val="1"/>
        <w:spacing w:beforeLines="100" w:afterLines="100"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A4D06" w:rsidRDefault="007D422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AA4D06" w:rsidRDefault="007D4228">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AA4D06" w:rsidRDefault="007D4228">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AA4D06" w:rsidRDefault="007D4228">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AA4D06" w:rsidRDefault="007D4228">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AA4D06" w:rsidRDefault="007D4228">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AA4D06" w:rsidRDefault="007D4228">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AA4D06" w:rsidRDefault="007D4228">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A4D06" w:rsidRDefault="007D422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7C4" w:rsidRDefault="004037C4" w:rsidP="00876D65">
      <w:r>
        <w:separator/>
      </w:r>
    </w:p>
  </w:endnote>
  <w:endnote w:type="continuationSeparator" w:id="1">
    <w:p w:rsidR="004037C4" w:rsidRDefault="004037C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A0786C">
      <w:rPr>
        <w:kern w:val="0"/>
        <w:szCs w:val="21"/>
      </w:rPr>
      <w:fldChar w:fldCharType="begin"/>
    </w:r>
    <w:r>
      <w:rPr>
        <w:kern w:val="0"/>
        <w:szCs w:val="21"/>
      </w:rPr>
      <w:instrText xml:space="preserve"> PAGE </w:instrText>
    </w:r>
    <w:r w:rsidR="00A0786C">
      <w:rPr>
        <w:kern w:val="0"/>
        <w:szCs w:val="21"/>
      </w:rPr>
      <w:fldChar w:fldCharType="separate"/>
    </w:r>
    <w:r w:rsidR="000934BC">
      <w:rPr>
        <w:noProof/>
        <w:kern w:val="0"/>
        <w:szCs w:val="21"/>
      </w:rPr>
      <w:t>11</w:t>
    </w:r>
    <w:r w:rsidR="00A0786C">
      <w:rPr>
        <w:kern w:val="0"/>
        <w:szCs w:val="21"/>
      </w:rPr>
      <w:fldChar w:fldCharType="end"/>
    </w:r>
    <w:proofErr w:type="gramStart"/>
    <w:r>
      <w:rPr>
        <w:rFonts w:hint="eastAsia"/>
        <w:kern w:val="0"/>
        <w:szCs w:val="21"/>
      </w:rPr>
      <w:t>页共</w:t>
    </w:r>
    <w:proofErr w:type="gramEnd"/>
    <w:r w:rsidR="00A0786C">
      <w:rPr>
        <w:kern w:val="0"/>
        <w:szCs w:val="21"/>
      </w:rPr>
      <w:fldChar w:fldCharType="begin"/>
    </w:r>
    <w:r>
      <w:rPr>
        <w:kern w:val="0"/>
        <w:szCs w:val="21"/>
      </w:rPr>
      <w:instrText xml:space="preserve"> NUMPAGES </w:instrText>
    </w:r>
    <w:r w:rsidR="00A0786C">
      <w:rPr>
        <w:kern w:val="0"/>
        <w:szCs w:val="21"/>
      </w:rPr>
      <w:fldChar w:fldCharType="separate"/>
    </w:r>
    <w:r w:rsidR="000934BC">
      <w:rPr>
        <w:noProof/>
        <w:kern w:val="0"/>
        <w:szCs w:val="21"/>
      </w:rPr>
      <w:t>11</w:t>
    </w:r>
    <w:r w:rsidR="00A0786C">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7C4" w:rsidRDefault="004037C4" w:rsidP="00876D65">
      <w:r>
        <w:separator/>
      </w:r>
    </w:p>
  </w:footnote>
  <w:footnote w:type="continuationSeparator" w:id="1">
    <w:p w:rsidR="004037C4" w:rsidRDefault="004037C4"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30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934BC"/>
    <w:rsid w:val="000A2B53"/>
    <w:rsid w:val="000A2FC0"/>
    <w:rsid w:val="000A4173"/>
    <w:rsid w:val="000B1D21"/>
    <w:rsid w:val="000B5C78"/>
    <w:rsid w:val="000B624F"/>
    <w:rsid w:val="000B73C6"/>
    <w:rsid w:val="000C190B"/>
    <w:rsid w:val="000C1E17"/>
    <w:rsid w:val="000C5216"/>
    <w:rsid w:val="000D0E6C"/>
    <w:rsid w:val="000D11DE"/>
    <w:rsid w:val="000D3ED4"/>
    <w:rsid w:val="000E3684"/>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0CF"/>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41A5"/>
    <w:rsid w:val="002D6872"/>
    <w:rsid w:val="002D6FB6"/>
    <w:rsid w:val="002E3B09"/>
    <w:rsid w:val="002E52B3"/>
    <w:rsid w:val="002F1D83"/>
    <w:rsid w:val="00302816"/>
    <w:rsid w:val="00304A12"/>
    <w:rsid w:val="003052C3"/>
    <w:rsid w:val="00305636"/>
    <w:rsid w:val="00311662"/>
    <w:rsid w:val="00312A9F"/>
    <w:rsid w:val="00315D5D"/>
    <w:rsid w:val="00316484"/>
    <w:rsid w:val="00316E01"/>
    <w:rsid w:val="00320300"/>
    <w:rsid w:val="00320E90"/>
    <w:rsid w:val="00324508"/>
    <w:rsid w:val="003259C8"/>
    <w:rsid w:val="00326F85"/>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37C4"/>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D4228"/>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786C"/>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D06"/>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65EC9"/>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68792-963A-46EC-B4C6-689845A3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11</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510</cp:revision>
  <dcterms:created xsi:type="dcterms:W3CDTF">2012-10-16T06:07:00Z</dcterms:created>
  <dcterms:modified xsi:type="dcterms:W3CDTF">2014-04-16T12:54:00Z</dcterms:modified>
</cp:coreProperties>
</file>