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交银施罗德稳健配置混合型证券投资基金</w:t>
      </w:r>
      <w:bookmarkStart w:id="0" w:name="_GoBack"/>
      <w:bookmarkEnd w:id="0"/>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基金托管人：中国建设银行股份有限公司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FA7E2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93632" w:rsidRDefault="00AA4B4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93632" w:rsidRDefault="00AA4B43">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93632" w:rsidRDefault="00AA4B4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93632" w:rsidRDefault="00AA4B4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93632" w:rsidRDefault="00AA4B4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FA7E2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3,080,192,277.75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FA7E2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B0176" w:rsidRPr="00414345" w:rsidTr="00FB0176">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B0176" w:rsidRPr="00414345" w:rsidTr="00FB0176">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-81,909,448.96</w:t>
            </w:r>
          </w:p>
        </w:tc>
      </w:tr>
      <w:tr w:rsidR="00FB0176" w:rsidRPr="00414345" w:rsidTr="00FB0176">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-470,212,609.01</w:t>
            </w:r>
          </w:p>
        </w:tc>
      </w:tr>
      <w:tr w:rsidR="00FB0176" w:rsidRPr="00414345" w:rsidTr="00FB0176">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-0.1362</w:t>
            </w:r>
          </w:p>
        </w:tc>
      </w:tr>
      <w:tr w:rsidR="00FB0176" w:rsidRPr="00414345" w:rsidTr="00FB0176">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3,055,520,034.73</w:t>
            </w:r>
          </w:p>
        </w:tc>
      </w:tr>
      <w:tr w:rsidR="00FB0176" w:rsidRPr="00414345" w:rsidTr="00FB0176">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0.9920</w:t>
            </w:r>
          </w:p>
        </w:tc>
      </w:tr>
    </w:tbl>
    <w:p w:rsidR="00593632" w:rsidRDefault="00AA4B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93632">
        <w:trPr>
          <w:jc w:val="center"/>
        </w:trPr>
        <w:tc>
          <w:tcPr>
            <w:tcW w:w="1701" w:type="dxa"/>
            <w:vAlign w:val="center"/>
          </w:tcPr>
          <w:p w:rsidR="00593632" w:rsidRDefault="00AA4B43">
            <w:pPr>
              <w:jc w:val="left"/>
            </w:pPr>
            <w:r>
              <w:rPr>
                <w:color w:val="000000"/>
                <w:sz w:val="24"/>
                <w:szCs w:val="24"/>
              </w:rPr>
              <w:t>过去三个月</w:t>
            </w:r>
          </w:p>
        </w:tc>
        <w:tc>
          <w:tcPr>
            <w:tcW w:w="1045" w:type="dxa"/>
            <w:vAlign w:val="center"/>
          </w:tcPr>
          <w:p w:rsidR="00593632" w:rsidRDefault="00AA4B43">
            <w:pPr>
              <w:jc w:val="center"/>
            </w:pPr>
            <w:r>
              <w:rPr>
                <w:color w:val="000000"/>
                <w:sz w:val="24"/>
                <w:szCs w:val="24"/>
              </w:rPr>
              <w:t>-13.17%</w:t>
            </w:r>
          </w:p>
        </w:tc>
        <w:tc>
          <w:tcPr>
            <w:tcW w:w="1344" w:type="dxa"/>
            <w:vAlign w:val="center"/>
          </w:tcPr>
          <w:p w:rsidR="00593632" w:rsidRDefault="00AA4B43">
            <w:pPr>
              <w:jc w:val="center"/>
            </w:pPr>
            <w:r>
              <w:rPr>
                <w:color w:val="000000"/>
                <w:sz w:val="24"/>
                <w:szCs w:val="24"/>
              </w:rPr>
              <w:t>1.36%</w:t>
            </w:r>
          </w:p>
        </w:tc>
        <w:tc>
          <w:tcPr>
            <w:tcW w:w="1194" w:type="dxa"/>
            <w:vAlign w:val="center"/>
          </w:tcPr>
          <w:p w:rsidR="00593632" w:rsidRDefault="00AA4B43">
            <w:pPr>
              <w:jc w:val="center"/>
            </w:pPr>
            <w:r>
              <w:rPr>
                <w:color w:val="000000"/>
                <w:sz w:val="24"/>
                <w:szCs w:val="24"/>
              </w:rPr>
              <w:t>-3.94%</w:t>
            </w:r>
          </w:p>
        </w:tc>
        <w:tc>
          <w:tcPr>
            <w:tcW w:w="1492" w:type="dxa"/>
            <w:vAlign w:val="center"/>
          </w:tcPr>
          <w:p w:rsidR="00593632" w:rsidRDefault="00AA4B43">
            <w:pPr>
              <w:jc w:val="center"/>
            </w:pPr>
            <w:r>
              <w:rPr>
                <w:color w:val="000000"/>
                <w:sz w:val="24"/>
                <w:szCs w:val="24"/>
              </w:rPr>
              <w:t>0.78%</w:t>
            </w:r>
          </w:p>
        </w:tc>
        <w:tc>
          <w:tcPr>
            <w:tcW w:w="1194" w:type="dxa"/>
            <w:vAlign w:val="center"/>
          </w:tcPr>
          <w:p w:rsidR="00593632" w:rsidRDefault="00AA4B43">
            <w:pPr>
              <w:jc w:val="center"/>
            </w:pPr>
            <w:r>
              <w:rPr>
                <w:color w:val="000000"/>
                <w:sz w:val="24"/>
                <w:szCs w:val="24"/>
              </w:rPr>
              <w:t>-9.23%</w:t>
            </w:r>
          </w:p>
        </w:tc>
        <w:tc>
          <w:tcPr>
            <w:tcW w:w="898" w:type="dxa"/>
            <w:vAlign w:val="center"/>
          </w:tcPr>
          <w:p w:rsidR="00593632" w:rsidRDefault="00AA4B43">
            <w:pPr>
              <w:jc w:val="center"/>
            </w:pPr>
            <w:r>
              <w:rPr>
                <w:color w:val="000000"/>
                <w:sz w:val="24"/>
                <w:szCs w:val="24"/>
              </w:rPr>
              <w:t>0.58%</w:t>
            </w:r>
          </w:p>
        </w:tc>
      </w:tr>
    </w:tbl>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2013</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新华巴克莱资本中国全债指数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2013</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26</w:t>
      </w:r>
      <w:r w:rsidRPr="00414345">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lastRenderedPageBreak/>
        <w:t>交银施罗德稳健配置混合型证券投资基金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FA7E2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593632">
        <w:trPr>
          <w:jc w:val="center"/>
        </w:trPr>
        <w:tc>
          <w:tcPr>
            <w:tcW w:w="846" w:type="dxa"/>
            <w:vAlign w:val="center"/>
          </w:tcPr>
          <w:p w:rsidR="00593632" w:rsidRDefault="00AA4B43">
            <w:pPr>
              <w:jc w:val="center"/>
            </w:pPr>
            <w:r>
              <w:rPr>
                <w:color w:val="000000"/>
                <w:sz w:val="24"/>
                <w:szCs w:val="24"/>
              </w:rPr>
              <w:t>张科兵</w:t>
            </w:r>
          </w:p>
        </w:tc>
        <w:tc>
          <w:tcPr>
            <w:tcW w:w="845" w:type="dxa"/>
            <w:vAlign w:val="center"/>
          </w:tcPr>
          <w:p w:rsidR="00593632" w:rsidRDefault="00AA4B43">
            <w:pPr>
              <w:jc w:val="center"/>
            </w:pPr>
            <w:r>
              <w:rPr>
                <w:color w:val="000000"/>
                <w:sz w:val="24"/>
                <w:szCs w:val="24"/>
              </w:rPr>
              <w:t>本基金的基金经理，公司研究总监、监事</w:t>
            </w:r>
          </w:p>
        </w:tc>
        <w:tc>
          <w:tcPr>
            <w:tcW w:w="1549" w:type="dxa"/>
            <w:vAlign w:val="center"/>
          </w:tcPr>
          <w:p w:rsidR="00593632" w:rsidRDefault="00AA4B43">
            <w:pPr>
              <w:jc w:val="center"/>
            </w:pPr>
            <w:r>
              <w:rPr>
                <w:color w:val="000000"/>
                <w:sz w:val="24"/>
                <w:szCs w:val="24"/>
              </w:rPr>
              <w:t>2011-07-19</w:t>
            </w:r>
          </w:p>
        </w:tc>
        <w:tc>
          <w:tcPr>
            <w:tcW w:w="1548" w:type="dxa"/>
            <w:vAlign w:val="center"/>
          </w:tcPr>
          <w:p w:rsidR="00593632" w:rsidRDefault="00AA4B43">
            <w:pPr>
              <w:jc w:val="center"/>
            </w:pPr>
            <w:r>
              <w:rPr>
                <w:color w:val="000000"/>
                <w:sz w:val="24"/>
                <w:szCs w:val="24"/>
              </w:rPr>
              <w:t>2014-01-10</w:t>
            </w:r>
          </w:p>
        </w:tc>
        <w:tc>
          <w:tcPr>
            <w:tcW w:w="1407" w:type="dxa"/>
            <w:vAlign w:val="center"/>
          </w:tcPr>
          <w:p w:rsidR="00593632" w:rsidRDefault="00AA4B43">
            <w:pPr>
              <w:jc w:val="center"/>
            </w:pPr>
            <w:r>
              <w:rPr>
                <w:color w:val="000000"/>
                <w:sz w:val="24"/>
                <w:szCs w:val="24"/>
              </w:rPr>
              <w:t>11</w:t>
            </w:r>
            <w:r>
              <w:rPr>
                <w:color w:val="000000"/>
                <w:sz w:val="24"/>
                <w:szCs w:val="24"/>
              </w:rPr>
              <w:t>年</w:t>
            </w:r>
          </w:p>
        </w:tc>
        <w:tc>
          <w:tcPr>
            <w:tcW w:w="2673" w:type="dxa"/>
            <w:vAlign w:val="center"/>
          </w:tcPr>
          <w:p w:rsidR="00593632" w:rsidRDefault="00AA4B43">
            <w:r>
              <w:rPr>
                <w:color w:val="000000"/>
                <w:sz w:val="24"/>
                <w:szCs w:val="24"/>
              </w:rPr>
              <w:t>张科兵先生，上海交通大学学士。历任安达信（上海）企业咨询有限公司审计部高级审计师，普华永道会计师事务所审计部项目经理，第一证券有限责任公司投资部投资经理，申万巴黎基金管理有限公司（现申万菱信基金管理有限公司）投资管理部高级研究员。</w:t>
            </w:r>
            <w:r>
              <w:rPr>
                <w:color w:val="000000"/>
                <w:sz w:val="24"/>
                <w:szCs w:val="24"/>
              </w:rPr>
              <w:t>2007</w:t>
            </w:r>
            <w:r>
              <w:rPr>
                <w:color w:val="000000"/>
                <w:sz w:val="24"/>
                <w:szCs w:val="24"/>
              </w:rPr>
              <w:t>年加入交银施罗德基金管理有限公司，历任高级研究员、研究部副总经理、研究部总经理，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日担任交银施罗德先进制造股票证券投资基金基金经理。</w:t>
            </w:r>
          </w:p>
        </w:tc>
      </w:tr>
      <w:tr w:rsidR="00593632">
        <w:trPr>
          <w:jc w:val="center"/>
        </w:trPr>
        <w:tc>
          <w:tcPr>
            <w:tcW w:w="846" w:type="dxa"/>
            <w:vAlign w:val="center"/>
          </w:tcPr>
          <w:p w:rsidR="00593632" w:rsidRDefault="00AA4B43">
            <w:pPr>
              <w:jc w:val="center"/>
            </w:pPr>
            <w:r>
              <w:rPr>
                <w:color w:val="000000"/>
                <w:sz w:val="24"/>
                <w:szCs w:val="24"/>
              </w:rPr>
              <w:t>唐倩</w:t>
            </w:r>
          </w:p>
        </w:tc>
        <w:tc>
          <w:tcPr>
            <w:tcW w:w="845" w:type="dxa"/>
            <w:vAlign w:val="center"/>
          </w:tcPr>
          <w:p w:rsidR="00593632" w:rsidRDefault="00AA4B43">
            <w:pPr>
              <w:jc w:val="center"/>
            </w:pPr>
            <w:r>
              <w:rPr>
                <w:color w:val="000000"/>
                <w:sz w:val="24"/>
                <w:szCs w:val="24"/>
              </w:rPr>
              <w:t>本基金的基金经理，公司权益部副总经理</w:t>
            </w:r>
          </w:p>
        </w:tc>
        <w:tc>
          <w:tcPr>
            <w:tcW w:w="1549" w:type="dxa"/>
            <w:vAlign w:val="center"/>
          </w:tcPr>
          <w:p w:rsidR="00593632" w:rsidRDefault="00AA4B43">
            <w:pPr>
              <w:jc w:val="center"/>
            </w:pPr>
            <w:r>
              <w:rPr>
                <w:color w:val="000000"/>
                <w:sz w:val="24"/>
                <w:szCs w:val="24"/>
              </w:rPr>
              <w:t>2013-12-12</w:t>
            </w:r>
          </w:p>
        </w:tc>
        <w:tc>
          <w:tcPr>
            <w:tcW w:w="1548" w:type="dxa"/>
            <w:vAlign w:val="center"/>
          </w:tcPr>
          <w:p w:rsidR="00593632" w:rsidRDefault="00AA4B43">
            <w:pPr>
              <w:jc w:val="center"/>
            </w:pPr>
            <w:r>
              <w:rPr>
                <w:color w:val="000000"/>
                <w:sz w:val="24"/>
                <w:szCs w:val="24"/>
              </w:rPr>
              <w:t>-</w:t>
            </w:r>
          </w:p>
        </w:tc>
        <w:tc>
          <w:tcPr>
            <w:tcW w:w="1407" w:type="dxa"/>
            <w:vAlign w:val="center"/>
          </w:tcPr>
          <w:p w:rsidR="00593632" w:rsidRDefault="00AA4B43">
            <w:pPr>
              <w:jc w:val="center"/>
            </w:pPr>
            <w:r>
              <w:rPr>
                <w:color w:val="000000"/>
                <w:sz w:val="24"/>
                <w:szCs w:val="24"/>
              </w:rPr>
              <w:t>14</w:t>
            </w:r>
            <w:r>
              <w:rPr>
                <w:color w:val="000000"/>
                <w:sz w:val="24"/>
                <w:szCs w:val="24"/>
              </w:rPr>
              <w:t>年</w:t>
            </w:r>
          </w:p>
        </w:tc>
        <w:tc>
          <w:tcPr>
            <w:tcW w:w="2673" w:type="dxa"/>
            <w:vAlign w:val="center"/>
          </w:tcPr>
          <w:p w:rsidR="00593632" w:rsidRDefault="00AA4B43">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93632" w:rsidRDefault="00AA4B4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93632" w:rsidRDefault="00AA4B4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93632" w:rsidRDefault="00AA4B4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93632" w:rsidRDefault="00AA4B43">
      <w:pPr>
        <w:spacing w:before="29" w:line="288" w:lineRule="auto"/>
        <w:ind w:firstLineChars="200" w:firstLine="480"/>
        <w:rPr>
          <w:color w:val="000000"/>
          <w:sz w:val="24"/>
          <w:szCs w:val="24"/>
        </w:rPr>
      </w:pPr>
      <w:r>
        <w:rPr>
          <w:color w:val="000000"/>
          <w:sz w:val="24"/>
          <w:szCs w:val="24"/>
        </w:rPr>
        <w:t>2014</w:t>
      </w:r>
      <w:r>
        <w:rPr>
          <w:color w:val="000000"/>
          <w:sz w:val="24"/>
          <w:szCs w:val="24"/>
        </w:rPr>
        <w:t>年一季度，本基金的收益率为</w:t>
      </w:r>
      <w:r>
        <w:rPr>
          <w:color w:val="000000"/>
          <w:sz w:val="24"/>
          <w:szCs w:val="24"/>
        </w:rPr>
        <w:t>-13.17%</w:t>
      </w:r>
      <w:r>
        <w:rPr>
          <w:color w:val="000000"/>
          <w:sz w:val="24"/>
          <w:szCs w:val="24"/>
        </w:rPr>
        <w:t>，未能跑赢沪深</w:t>
      </w:r>
      <w:r>
        <w:rPr>
          <w:color w:val="000000"/>
          <w:sz w:val="24"/>
          <w:szCs w:val="24"/>
        </w:rPr>
        <w:t>300</w:t>
      </w:r>
      <w:r>
        <w:rPr>
          <w:color w:val="000000"/>
          <w:sz w:val="24"/>
          <w:szCs w:val="24"/>
        </w:rPr>
        <w:t>指数和业绩比较基准。一季度的行情，整体来看，是由于宏观经济面的下滑得到确认以及资金面整体不宽松导致中大市值蓝筹股的估值水平出现显著下行。另一方面，在国内外互联网、智能化、新能源浪潮的带动下，市值在</w:t>
      </w:r>
      <w:r>
        <w:rPr>
          <w:color w:val="000000"/>
          <w:sz w:val="24"/>
          <w:szCs w:val="24"/>
        </w:rPr>
        <w:t>100</w:t>
      </w:r>
      <w:r>
        <w:rPr>
          <w:color w:val="000000"/>
          <w:sz w:val="24"/>
          <w:szCs w:val="24"/>
        </w:rPr>
        <w:t>亿以下的小股票得到追捧。因此，整体市场出现了两极分化剧烈的现象。同时，市场热点围绕主题化的特征明显，比如特斯拉汽车、京津冀板块和互联网等板块。年初，本基金考虑到了经济下行以及市场资金面不太有利的情况，在资产配置上采取了防御的策略，集中配置了估值偏低、业绩成长明确的蓝筹股，包括消费、电子、医药、家电和汽车等板块，但由于这些板块成为今年以来的重灾区，因此，短期内业绩受压。</w:t>
      </w:r>
    </w:p>
    <w:p w:rsidR="00593632" w:rsidRDefault="00AA4B43">
      <w:pPr>
        <w:spacing w:before="29" w:line="288" w:lineRule="auto"/>
        <w:ind w:firstLineChars="200" w:firstLine="480"/>
        <w:rPr>
          <w:color w:val="000000"/>
          <w:sz w:val="24"/>
          <w:szCs w:val="24"/>
        </w:rPr>
      </w:pPr>
      <w:r>
        <w:rPr>
          <w:color w:val="000000"/>
          <w:sz w:val="24"/>
          <w:szCs w:val="24"/>
        </w:rPr>
        <w:t>展望未来，一方面，我们看到经济增速放缓的确给一些行业和公司带来挑战，某些消费品增速开始放缓、出口需求放缓也带来一些外贸和化工等产品的需求受压。但是，我们也看到在这些中大市值股票中，也有不少优秀的公司，在历史上也经历过周期考验，仍然保持高于同行的增速。并且，在互联网革命的大背景下，很多公司也积极主动在各方面进行内部调整，期待获得新的发展动力。我们认为，这些公司有望终将获得市场认可。</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另一方面，我们也尤为关注互联网带来的各种创新性机会。互联网给</w:t>
      </w:r>
      <w:r w:rsidRPr="00414345">
        <w:rPr>
          <w:color w:val="000000"/>
          <w:sz w:val="24"/>
          <w:szCs w:val="24"/>
        </w:rPr>
        <w:t>A</w:t>
      </w:r>
      <w:r w:rsidRPr="00414345">
        <w:rPr>
          <w:color w:val="000000"/>
          <w:sz w:val="24"/>
          <w:szCs w:val="24"/>
        </w:rPr>
        <w:t>股投资者带来的不单单是全新模式，更带来估值以及投资理念的模式。最终而言，可能是风停了，大多数猪会摔死，可是不能否认这股风已经是无法逆转。其中，我们看到有一些公司，因为所处的行业、组织架构、企业理念和执行力，可能使得他们在这次风潮中处于有利的位置，本基金也将努力探求这样的投资机会，希望在中长期给投资者带来回报。</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0.9920</w:t>
      </w:r>
      <w:r w:rsidRPr="00414345">
        <w:rPr>
          <w:color w:val="000000"/>
          <w:sz w:val="24"/>
          <w:szCs w:val="24"/>
        </w:rPr>
        <w:t>元，本报告期份额净值增长率为</w:t>
      </w:r>
      <w:r w:rsidRPr="00414345">
        <w:rPr>
          <w:color w:val="000000"/>
          <w:sz w:val="24"/>
          <w:szCs w:val="24"/>
        </w:rPr>
        <w:t>-13.17%</w:t>
      </w:r>
      <w:r w:rsidRPr="00414345">
        <w:rPr>
          <w:color w:val="000000"/>
          <w:sz w:val="24"/>
          <w:szCs w:val="24"/>
        </w:rPr>
        <w:t>，同期业绩比较基准增长率为</w:t>
      </w:r>
      <w:r w:rsidRPr="00414345">
        <w:rPr>
          <w:color w:val="000000"/>
          <w:sz w:val="24"/>
          <w:szCs w:val="24"/>
        </w:rPr>
        <w:t>-3.94%</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FA7E2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2,507,812,084.18</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81.75</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2,507,812,084.18</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81.75</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49,925,000.00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1.63</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49,925,000.00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1.63</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219,625,768.44</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7.16</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287,092,847.97</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9.36</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3,366,109.95</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0.11</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3,067,821,810.54</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635,561.16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FB0176">
            <w:pPr>
              <w:spacing w:before="29" w:line="288" w:lineRule="auto"/>
              <w:jc w:val="right"/>
              <w:rPr>
                <w:sz w:val="24"/>
                <w:szCs w:val="24"/>
              </w:rPr>
            </w:pPr>
            <w:r w:rsidRPr="00414345">
              <w:rPr>
                <w:sz w:val="24"/>
                <w:szCs w:val="24"/>
              </w:rPr>
              <w:t>22,234,497.13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FB0176">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1,629,124,809.06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53.32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5,918,634.33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93,637,842.32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FB0176">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220,485,753.17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185,438,423.38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120,806,338.64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46,802,200.00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30,633,345.60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106,002,131.67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46,092,547.72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2,507,812,084.18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82.07</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93632">
        <w:trPr>
          <w:jc w:val="center"/>
        </w:trPr>
        <w:tc>
          <w:tcPr>
            <w:tcW w:w="855" w:type="dxa"/>
            <w:vAlign w:val="center"/>
          </w:tcPr>
          <w:p w:rsidR="00593632" w:rsidRDefault="00AA4B43">
            <w:pPr>
              <w:jc w:val="center"/>
            </w:pPr>
            <w:r>
              <w:rPr>
                <w:color w:val="000000"/>
                <w:sz w:val="24"/>
                <w:szCs w:val="24"/>
              </w:rPr>
              <w:t>1</w:t>
            </w:r>
          </w:p>
        </w:tc>
        <w:tc>
          <w:tcPr>
            <w:tcW w:w="1334" w:type="dxa"/>
            <w:vAlign w:val="center"/>
          </w:tcPr>
          <w:p w:rsidR="00593632" w:rsidRDefault="00AA4B43">
            <w:pPr>
              <w:jc w:val="center"/>
            </w:pPr>
            <w:r>
              <w:rPr>
                <w:color w:val="000000"/>
                <w:sz w:val="24"/>
                <w:szCs w:val="24"/>
              </w:rPr>
              <w:t>600109</w:t>
            </w:r>
          </w:p>
        </w:tc>
        <w:tc>
          <w:tcPr>
            <w:tcW w:w="1777" w:type="dxa"/>
            <w:vAlign w:val="center"/>
          </w:tcPr>
          <w:p w:rsidR="00593632" w:rsidRDefault="00AA4B43">
            <w:pPr>
              <w:jc w:val="center"/>
            </w:pPr>
            <w:r>
              <w:rPr>
                <w:color w:val="000000"/>
                <w:sz w:val="24"/>
                <w:szCs w:val="24"/>
              </w:rPr>
              <w:t>国金证券</w:t>
            </w:r>
          </w:p>
        </w:tc>
        <w:tc>
          <w:tcPr>
            <w:tcW w:w="1334" w:type="dxa"/>
            <w:vAlign w:val="center"/>
          </w:tcPr>
          <w:p w:rsidR="00593632" w:rsidRDefault="00AA4B43">
            <w:pPr>
              <w:jc w:val="right"/>
            </w:pPr>
            <w:r>
              <w:rPr>
                <w:color w:val="000000"/>
                <w:sz w:val="24"/>
                <w:szCs w:val="24"/>
              </w:rPr>
              <w:t>9,959,099</w:t>
            </w:r>
          </w:p>
        </w:tc>
        <w:tc>
          <w:tcPr>
            <w:tcW w:w="1924" w:type="dxa"/>
            <w:vAlign w:val="center"/>
          </w:tcPr>
          <w:p w:rsidR="00593632" w:rsidRDefault="00AA4B43">
            <w:pPr>
              <w:jc w:val="right"/>
            </w:pPr>
            <w:r>
              <w:rPr>
                <w:color w:val="000000"/>
                <w:sz w:val="24"/>
                <w:szCs w:val="24"/>
              </w:rPr>
              <w:t>185,438,423.38</w:t>
            </w:r>
          </w:p>
        </w:tc>
        <w:tc>
          <w:tcPr>
            <w:tcW w:w="1644" w:type="dxa"/>
            <w:vAlign w:val="center"/>
          </w:tcPr>
          <w:p w:rsidR="00593632" w:rsidRDefault="00AA4B43">
            <w:pPr>
              <w:jc w:val="right"/>
            </w:pPr>
            <w:r>
              <w:rPr>
                <w:color w:val="000000"/>
                <w:sz w:val="24"/>
                <w:szCs w:val="24"/>
              </w:rPr>
              <w:t>6.07</w:t>
            </w:r>
          </w:p>
        </w:tc>
      </w:tr>
      <w:tr w:rsidR="00593632">
        <w:trPr>
          <w:jc w:val="center"/>
        </w:trPr>
        <w:tc>
          <w:tcPr>
            <w:tcW w:w="855" w:type="dxa"/>
            <w:vAlign w:val="center"/>
          </w:tcPr>
          <w:p w:rsidR="00593632" w:rsidRDefault="00AA4B43">
            <w:pPr>
              <w:jc w:val="center"/>
            </w:pPr>
            <w:r>
              <w:rPr>
                <w:color w:val="000000"/>
                <w:sz w:val="24"/>
                <w:szCs w:val="24"/>
              </w:rPr>
              <w:t>2</w:t>
            </w:r>
          </w:p>
        </w:tc>
        <w:tc>
          <w:tcPr>
            <w:tcW w:w="1334" w:type="dxa"/>
            <w:vAlign w:val="center"/>
          </w:tcPr>
          <w:p w:rsidR="00593632" w:rsidRDefault="00AA4B43">
            <w:pPr>
              <w:jc w:val="center"/>
            </w:pPr>
            <w:r>
              <w:rPr>
                <w:color w:val="000000"/>
                <w:sz w:val="24"/>
                <w:szCs w:val="24"/>
              </w:rPr>
              <w:t>600690</w:t>
            </w:r>
          </w:p>
        </w:tc>
        <w:tc>
          <w:tcPr>
            <w:tcW w:w="1777" w:type="dxa"/>
            <w:vAlign w:val="center"/>
          </w:tcPr>
          <w:p w:rsidR="00593632" w:rsidRDefault="00AA4B43">
            <w:pPr>
              <w:jc w:val="center"/>
            </w:pPr>
            <w:r>
              <w:rPr>
                <w:color w:val="000000"/>
                <w:sz w:val="24"/>
                <w:szCs w:val="24"/>
              </w:rPr>
              <w:t>青岛海尔</w:t>
            </w:r>
          </w:p>
        </w:tc>
        <w:tc>
          <w:tcPr>
            <w:tcW w:w="1334" w:type="dxa"/>
            <w:vAlign w:val="center"/>
          </w:tcPr>
          <w:p w:rsidR="00593632" w:rsidRDefault="00AA4B43">
            <w:pPr>
              <w:jc w:val="right"/>
            </w:pPr>
            <w:r>
              <w:rPr>
                <w:color w:val="000000"/>
                <w:sz w:val="24"/>
                <w:szCs w:val="24"/>
              </w:rPr>
              <w:t>11,304,020</w:t>
            </w:r>
          </w:p>
        </w:tc>
        <w:tc>
          <w:tcPr>
            <w:tcW w:w="1924" w:type="dxa"/>
            <w:vAlign w:val="center"/>
          </w:tcPr>
          <w:p w:rsidR="00593632" w:rsidRDefault="00AA4B43">
            <w:pPr>
              <w:jc w:val="right"/>
            </w:pPr>
            <w:r>
              <w:rPr>
                <w:color w:val="000000"/>
                <w:sz w:val="24"/>
                <w:szCs w:val="24"/>
              </w:rPr>
              <w:t>183,577,284.80</w:t>
            </w:r>
          </w:p>
        </w:tc>
        <w:tc>
          <w:tcPr>
            <w:tcW w:w="1644" w:type="dxa"/>
            <w:vAlign w:val="center"/>
          </w:tcPr>
          <w:p w:rsidR="00593632" w:rsidRDefault="00AA4B43">
            <w:pPr>
              <w:jc w:val="right"/>
            </w:pPr>
            <w:r>
              <w:rPr>
                <w:color w:val="000000"/>
                <w:sz w:val="24"/>
                <w:szCs w:val="24"/>
              </w:rPr>
              <w:t>6.01</w:t>
            </w:r>
          </w:p>
        </w:tc>
      </w:tr>
      <w:tr w:rsidR="00593632">
        <w:trPr>
          <w:jc w:val="center"/>
        </w:trPr>
        <w:tc>
          <w:tcPr>
            <w:tcW w:w="855" w:type="dxa"/>
            <w:vAlign w:val="center"/>
          </w:tcPr>
          <w:p w:rsidR="00593632" w:rsidRDefault="00AA4B43">
            <w:pPr>
              <w:jc w:val="center"/>
            </w:pPr>
            <w:r>
              <w:rPr>
                <w:color w:val="000000"/>
                <w:sz w:val="24"/>
                <w:szCs w:val="24"/>
              </w:rPr>
              <w:t>3</w:t>
            </w:r>
          </w:p>
        </w:tc>
        <w:tc>
          <w:tcPr>
            <w:tcW w:w="1334" w:type="dxa"/>
            <w:vAlign w:val="center"/>
          </w:tcPr>
          <w:p w:rsidR="00593632" w:rsidRDefault="00AA4B43">
            <w:pPr>
              <w:jc w:val="center"/>
            </w:pPr>
            <w:r>
              <w:rPr>
                <w:color w:val="000000"/>
                <w:sz w:val="24"/>
                <w:szCs w:val="24"/>
              </w:rPr>
              <w:t>600089</w:t>
            </w:r>
          </w:p>
        </w:tc>
        <w:tc>
          <w:tcPr>
            <w:tcW w:w="1777" w:type="dxa"/>
            <w:vAlign w:val="center"/>
          </w:tcPr>
          <w:p w:rsidR="00593632" w:rsidRDefault="00AA4B43">
            <w:pPr>
              <w:jc w:val="center"/>
            </w:pPr>
            <w:r>
              <w:rPr>
                <w:color w:val="000000"/>
                <w:sz w:val="24"/>
                <w:szCs w:val="24"/>
              </w:rPr>
              <w:t>特变电工</w:t>
            </w:r>
          </w:p>
        </w:tc>
        <w:tc>
          <w:tcPr>
            <w:tcW w:w="1334" w:type="dxa"/>
            <w:vAlign w:val="center"/>
          </w:tcPr>
          <w:p w:rsidR="00593632" w:rsidRDefault="00AA4B43">
            <w:pPr>
              <w:jc w:val="right"/>
            </w:pPr>
            <w:r>
              <w:rPr>
                <w:color w:val="000000"/>
                <w:sz w:val="24"/>
                <w:szCs w:val="24"/>
              </w:rPr>
              <w:t>18,322,698</w:t>
            </w:r>
          </w:p>
        </w:tc>
        <w:tc>
          <w:tcPr>
            <w:tcW w:w="1924" w:type="dxa"/>
            <w:vAlign w:val="center"/>
          </w:tcPr>
          <w:p w:rsidR="00593632" w:rsidRDefault="00AA4B43">
            <w:pPr>
              <w:jc w:val="right"/>
            </w:pPr>
            <w:r>
              <w:rPr>
                <w:color w:val="000000"/>
                <w:sz w:val="24"/>
                <w:szCs w:val="24"/>
              </w:rPr>
              <w:t>165,087,508.98</w:t>
            </w:r>
          </w:p>
        </w:tc>
        <w:tc>
          <w:tcPr>
            <w:tcW w:w="1644" w:type="dxa"/>
            <w:vAlign w:val="center"/>
          </w:tcPr>
          <w:p w:rsidR="00593632" w:rsidRDefault="00AA4B43">
            <w:pPr>
              <w:jc w:val="right"/>
            </w:pPr>
            <w:r>
              <w:rPr>
                <w:color w:val="000000"/>
                <w:sz w:val="24"/>
                <w:szCs w:val="24"/>
              </w:rPr>
              <w:t>5.40</w:t>
            </w:r>
          </w:p>
        </w:tc>
      </w:tr>
      <w:tr w:rsidR="00593632">
        <w:trPr>
          <w:jc w:val="center"/>
        </w:trPr>
        <w:tc>
          <w:tcPr>
            <w:tcW w:w="855" w:type="dxa"/>
            <w:vAlign w:val="center"/>
          </w:tcPr>
          <w:p w:rsidR="00593632" w:rsidRDefault="00AA4B43">
            <w:pPr>
              <w:jc w:val="center"/>
            </w:pPr>
            <w:r>
              <w:rPr>
                <w:color w:val="000000"/>
                <w:sz w:val="24"/>
                <w:szCs w:val="24"/>
              </w:rPr>
              <w:t>4</w:t>
            </w:r>
          </w:p>
        </w:tc>
        <w:tc>
          <w:tcPr>
            <w:tcW w:w="1334" w:type="dxa"/>
            <w:vAlign w:val="center"/>
          </w:tcPr>
          <w:p w:rsidR="00593632" w:rsidRDefault="00AA4B43">
            <w:pPr>
              <w:jc w:val="center"/>
            </w:pPr>
            <w:r>
              <w:rPr>
                <w:color w:val="000000"/>
                <w:sz w:val="24"/>
                <w:szCs w:val="24"/>
              </w:rPr>
              <w:t>600315</w:t>
            </w:r>
          </w:p>
        </w:tc>
        <w:tc>
          <w:tcPr>
            <w:tcW w:w="1777" w:type="dxa"/>
            <w:vAlign w:val="center"/>
          </w:tcPr>
          <w:p w:rsidR="00593632" w:rsidRDefault="00AA4B43">
            <w:pPr>
              <w:jc w:val="center"/>
            </w:pPr>
            <w:r>
              <w:rPr>
                <w:color w:val="000000"/>
                <w:sz w:val="24"/>
                <w:szCs w:val="24"/>
              </w:rPr>
              <w:t>上海家化</w:t>
            </w:r>
          </w:p>
        </w:tc>
        <w:tc>
          <w:tcPr>
            <w:tcW w:w="1334" w:type="dxa"/>
            <w:vAlign w:val="center"/>
          </w:tcPr>
          <w:p w:rsidR="00593632" w:rsidRDefault="00AA4B43">
            <w:pPr>
              <w:jc w:val="right"/>
            </w:pPr>
            <w:r>
              <w:rPr>
                <w:color w:val="000000"/>
                <w:sz w:val="24"/>
                <w:szCs w:val="24"/>
              </w:rPr>
              <w:t>4,664,527</w:t>
            </w:r>
          </w:p>
        </w:tc>
        <w:tc>
          <w:tcPr>
            <w:tcW w:w="1924" w:type="dxa"/>
            <w:vAlign w:val="center"/>
          </w:tcPr>
          <w:p w:rsidR="00593632" w:rsidRDefault="00AA4B43">
            <w:pPr>
              <w:jc w:val="right"/>
            </w:pPr>
            <w:r>
              <w:rPr>
                <w:color w:val="000000"/>
                <w:sz w:val="24"/>
                <w:szCs w:val="24"/>
              </w:rPr>
              <w:t>157,241,205.17</w:t>
            </w:r>
          </w:p>
        </w:tc>
        <w:tc>
          <w:tcPr>
            <w:tcW w:w="1644" w:type="dxa"/>
            <w:vAlign w:val="center"/>
          </w:tcPr>
          <w:p w:rsidR="00593632" w:rsidRDefault="00AA4B43">
            <w:pPr>
              <w:jc w:val="right"/>
            </w:pPr>
            <w:r>
              <w:rPr>
                <w:color w:val="000000"/>
                <w:sz w:val="24"/>
                <w:szCs w:val="24"/>
              </w:rPr>
              <w:t>5.15</w:t>
            </w:r>
          </w:p>
        </w:tc>
      </w:tr>
      <w:tr w:rsidR="00593632">
        <w:trPr>
          <w:jc w:val="center"/>
        </w:trPr>
        <w:tc>
          <w:tcPr>
            <w:tcW w:w="855" w:type="dxa"/>
            <w:vAlign w:val="center"/>
          </w:tcPr>
          <w:p w:rsidR="00593632" w:rsidRDefault="00AA4B43">
            <w:pPr>
              <w:jc w:val="center"/>
            </w:pPr>
            <w:r>
              <w:rPr>
                <w:color w:val="000000"/>
                <w:sz w:val="24"/>
                <w:szCs w:val="24"/>
              </w:rPr>
              <w:t>5</w:t>
            </w:r>
          </w:p>
        </w:tc>
        <w:tc>
          <w:tcPr>
            <w:tcW w:w="1334" w:type="dxa"/>
            <w:vAlign w:val="center"/>
          </w:tcPr>
          <w:p w:rsidR="00593632" w:rsidRDefault="00AA4B43">
            <w:pPr>
              <w:jc w:val="center"/>
            </w:pPr>
            <w:r>
              <w:rPr>
                <w:color w:val="000000"/>
                <w:sz w:val="24"/>
                <w:szCs w:val="24"/>
              </w:rPr>
              <w:t>600535</w:t>
            </w:r>
          </w:p>
        </w:tc>
        <w:tc>
          <w:tcPr>
            <w:tcW w:w="1777" w:type="dxa"/>
            <w:vAlign w:val="center"/>
          </w:tcPr>
          <w:p w:rsidR="00593632" w:rsidRDefault="00AA4B43">
            <w:pPr>
              <w:jc w:val="center"/>
            </w:pPr>
            <w:r>
              <w:rPr>
                <w:color w:val="000000"/>
                <w:sz w:val="24"/>
                <w:szCs w:val="24"/>
              </w:rPr>
              <w:t>天士力</w:t>
            </w:r>
          </w:p>
        </w:tc>
        <w:tc>
          <w:tcPr>
            <w:tcW w:w="1334" w:type="dxa"/>
            <w:vAlign w:val="center"/>
          </w:tcPr>
          <w:p w:rsidR="00593632" w:rsidRDefault="00AA4B43">
            <w:pPr>
              <w:jc w:val="right"/>
            </w:pPr>
            <w:r>
              <w:rPr>
                <w:color w:val="000000"/>
                <w:sz w:val="24"/>
                <w:szCs w:val="24"/>
              </w:rPr>
              <w:t>3,216,788</w:t>
            </w:r>
          </w:p>
        </w:tc>
        <w:tc>
          <w:tcPr>
            <w:tcW w:w="1924" w:type="dxa"/>
            <w:vAlign w:val="center"/>
          </w:tcPr>
          <w:p w:rsidR="00593632" w:rsidRDefault="00AA4B43">
            <w:pPr>
              <w:jc w:val="right"/>
            </w:pPr>
            <w:r>
              <w:rPr>
                <w:color w:val="000000"/>
                <w:sz w:val="24"/>
                <w:szCs w:val="24"/>
              </w:rPr>
              <w:t>125,422,564.12</w:t>
            </w:r>
          </w:p>
        </w:tc>
        <w:tc>
          <w:tcPr>
            <w:tcW w:w="1644" w:type="dxa"/>
            <w:vAlign w:val="center"/>
          </w:tcPr>
          <w:p w:rsidR="00593632" w:rsidRDefault="00AA4B43">
            <w:pPr>
              <w:jc w:val="right"/>
            </w:pPr>
            <w:r>
              <w:rPr>
                <w:color w:val="000000"/>
                <w:sz w:val="24"/>
                <w:szCs w:val="24"/>
              </w:rPr>
              <w:t>4.10</w:t>
            </w:r>
          </w:p>
        </w:tc>
      </w:tr>
      <w:tr w:rsidR="00593632">
        <w:trPr>
          <w:jc w:val="center"/>
        </w:trPr>
        <w:tc>
          <w:tcPr>
            <w:tcW w:w="855" w:type="dxa"/>
            <w:vAlign w:val="center"/>
          </w:tcPr>
          <w:p w:rsidR="00593632" w:rsidRDefault="00AA4B43">
            <w:pPr>
              <w:jc w:val="center"/>
            </w:pPr>
            <w:r>
              <w:rPr>
                <w:color w:val="000000"/>
                <w:sz w:val="24"/>
                <w:szCs w:val="24"/>
              </w:rPr>
              <w:t>6</w:t>
            </w:r>
          </w:p>
        </w:tc>
        <w:tc>
          <w:tcPr>
            <w:tcW w:w="1334" w:type="dxa"/>
            <w:vAlign w:val="center"/>
          </w:tcPr>
          <w:p w:rsidR="00593632" w:rsidRDefault="00AA4B43">
            <w:pPr>
              <w:jc w:val="center"/>
            </w:pPr>
            <w:r>
              <w:rPr>
                <w:color w:val="000000"/>
                <w:sz w:val="24"/>
                <w:szCs w:val="24"/>
              </w:rPr>
              <w:t>000550</w:t>
            </w:r>
          </w:p>
        </w:tc>
        <w:tc>
          <w:tcPr>
            <w:tcW w:w="1777" w:type="dxa"/>
            <w:vAlign w:val="center"/>
          </w:tcPr>
          <w:p w:rsidR="00593632" w:rsidRDefault="00AA4B43">
            <w:pPr>
              <w:jc w:val="center"/>
            </w:pPr>
            <w:r>
              <w:rPr>
                <w:color w:val="000000"/>
                <w:sz w:val="24"/>
                <w:szCs w:val="24"/>
              </w:rPr>
              <w:t>江铃汽车</w:t>
            </w:r>
          </w:p>
        </w:tc>
        <w:tc>
          <w:tcPr>
            <w:tcW w:w="1334" w:type="dxa"/>
            <w:vAlign w:val="center"/>
          </w:tcPr>
          <w:p w:rsidR="00593632" w:rsidRDefault="00AA4B43">
            <w:pPr>
              <w:jc w:val="right"/>
            </w:pPr>
            <w:r>
              <w:rPr>
                <w:color w:val="000000"/>
                <w:sz w:val="24"/>
                <w:szCs w:val="24"/>
              </w:rPr>
              <w:t>4,785,584</w:t>
            </w:r>
          </w:p>
        </w:tc>
        <w:tc>
          <w:tcPr>
            <w:tcW w:w="1924" w:type="dxa"/>
            <w:vAlign w:val="center"/>
          </w:tcPr>
          <w:p w:rsidR="00593632" w:rsidRDefault="00AA4B43">
            <w:pPr>
              <w:jc w:val="right"/>
            </w:pPr>
            <w:r>
              <w:rPr>
                <w:color w:val="000000"/>
                <w:sz w:val="24"/>
                <w:szCs w:val="24"/>
              </w:rPr>
              <w:t>112,509,079.84</w:t>
            </w:r>
          </w:p>
        </w:tc>
        <w:tc>
          <w:tcPr>
            <w:tcW w:w="1644" w:type="dxa"/>
            <w:vAlign w:val="center"/>
          </w:tcPr>
          <w:p w:rsidR="00593632" w:rsidRDefault="00AA4B43">
            <w:pPr>
              <w:jc w:val="right"/>
            </w:pPr>
            <w:r>
              <w:rPr>
                <w:color w:val="000000"/>
                <w:sz w:val="24"/>
                <w:szCs w:val="24"/>
              </w:rPr>
              <w:t>3.68</w:t>
            </w:r>
          </w:p>
        </w:tc>
      </w:tr>
      <w:tr w:rsidR="00593632">
        <w:trPr>
          <w:jc w:val="center"/>
        </w:trPr>
        <w:tc>
          <w:tcPr>
            <w:tcW w:w="855" w:type="dxa"/>
            <w:vAlign w:val="center"/>
          </w:tcPr>
          <w:p w:rsidR="00593632" w:rsidRDefault="00AA4B43">
            <w:pPr>
              <w:jc w:val="center"/>
            </w:pPr>
            <w:r>
              <w:rPr>
                <w:color w:val="000000"/>
                <w:sz w:val="24"/>
                <w:szCs w:val="24"/>
              </w:rPr>
              <w:t>7</w:t>
            </w:r>
          </w:p>
        </w:tc>
        <w:tc>
          <w:tcPr>
            <w:tcW w:w="1334" w:type="dxa"/>
            <w:vAlign w:val="center"/>
          </w:tcPr>
          <w:p w:rsidR="00593632" w:rsidRDefault="00AA4B43">
            <w:pPr>
              <w:jc w:val="center"/>
            </w:pPr>
            <w:r>
              <w:rPr>
                <w:color w:val="000000"/>
                <w:sz w:val="24"/>
                <w:szCs w:val="24"/>
              </w:rPr>
              <w:t>600763</w:t>
            </w:r>
          </w:p>
        </w:tc>
        <w:tc>
          <w:tcPr>
            <w:tcW w:w="1777" w:type="dxa"/>
            <w:vAlign w:val="center"/>
          </w:tcPr>
          <w:p w:rsidR="00593632" w:rsidRDefault="00AA4B43">
            <w:pPr>
              <w:jc w:val="center"/>
            </w:pPr>
            <w:r>
              <w:rPr>
                <w:color w:val="000000"/>
                <w:sz w:val="24"/>
                <w:szCs w:val="24"/>
              </w:rPr>
              <w:t>通策医疗</w:t>
            </w:r>
          </w:p>
        </w:tc>
        <w:tc>
          <w:tcPr>
            <w:tcW w:w="1334" w:type="dxa"/>
            <w:vAlign w:val="center"/>
          </w:tcPr>
          <w:p w:rsidR="00593632" w:rsidRDefault="00AA4B43">
            <w:pPr>
              <w:jc w:val="right"/>
            </w:pPr>
            <w:r>
              <w:rPr>
                <w:color w:val="000000"/>
                <w:sz w:val="24"/>
                <w:szCs w:val="24"/>
              </w:rPr>
              <w:t>2,587,311</w:t>
            </w:r>
          </w:p>
        </w:tc>
        <w:tc>
          <w:tcPr>
            <w:tcW w:w="1924" w:type="dxa"/>
            <w:vAlign w:val="center"/>
          </w:tcPr>
          <w:p w:rsidR="00593632" w:rsidRDefault="00AA4B43">
            <w:pPr>
              <w:jc w:val="right"/>
            </w:pPr>
            <w:r>
              <w:rPr>
                <w:color w:val="000000"/>
                <w:sz w:val="24"/>
                <w:szCs w:val="24"/>
              </w:rPr>
              <w:t>106,002,131.67</w:t>
            </w:r>
          </w:p>
        </w:tc>
        <w:tc>
          <w:tcPr>
            <w:tcW w:w="1644" w:type="dxa"/>
            <w:vAlign w:val="center"/>
          </w:tcPr>
          <w:p w:rsidR="00593632" w:rsidRDefault="00AA4B43">
            <w:pPr>
              <w:jc w:val="right"/>
            </w:pPr>
            <w:r>
              <w:rPr>
                <w:color w:val="000000"/>
                <w:sz w:val="24"/>
                <w:szCs w:val="24"/>
              </w:rPr>
              <w:t>3.47</w:t>
            </w:r>
          </w:p>
        </w:tc>
      </w:tr>
      <w:tr w:rsidR="00593632">
        <w:trPr>
          <w:jc w:val="center"/>
        </w:trPr>
        <w:tc>
          <w:tcPr>
            <w:tcW w:w="855" w:type="dxa"/>
            <w:vAlign w:val="center"/>
          </w:tcPr>
          <w:p w:rsidR="00593632" w:rsidRDefault="00AA4B43">
            <w:pPr>
              <w:jc w:val="center"/>
            </w:pPr>
            <w:r>
              <w:rPr>
                <w:color w:val="000000"/>
                <w:sz w:val="24"/>
                <w:szCs w:val="24"/>
              </w:rPr>
              <w:t>8</w:t>
            </w:r>
          </w:p>
        </w:tc>
        <w:tc>
          <w:tcPr>
            <w:tcW w:w="1334" w:type="dxa"/>
            <w:vAlign w:val="center"/>
          </w:tcPr>
          <w:p w:rsidR="00593632" w:rsidRDefault="00AA4B43">
            <w:pPr>
              <w:jc w:val="center"/>
            </w:pPr>
            <w:r>
              <w:rPr>
                <w:color w:val="000000"/>
                <w:sz w:val="24"/>
                <w:szCs w:val="24"/>
              </w:rPr>
              <w:t>002285</w:t>
            </w:r>
          </w:p>
        </w:tc>
        <w:tc>
          <w:tcPr>
            <w:tcW w:w="1777" w:type="dxa"/>
            <w:vAlign w:val="center"/>
          </w:tcPr>
          <w:p w:rsidR="00593632" w:rsidRDefault="00AA4B43">
            <w:pPr>
              <w:jc w:val="center"/>
            </w:pPr>
            <w:r>
              <w:rPr>
                <w:color w:val="000000"/>
                <w:sz w:val="24"/>
                <w:szCs w:val="24"/>
              </w:rPr>
              <w:t>世联行</w:t>
            </w:r>
          </w:p>
        </w:tc>
        <w:tc>
          <w:tcPr>
            <w:tcW w:w="1334" w:type="dxa"/>
            <w:vAlign w:val="center"/>
          </w:tcPr>
          <w:p w:rsidR="00593632" w:rsidRDefault="00AA4B43">
            <w:pPr>
              <w:jc w:val="right"/>
            </w:pPr>
            <w:r>
              <w:rPr>
                <w:color w:val="000000"/>
                <w:sz w:val="24"/>
                <w:szCs w:val="24"/>
              </w:rPr>
              <w:t>4,822,076</w:t>
            </w:r>
          </w:p>
        </w:tc>
        <w:tc>
          <w:tcPr>
            <w:tcW w:w="1924" w:type="dxa"/>
            <w:vAlign w:val="center"/>
          </w:tcPr>
          <w:p w:rsidR="00593632" w:rsidRDefault="00AA4B43">
            <w:pPr>
              <w:jc w:val="right"/>
            </w:pPr>
            <w:r>
              <w:rPr>
                <w:color w:val="000000"/>
                <w:sz w:val="24"/>
                <w:szCs w:val="24"/>
              </w:rPr>
              <w:t>85,061,420.64</w:t>
            </w:r>
          </w:p>
        </w:tc>
        <w:tc>
          <w:tcPr>
            <w:tcW w:w="1644" w:type="dxa"/>
            <w:vAlign w:val="center"/>
          </w:tcPr>
          <w:p w:rsidR="00593632" w:rsidRDefault="00AA4B43">
            <w:pPr>
              <w:jc w:val="right"/>
            </w:pPr>
            <w:r>
              <w:rPr>
                <w:color w:val="000000"/>
                <w:sz w:val="24"/>
                <w:szCs w:val="24"/>
              </w:rPr>
              <w:t>2.78</w:t>
            </w:r>
          </w:p>
        </w:tc>
      </w:tr>
      <w:tr w:rsidR="00593632">
        <w:trPr>
          <w:jc w:val="center"/>
        </w:trPr>
        <w:tc>
          <w:tcPr>
            <w:tcW w:w="855" w:type="dxa"/>
            <w:vAlign w:val="center"/>
          </w:tcPr>
          <w:p w:rsidR="00593632" w:rsidRDefault="00AA4B43">
            <w:pPr>
              <w:jc w:val="center"/>
            </w:pPr>
            <w:r>
              <w:rPr>
                <w:color w:val="000000"/>
                <w:sz w:val="24"/>
                <w:szCs w:val="24"/>
              </w:rPr>
              <w:t>9</w:t>
            </w:r>
          </w:p>
        </w:tc>
        <w:tc>
          <w:tcPr>
            <w:tcW w:w="1334" w:type="dxa"/>
            <w:vAlign w:val="center"/>
          </w:tcPr>
          <w:p w:rsidR="00593632" w:rsidRDefault="00AA4B43">
            <w:pPr>
              <w:jc w:val="center"/>
            </w:pPr>
            <w:r>
              <w:rPr>
                <w:color w:val="000000"/>
                <w:sz w:val="24"/>
                <w:szCs w:val="24"/>
              </w:rPr>
              <w:t>600967</w:t>
            </w:r>
          </w:p>
        </w:tc>
        <w:tc>
          <w:tcPr>
            <w:tcW w:w="1777" w:type="dxa"/>
            <w:vAlign w:val="center"/>
          </w:tcPr>
          <w:p w:rsidR="00593632" w:rsidRDefault="00AA4B43">
            <w:pPr>
              <w:jc w:val="center"/>
            </w:pPr>
            <w:r>
              <w:rPr>
                <w:color w:val="000000"/>
                <w:sz w:val="24"/>
                <w:szCs w:val="24"/>
              </w:rPr>
              <w:t>北方创业</w:t>
            </w:r>
          </w:p>
        </w:tc>
        <w:tc>
          <w:tcPr>
            <w:tcW w:w="1334" w:type="dxa"/>
            <w:vAlign w:val="center"/>
          </w:tcPr>
          <w:p w:rsidR="00593632" w:rsidRDefault="00AA4B43">
            <w:pPr>
              <w:jc w:val="right"/>
            </w:pPr>
            <w:r>
              <w:rPr>
                <w:color w:val="000000"/>
                <w:sz w:val="24"/>
                <w:szCs w:val="24"/>
              </w:rPr>
              <w:t>4,699,932</w:t>
            </w:r>
          </w:p>
        </w:tc>
        <w:tc>
          <w:tcPr>
            <w:tcW w:w="1924" w:type="dxa"/>
            <w:vAlign w:val="center"/>
          </w:tcPr>
          <w:p w:rsidR="00593632" w:rsidRDefault="00AA4B43">
            <w:pPr>
              <w:jc w:val="right"/>
            </w:pPr>
            <w:r>
              <w:rPr>
                <w:color w:val="000000"/>
                <w:sz w:val="24"/>
                <w:szCs w:val="24"/>
              </w:rPr>
              <w:t>82,577,805.24</w:t>
            </w:r>
          </w:p>
        </w:tc>
        <w:tc>
          <w:tcPr>
            <w:tcW w:w="1644" w:type="dxa"/>
            <w:vAlign w:val="center"/>
          </w:tcPr>
          <w:p w:rsidR="00593632" w:rsidRDefault="00AA4B43">
            <w:pPr>
              <w:jc w:val="right"/>
            </w:pPr>
            <w:r>
              <w:rPr>
                <w:color w:val="000000"/>
                <w:sz w:val="24"/>
                <w:szCs w:val="24"/>
              </w:rPr>
              <w:t>2.70</w:t>
            </w:r>
          </w:p>
        </w:tc>
      </w:tr>
      <w:tr w:rsidR="00593632">
        <w:trPr>
          <w:jc w:val="center"/>
        </w:trPr>
        <w:tc>
          <w:tcPr>
            <w:tcW w:w="855" w:type="dxa"/>
            <w:vAlign w:val="center"/>
          </w:tcPr>
          <w:p w:rsidR="00593632" w:rsidRDefault="00AA4B43">
            <w:pPr>
              <w:jc w:val="center"/>
            </w:pPr>
            <w:r>
              <w:rPr>
                <w:color w:val="000000"/>
                <w:sz w:val="24"/>
                <w:szCs w:val="24"/>
              </w:rPr>
              <w:t>10</w:t>
            </w:r>
          </w:p>
        </w:tc>
        <w:tc>
          <w:tcPr>
            <w:tcW w:w="1334" w:type="dxa"/>
            <w:vAlign w:val="center"/>
          </w:tcPr>
          <w:p w:rsidR="00593632" w:rsidRDefault="00AA4B43">
            <w:pPr>
              <w:jc w:val="center"/>
            </w:pPr>
            <w:r>
              <w:rPr>
                <w:color w:val="000000"/>
                <w:sz w:val="24"/>
                <w:szCs w:val="24"/>
              </w:rPr>
              <w:t>300226</w:t>
            </w:r>
          </w:p>
        </w:tc>
        <w:tc>
          <w:tcPr>
            <w:tcW w:w="1777" w:type="dxa"/>
            <w:vAlign w:val="center"/>
          </w:tcPr>
          <w:p w:rsidR="00593632" w:rsidRDefault="00AA4B43">
            <w:pPr>
              <w:jc w:val="center"/>
            </w:pPr>
            <w:r>
              <w:rPr>
                <w:color w:val="000000"/>
                <w:sz w:val="24"/>
                <w:szCs w:val="24"/>
              </w:rPr>
              <w:t>上海钢联</w:t>
            </w:r>
          </w:p>
        </w:tc>
        <w:tc>
          <w:tcPr>
            <w:tcW w:w="1334" w:type="dxa"/>
            <w:vAlign w:val="center"/>
          </w:tcPr>
          <w:p w:rsidR="00593632" w:rsidRDefault="00AA4B43">
            <w:pPr>
              <w:jc w:val="right"/>
            </w:pPr>
            <w:r>
              <w:rPr>
                <w:color w:val="000000"/>
                <w:sz w:val="24"/>
                <w:szCs w:val="24"/>
              </w:rPr>
              <w:t>1,465,445</w:t>
            </w:r>
          </w:p>
        </w:tc>
        <w:tc>
          <w:tcPr>
            <w:tcW w:w="1924" w:type="dxa"/>
            <w:vAlign w:val="center"/>
          </w:tcPr>
          <w:p w:rsidR="00593632" w:rsidRDefault="00AA4B43">
            <w:pPr>
              <w:jc w:val="right"/>
            </w:pPr>
            <w:r>
              <w:rPr>
                <w:color w:val="000000"/>
                <w:sz w:val="24"/>
                <w:szCs w:val="24"/>
              </w:rPr>
              <w:t>74,063,590.30</w:t>
            </w:r>
          </w:p>
        </w:tc>
        <w:tc>
          <w:tcPr>
            <w:tcW w:w="1644" w:type="dxa"/>
            <w:vAlign w:val="center"/>
          </w:tcPr>
          <w:p w:rsidR="00593632" w:rsidRDefault="00AA4B43">
            <w:pPr>
              <w:jc w:val="right"/>
            </w:pPr>
            <w:r>
              <w:rPr>
                <w:color w:val="000000"/>
                <w:sz w:val="24"/>
                <w:szCs w:val="24"/>
              </w:rPr>
              <w:t>2.42</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49,925,000.00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1.63</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49,925,000.00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1.63</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49,925,000.00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1.63</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93632">
        <w:trPr>
          <w:jc w:val="center"/>
        </w:trPr>
        <w:tc>
          <w:tcPr>
            <w:tcW w:w="850" w:type="dxa"/>
            <w:vAlign w:val="center"/>
          </w:tcPr>
          <w:p w:rsidR="00593632" w:rsidRDefault="00AA4B43">
            <w:pPr>
              <w:jc w:val="center"/>
            </w:pPr>
            <w:r>
              <w:rPr>
                <w:color w:val="000000"/>
                <w:sz w:val="24"/>
                <w:szCs w:val="24"/>
              </w:rPr>
              <w:t>1</w:t>
            </w:r>
          </w:p>
        </w:tc>
        <w:tc>
          <w:tcPr>
            <w:tcW w:w="1475" w:type="dxa"/>
            <w:vAlign w:val="center"/>
          </w:tcPr>
          <w:p w:rsidR="00593632" w:rsidRDefault="00AA4B43">
            <w:pPr>
              <w:jc w:val="center"/>
            </w:pPr>
            <w:r>
              <w:rPr>
                <w:color w:val="000000"/>
                <w:sz w:val="24"/>
                <w:szCs w:val="24"/>
              </w:rPr>
              <w:t>130227</w:t>
            </w:r>
          </w:p>
        </w:tc>
        <w:tc>
          <w:tcPr>
            <w:tcW w:w="1769" w:type="dxa"/>
            <w:vAlign w:val="center"/>
          </w:tcPr>
          <w:p w:rsidR="00593632" w:rsidRDefault="00AA4B43">
            <w:pPr>
              <w:jc w:val="center"/>
            </w:pPr>
            <w:r>
              <w:rPr>
                <w:color w:val="000000"/>
                <w:sz w:val="24"/>
                <w:szCs w:val="24"/>
              </w:rPr>
              <w:t>13</w:t>
            </w:r>
            <w:r>
              <w:rPr>
                <w:color w:val="000000"/>
                <w:sz w:val="24"/>
                <w:szCs w:val="24"/>
              </w:rPr>
              <w:t>国开</w:t>
            </w:r>
            <w:r>
              <w:rPr>
                <w:color w:val="000000"/>
                <w:sz w:val="24"/>
                <w:szCs w:val="24"/>
              </w:rPr>
              <w:t>27</w:t>
            </w:r>
          </w:p>
        </w:tc>
        <w:tc>
          <w:tcPr>
            <w:tcW w:w="1387" w:type="dxa"/>
            <w:vAlign w:val="center"/>
          </w:tcPr>
          <w:p w:rsidR="00593632" w:rsidRDefault="00AA4B43">
            <w:pPr>
              <w:jc w:val="right"/>
            </w:pPr>
            <w:r>
              <w:rPr>
                <w:color w:val="000000"/>
                <w:sz w:val="24"/>
                <w:szCs w:val="24"/>
              </w:rPr>
              <w:t>500,000</w:t>
            </w:r>
          </w:p>
        </w:tc>
        <w:tc>
          <w:tcPr>
            <w:tcW w:w="2150" w:type="dxa"/>
            <w:vAlign w:val="center"/>
          </w:tcPr>
          <w:p w:rsidR="00593632" w:rsidRDefault="00AA4B43">
            <w:pPr>
              <w:jc w:val="right"/>
            </w:pPr>
            <w:r>
              <w:rPr>
                <w:color w:val="000000"/>
                <w:sz w:val="24"/>
                <w:szCs w:val="24"/>
              </w:rPr>
              <w:t>49,925,000.00</w:t>
            </w:r>
          </w:p>
        </w:tc>
        <w:tc>
          <w:tcPr>
            <w:tcW w:w="1237" w:type="dxa"/>
            <w:vAlign w:val="center"/>
          </w:tcPr>
          <w:p w:rsidR="00593632" w:rsidRDefault="00AA4B43">
            <w:pPr>
              <w:jc w:val="right"/>
            </w:pPr>
            <w:r>
              <w:rPr>
                <w:color w:val="000000"/>
                <w:sz w:val="24"/>
                <w:szCs w:val="24"/>
              </w:rPr>
              <w:t>1.63</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711F31" w:rsidRPr="00711F31" w:rsidRDefault="00BE5388" w:rsidP="00711F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711F31" w:rsidRPr="00711F31">
        <w:rPr>
          <w:rFonts w:hint="eastAsia"/>
          <w:bCs/>
          <w:color w:val="000000"/>
          <w:kern w:val="0"/>
          <w:sz w:val="24"/>
          <w:szCs w:val="24"/>
        </w:rPr>
        <w:t>报告期内本基金投资的前十名证券的发行主体除上海家化（证券代码：</w:t>
      </w:r>
      <w:r w:rsidR="00711F31" w:rsidRPr="00711F31">
        <w:rPr>
          <w:rFonts w:hint="eastAsia"/>
          <w:bCs/>
          <w:color w:val="000000"/>
          <w:kern w:val="0"/>
          <w:sz w:val="24"/>
          <w:szCs w:val="24"/>
        </w:rPr>
        <w:t>600315</w:t>
      </w:r>
      <w:r w:rsidR="00711F31" w:rsidRPr="00711F31">
        <w:rPr>
          <w:rFonts w:hint="eastAsia"/>
          <w:bCs/>
          <w:color w:val="000000"/>
          <w:kern w:val="0"/>
          <w:sz w:val="24"/>
          <w:szCs w:val="24"/>
        </w:rPr>
        <w:t>）外，未出现被监管部门立案调查，或在报告编制日前一年内受到公开谴责、处罚的情形。</w:t>
      </w:r>
    </w:p>
    <w:p w:rsidR="00711F31" w:rsidRPr="00711F31" w:rsidRDefault="00711F31" w:rsidP="00711F31">
      <w:pPr>
        <w:autoSpaceDE w:val="0"/>
        <w:autoSpaceDN w:val="0"/>
        <w:adjustRightInd w:val="0"/>
        <w:spacing w:before="29" w:line="288" w:lineRule="auto"/>
        <w:jc w:val="left"/>
        <w:rPr>
          <w:bCs/>
          <w:color w:val="000000"/>
          <w:kern w:val="0"/>
          <w:sz w:val="24"/>
          <w:szCs w:val="24"/>
        </w:rPr>
      </w:pPr>
      <w:r w:rsidRPr="00711F31">
        <w:rPr>
          <w:rFonts w:hint="eastAsia"/>
          <w:bCs/>
          <w:color w:val="000000"/>
          <w:kern w:val="0"/>
          <w:sz w:val="24"/>
          <w:szCs w:val="24"/>
        </w:rPr>
        <w:t>报告期内本基金投资的前十名证券之一上海家化（证券代码：</w:t>
      </w:r>
      <w:r w:rsidRPr="00711F31">
        <w:rPr>
          <w:rFonts w:hint="eastAsia"/>
          <w:bCs/>
          <w:color w:val="000000"/>
          <w:kern w:val="0"/>
          <w:sz w:val="24"/>
          <w:szCs w:val="24"/>
        </w:rPr>
        <w:t>600315</w:t>
      </w:r>
      <w:r w:rsidRPr="00711F31">
        <w:rPr>
          <w:rFonts w:hint="eastAsia"/>
          <w:bCs/>
          <w:color w:val="000000"/>
          <w:kern w:val="0"/>
          <w:sz w:val="24"/>
          <w:szCs w:val="24"/>
        </w:rPr>
        <w:t>）于</w:t>
      </w:r>
      <w:r w:rsidRPr="00711F31">
        <w:rPr>
          <w:rFonts w:hint="eastAsia"/>
          <w:bCs/>
          <w:color w:val="000000"/>
          <w:kern w:val="0"/>
          <w:sz w:val="24"/>
          <w:szCs w:val="24"/>
        </w:rPr>
        <w:t>2013</w:t>
      </w:r>
      <w:r w:rsidRPr="00711F31">
        <w:rPr>
          <w:rFonts w:hint="eastAsia"/>
          <w:bCs/>
          <w:color w:val="000000"/>
          <w:kern w:val="0"/>
          <w:sz w:val="24"/>
          <w:szCs w:val="24"/>
        </w:rPr>
        <w:t>年</w:t>
      </w:r>
      <w:r w:rsidRPr="00711F31">
        <w:rPr>
          <w:rFonts w:hint="eastAsia"/>
          <w:bCs/>
          <w:color w:val="000000"/>
          <w:kern w:val="0"/>
          <w:sz w:val="24"/>
          <w:szCs w:val="24"/>
        </w:rPr>
        <w:t>11</w:t>
      </w:r>
      <w:r w:rsidRPr="00711F31">
        <w:rPr>
          <w:rFonts w:hint="eastAsia"/>
          <w:bCs/>
          <w:color w:val="000000"/>
          <w:kern w:val="0"/>
          <w:sz w:val="24"/>
          <w:szCs w:val="24"/>
        </w:rPr>
        <w:t>月</w:t>
      </w:r>
      <w:r w:rsidRPr="00711F31">
        <w:rPr>
          <w:rFonts w:hint="eastAsia"/>
          <w:bCs/>
          <w:color w:val="000000"/>
          <w:kern w:val="0"/>
          <w:sz w:val="24"/>
          <w:szCs w:val="24"/>
        </w:rPr>
        <w:t>21</w:t>
      </w:r>
      <w:r w:rsidRPr="00711F31">
        <w:rPr>
          <w:rFonts w:hint="eastAsia"/>
          <w:bCs/>
          <w:color w:val="000000"/>
          <w:kern w:val="0"/>
          <w:sz w:val="24"/>
          <w:szCs w:val="24"/>
        </w:rPr>
        <w:t>日公告，公司于</w:t>
      </w:r>
      <w:r w:rsidRPr="00711F31">
        <w:rPr>
          <w:rFonts w:hint="eastAsia"/>
          <w:bCs/>
          <w:color w:val="000000"/>
          <w:kern w:val="0"/>
          <w:sz w:val="24"/>
          <w:szCs w:val="24"/>
        </w:rPr>
        <w:t>2013</w:t>
      </w:r>
      <w:r w:rsidRPr="00711F31">
        <w:rPr>
          <w:rFonts w:hint="eastAsia"/>
          <w:bCs/>
          <w:color w:val="000000"/>
          <w:kern w:val="0"/>
          <w:sz w:val="24"/>
          <w:szCs w:val="24"/>
        </w:rPr>
        <w:t>年</w:t>
      </w:r>
      <w:r w:rsidRPr="00711F31">
        <w:rPr>
          <w:rFonts w:hint="eastAsia"/>
          <w:bCs/>
          <w:color w:val="000000"/>
          <w:kern w:val="0"/>
          <w:sz w:val="24"/>
          <w:szCs w:val="24"/>
        </w:rPr>
        <w:t>11</w:t>
      </w:r>
      <w:r w:rsidRPr="00711F31">
        <w:rPr>
          <w:rFonts w:hint="eastAsia"/>
          <w:bCs/>
          <w:color w:val="000000"/>
          <w:kern w:val="0"/>
          <w:sz w:val="24"/>
          <w:szCs w:val="24"/>
        </w:rPr>
        <w:t>月</w:t>
      </w:r>
      <w:r w:rsidRPr="00711F31">
        <w:rPr>
          <w:rFonts w:hint="eastAsia"/>
          <w:bCs/>
          <w:color w:val="000000"/>
          <w:kern w:val="0"/>
          <w:sz w:val="24"/>
          <w:szCs w:val="24"/>
        </w:rPr>
        <w:t>20</w:t>
      </w:r>
      <w:r w:rsidRPr="00711F31">
        <w:rPr>
          <w:rFonts w:hint="eastAsia"/>
          <w:bCs/>
          <w:color w:val="000000"/>
          <w:kern w:val="0"/>
          <w:sz w:val="24"/>
          <w:szCs w:val="24"/>
        </w:rPr>
        <w:t>日收到中国证券监督管理委员会《调查通知书》及上海证监局《行政监管措施决定书》，据此上海家化已于</w:t>
      </w:r>
      <w:r w:rsidRPr="00711F31">
        <w:rPr>
          <w:rFonts w:hint="eastAsia"/>
          <w:bCs/>
          <w:color w:val="000000"/>
          <w:kern w:val="0"/>
          <w:sz w:val="24"/>
          <w:szCs w:val="24"/>
        </w:rPr>
        <w:t>2013</w:t>
      </w:r>
      <w:r w:rsidRPr="00711F31">
        <w:rPr>
          <w:rFonts w:hint="eastAsia"/>
          <w:bCs/>
          <w:color w:val="000000"/>
          <w:kern w:val="0"/>
          <w:sz w:val="24"/>
          <w:szCs w:val="24"/>
        </w:rPr>
        <w:t>年</w:t>
      </w:r>
      <w:r w:rsidRPr="00711F31">
        <w:rPr>
          <w:rFonts w:hint="eastAsia"/>
          <w:bCs/>
          <w:color w:val="000000"/>
          <w:kern w:val="0"/>
          <w:sz w:val="24"/>
          <w:szCs w:val="24"/>
        </w:rPr>
        <w:t>12</w:t>
      </w:r>
      <w:r w:rsidRPr="00711F31">
        <w:rPr>
          <w:rFonts w:hint="eastAsia"/>
          <w:bCs/>
          <w:color w:val="000000"/>
          <w:kern w:val="0"/>
          <w:sz w:val="24"/>
          <w:szCs w:val="24"/>
        </w:rPr>
        <w:t>月</w:t>
      </w:r>
      <w:r w:rsidRPr="00711F31">
        <w:rPr>
          <w:rFonts w:hint="eastAsia"/>
          <w:bCs/>
          <w:color w:val="000000"/>
          <w:kern w:val="0"/>
          <w:sz w:val="24"/>
          <w:szCs w:val="24"/>
        </w:rPr>
        <w:t>18</w:t>
      </w:r>
      <w:r w:rsidRPr="00711F31">
        <w:rPr>
          <w:rFonts w:hint="eastAsia"/>
          <w:bCs/>
          <w:color w:val="000000"/>
          <w:kern w:val="0"/>
          <w:sz w:val="24"/>
          <w:szCs w:val="24"/>
        </w:rPr>
        <w:t>日公告，按照上海证监局要求对关联交易进行了相关信息披露。证监会对于关联交易的调查还在进行中，截止</w:t>
      </w:r>
      <w:r w:rsidRPr="00711F31">
        <w:rPr>
          <w:rFonts w:hint="eastAsia"/>
          <w:bCs/>
          <w:color w:val="000000"/>
          <w:kern w:val="0"/>
          <w:sz w:val="24"/>
          <w:szCs w:val="24"/>
        </w:rPr>
        <w:t>2014</w:t>
      </w:r>
      <w:r w:rsidRPr="00711F31">
        <w:rPr>
          <w:rFonts w:hint="eastAsia"/>
          <w:bCs/>
          <w:color w:val="000000"/>
          <w:kern w:val="0"/>
          <w:sz w:val="24"/>
          <w:szCs w:val="24"/>
        </w:rPr>
        <w:t>年</w:t>
      </w:r>
      <w:r w:rsidRPr="00711F31">
        <w:rPr>
          <w:rFonts w:hint="eastAsia"/>
          <w:bCs/>
          <w:color w:val="000000"/>
          <w:kern w:val="0"/>
          <w:sz w:val="24"/>
          <w:szCs w:val="24"/>
        </w:rPr>
        <w:t>3</w:t>
      </w:r>
      <w:r w:rsidRPr="00711F31">
        <w:rPr>
          <w:rFonts w:hint="eastAsia"/>
          <w:bCs/>
          <w:color w:val="000000"/>
          <w:kern w:val="0"/>
          <w:sz w:val="24"/>
          <w:szCs w:val="24"/>
        </w:rPr>
        <w:t>月</w:t>
      </w:r>
      <w:r w:rsidRPr="00711F31">
        <w:rPr>
          <w:rFonts w:hint="eastAsia"/>
          <w:bCs/>
          <w:color w:val="000000"/>
          <w:kern w:val="0"/>
          <w:sz w:val="24"/>
          <w:szCs w:val="24"/>
        </w:rPr>
        <w:t>31</w:t>
      </w:r>
      <w:r w:rsidRPr="00711F31">
        <w:rPr>
          <w:rFonts w:hint="eastAsia"/>
          <w:bCs/>
          <w:color w:val="000000"/>
          <w:kern w:val="0"/>
          <w:sz w:val="24"/>
          <w:szCs w:val="24"/>
        </w:rPr>
        <w:t>日尚未作出任何决定。</w:t>
      </w:r>
    </w:p>
    <w:p w:rsidR="00BE5388" w:rsidRPr="00BE5388" w:rsidRDefault="00711F31" w:rsidP="00711F31">
      <w:pPr>
        <w:autoSpaceDE w:val="0"/>
        <w:autoSpaceDN w:val="0"/>
        <w:adjustRightInd w:val="0"/>
        <w:spacing w:before="29" w:line="288" w:lineRule="auto"/>
        <w:jc w:val="left"/>
        <w:rPr>
          <w:bCs/>
          <w:color w:val="000000"/>
          <w:kern w:val="0"/>
          <w:sz w:val="24"/>
          <w:szCs w:val="24"/>
        </w:rPr>
      </w:pPr>
      <w:r w:rsidRPr="00711F31">
        <w:rPr>
          <w:rFonts w:hint="eastAsia"/>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1,274,182.29</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1,559,221.97</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532,705.69</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3,366,109.95</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3,701,256,292.99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69,416,605.56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690,480,620.80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3,080,192,277.75</w:t>
            </w:r>
          </w:p>
        </w:tc>
      </w:tr>
    </w:tbl>
    <w:p w:rsidR="00593632" w:rsidRDefault="00AA4B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FA7E2E">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ED2620">
      <w:pPr>
        <w:autoSpaceDE w:val="0"/>
        <w:autoSpaceDN w:val="0"/>
        <w:adjustRightInd w:val="0"/>
        <w:spacing w:before="29" w:line="360"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6017"/>
        <w:gridCol w:w="2851"/>
      </w:tblGrid>
      <w:tr w:rsidR="00ED2620" w:rsidRPr="00ED2620" w:rsidTr="00AA4B43">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pStyle w:val="ad"/>
              <w:adjustRightInd w:val="0"/>
              <w:snapToGrid w:val="0"/>
              <w:spacing w:line="360" w:lineRule="exact"/>
              <w:rPr>
                <w:rFonts w:eastAsia="方正仿宋简体"/>
                <w:color w:val="000000"/>
              </w:rPr>
            </w:pPr>
            <w:r w:rsidRPr="00ED2620">
              <w:rPr>
                <w:color w:val="000000"/>
              </w:rPr>
              <w:t>报告期期初管理人持有的本基金份额</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86,161,914.71</w:t>
            </w:r>
          </w:p>
        </w:tc>
      </w:tr>
      <w:tr w:rsidR="00ED2620" w:rsidRPr="00ED2620" w:rsidTr="00AA4B43">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AA4B43">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AA4B43">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报告期期末管理人持有的本基金份额</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86,161,914.71</w:t>
            </w:r>
          </w:p>
        </w:tc>
      </w:tr>
      <w:tr w:rsidR="00ED2620" w:rsidRPr="00ED2620" w:rsidTr="00AA4B43">
        <w:trPr>
          <w:jc w:val="center"/>
        </w:trPr>
        <w:tc>
          <w:tcPr>
            <w:tcW w:w="6017"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2851"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2.80</w:t>
            </w:r>
          </w:p>
        </w:tc>
      </w:tr>
    </w:tbl>
    <w:p w:rsidR="00593632" w:rsidRDefault="00AA4B4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832482" w:rsidRPr="00414345" w:rsidRDefault="00832482" w:rsidP="00DA14B0">
      <w:pPr>
        <w:autoSpaceDE w:val="0"/>
        <w:autoSpaceDN w:val="0"/>
        <w:adjustRightInd w:val="0"/>
        <w:spacing w:before="29" w:line="288" w:lineRule="auto"/>
        <w:jc w:val="left"/>
        <w:rPr>
          <w:color w:val="000000"/>
          <w:sz w:val="24"/>
        </w:rPr>
      </w:pPr>
    </w:p>
    <w:p w:rsidR="00832482" w:rsidRPr="00414345" w:rsidRDefault="00832482" w:rsidP="00FA7E2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832482" w:rsidRPr="00414345" w:rsidRDefault="00832482" w:rsidP="00832482">
      <w:pPr>
        <w:spacing w:before="29" w:line="288" w:lineRule="auto"/>
        <w:ind w:firstLineChars="200" w:firstLine="480"/>
        <w:rPr>
          <w:color w:val="000000"/>
          <w:sz w:val="24"/>
          <w:szCs w:val="24"/>
        </w:rPr>
      </w:pPr>
      <w:r w:rsidRPr="00832482">
        <w:rPr>
          <w:rFonts w:hint="eastAsia"/>
          <w:color w:val="000000"/>
          <w:sz w:val="24"/>
          <w:szCs w:val="24"/>
        </w:rPr>
        <w:t>本基金托管人</w:t>
      </w:r>
      <w:r w:rsidRPr="00832482">
        <w:rPr>
          <w:rFonts w:hint="eastAsia"/>
          <w:color w:val="000000"/>
          <w:sz w:val="24"/>
          <w:szCs w:val="24"/>
        </w:rPr>
        <w:t>2014</w:t>
      </w:r>
      <w:r w:rsidRPr="00832482">
        <w:rPr>
          <w:rFonts w:hint="eastAsia"/>
          <w:color w:val="000000"/>
          <w:sz w:val="24"/>
          <w:szCs w:val="24"/>
        </w:rPr>
        <w:t>年</w:t>
      </w:r>
      <w:r w:rsidRPr="00832482">
        <w:rPr>
          <w:rFonts w:hint="eastAsia"/>
          <w:color w:val="000000"/>
          <w:sz w:val="24"/>
          <w:szCs w:val="24"/>
        </w:rPr>
        <w:t>2</w:t>
      </w:r>
      <w:r w:rsidRPr="00832482">
        <w:rPr>
          <w:rFonts w:hint="eastAsia"/>
          <w:color w:val="000000"/>
          <w:sz w:val="24"/>
          <w:szCs w:val="24"/>
        </w:rPr>
        <w:t>月</w:t>
      </w:r>
      <w:r w:rsidRPr="00832482">
        <w:rPr>
          <w:rFonts w:hint="eastAsia"/>
          <w:color w:val="000000"/>
          <w:sz w:val="24"/>
          <w:szCs w:val="24"/>
        </w:rPr>
        <w:t>7</w:t>
      </w:r>
      <w:r w:rsidRPr="00832482">
        <w:rPr>
          <w:rFonts w:hint="eastAsia"/>
          <w:color w:val="000000"/>
          <w:sz w:val="24"/>
          <w:szCs w:val="24"/>
        </w:rPr>
        <w:t>日发布任免通知，解聘尹东中国建设银行投资托管业务部总经理助理职务。</w:t>
      </w:r>
    </w:p>
    <w:p w:rsidR="00480B35" w:rsidRPr="00832482" w:rsidRDefault="00480B35" w:rsidP="00DA14B0">
      <w:pPr>
        <w:autoSpaceDE w:val="0"/>
        <w:autoSpaceDN w:val="0"/>
        <w:adjustRightInd w:val="0"/>
        <w:spacing w:before="29" w:line="288" w:lineRule="auto"/>
        <w:jc w:val="left"/>
        <w:rPr>
          <w:color w:val="000000"/>
          <w:sz w:val="24"/>
        </w:rPr>
      </w:pPr>
    </w:p>
    <w:p w:rsidR="004061AC" w:rsidRPr="00414345" w:rsidRDefault="004061AC" w:rsidP="00FA7E2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832482">
        <w:rPr>
          <w:color w:val="000000"/>
          <w:kern w:val="0"/>
          <w:sz w:val="24"/>
          <w:szCs w:val="24"/>
        </w:rPr>
        <w:t>9</w:t>
      </w:r>
      <w:r w:rsidR="00832482" w:rsidRPr="00414345">
        <w:rPr>
          <w:color w:val="000000"/>
          <w:kern w:val="0"/>
          <w:sz w:val="24"/>
          <w:szCs w:val="24"/>
        </w:rPr>
        <w:t xml:space="preserve"> </w:t>
      </w:r>
      <w:r w:rsidRPr="00414345">
        <w:rPr>
          <w:color w:val="000000"/>
          <w:kern w:val="0"/>
          <w:sz w:val="24"/>
          <w:szCs w:val="24"/>
        </w:rPr>
        <w:t>备查文件目录</w:t>
      </w:r>
    </w:p>
    <w:p w:rsidR="004061AC" w:rsidRPr="00414345" w:rsidRDefault="00832482" w:rsidP="00DA14B0">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93632" w:rsidRDefault="00AA4B4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593632" w:rsidRDefault="00AA4B4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593632" w:rsidRDefault="00AA4B4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593632" w:rsidRDefault="00AA4B4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593632" w:rsidRDefault="00AA4B4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593632" w:rsidRDefault="00AA4B4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93632" w:rsidRDefault="00AA4B4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832482" w:rsidP="00DA14B0">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832482" w:rsidP="00DA14B0">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93632" w:rsidRDefault="00AA4B4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C8A" w:rsidRDefault="00133C8A" w:rsidP="00876D65">
      <w:r>
        <w:separator/>
      </w:r>
    </w:p>
  </w:endnote>
  <w:endnote w:type="continuationSeparator" w:id="0">
    <w:p w:rsidR="00133C8A" w:rsidRDefault="00133C8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995191">
      <w:rPr>
        <w:kern w:val="0"/>
        <w:szCs w:val="21"/>
      </w:rPr>
      <w:fldChar w:fldCharType="begin"/>
    </w:r>
    <w:r>
      <w:rPr>
        <w:kern w:val="0"/>
        <w:szCs w:val="21"/>
      </w:rPr>
      <w:instrText xml:space="preserve"> PAGE </w:instrText>
    </w:r>
    <w:r w:rsidR="00995191">
      <w:rPr>
        <w:kern w:val="0"/>
        <w:szCs w:val="21"/>
      </w:rPr>
      <w:fldChar w:fldCharType="separate"/>
    </w:r>
    <w:r w:rsidR="001A6872">
      <w:rPr>
        <w:noProof/>
        <w:kern w:val="0"/>
        <w:szCs w:val="21"/>
      </w:rPr>
      <w:t>1</w:t>
    </w:r>
    <w:r w:rsidR="00995191">
      <w:rPr>
        <w:kern w:val="0"/>
        <w:szCs w:val="21"/>
      </w:rPr>
      <w:fldChar w:fldCharType="end"/>
    </w:r>
    <w:r>
      <w:rPr>
        <w:rFonts w:hint="eastAsia"/>
        <w:kern w:val="0"/>
        <w:szCs w:val="21"/>
      </w:rPr>
      <w:t>页共</w:t>
    </w:r>
    <w:r w:rsidR="00995191">
      <w:rPr>
        <w:kern w:val="0"/>
        <w:szCs w:val="21"/>
      </w:rPr>
      <w:fldChar w:fldCharType="begin"/>
    </w:r>
    <w:r>
      <w:rPr>
        <w:kern w:val="0"/>
        <w:szCs w:val="21"/>
      </w:rPr>
      <w:instrText xml:space="preserve"> NUMPAGES </w:instrText>
    </w:r>
    <w:r w:rsidR="00995191">
      <w:rPr>
        <w:kern w:val="0"/>
        <w:szCs w:val="21"/>
      </w:rPr>
      <w:fldChar w:fldCharType="separate"/>
    </w:r>
    <w:r w:rsidR="001A6872">
      <w:rPr>
        <w:noProof/>
        <w:kern w:val="0"/>
        <w:szCs w:val="21"/>
      </w:rPr>
      <w:t>12</w:t>
    </w:r>
    <w:r w:rsidR="0099519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C8A" w:rsidRDefault="00133C8A" w:rsidP="00876D65">
      <w:r>
        <w:separator/>
      </w:r>
    </w:p>
  </w:footnote>
  <w:footnote w:type="continuationSeparator" w:id="0">
    <w:p w:rsidR="00133C8A" w:rsidRDefault="00133C8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3C8A"/>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6872"/>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4B52"/>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50A9F"/>
    <w:rsid w:val="005608EF"/>
    <w:rsid w:val="005659E4"/>
    <w:rsid w:val="00572784"/>
    <w:rsid w:val="00572D9F"/>
    <w:rsid w:val="00573097"/>
    <w:rsid w:val="005761EE"/>
    <w:rsid w:val="00582D99"/>
    <w:rsid w:val="00585263"/>
    <w:rsid w:val="005866D3"/>
    <w:rsid w:val="0059076B"/>
    <w:rsid w:val="005910BF"/>
    <w:rsid w:val="00593632"/>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1F31"/>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3706"/>
    <w:rsid w:val="008148E0"/>
    <w:rsid w:val="00815A38"/>
    <w:rsid w:val="0082103F"/>
    <w:rsid w:val="00824239"/>
    <w:rsid w:val="008279FE"/>
    <w:rsid w:val="00831259"/>
    <w:rsid w:val="0083208A"/>
    <w:rsid w:val="0083218A"/>
    <w:rsid w:val="00832482"/>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95191"/>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B43"/>
    <w:rsid w:val="00AA4F94"/>
    <w:rsid w:val="00AA6513"/>
    <w:rsid w:val="00AB047E"/>
    <w:rsid w:val="00AB4DB6"/>
    <w:rsid w:val="00AC063D"/>
    <w:rsid w:val="00AC592E"/>
    <w:rsid w:val="00AC6C10"/>
    <w:rsid w:val="00AC7BC6"/>
    <w:rsid w:val="00AD24AA"/>
    <w:rsid w:val="00AE7962"/>
    <w:rsid w:val="00AE79B4"/>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8AA"/>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A7E2E"/>
    <w:rsid w:val="00FB0176"/>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2388992-7E13-4E77-80ED-64C166EF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65D1-80EA-4B4F-9D62-D2F2AD3F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1168</Words>
  <Characters>6659</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2014-04-16T12:28:00Z</dcterms:created>
  <dcterms:modified xsi:type="dcterms:W3CDTF">2014-04-16T12:28:00Z</dcterms:modified>
</cp:coreProperties>
</file>