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2B4203" w:rsidRPr="00FF3BD7" w:rsidRDefault="0046448C" w:rsidP="00274C7A">
            <w:pPr>
              <w:snapToGrid w:val="0"/>
              <w:ind w:rightChars="20" w:right="42"/>
              <w:jc w:val="right"/>
              <w:rPr>
                <w:rFonts w:ascii="仿宋" w:eastAsia="仿宋" w:hAnsi="仿宋"/>
                <w:b/>
                <w:bCs/>
                <w:color w:val="082F6B"/>
                <w:sz w:val="72"/>
                <w:szCs w:val="72"/>
              </w:rPr>
            </w:pPr>
            <w:r w:rsidRPr="0046448C">
              <w:rPr>
                <w:rFonts w:ascii="仿宋" w:eastAsia="仿宋" w:hAnsi="仿宋" w:hint="eastAsia"/>
                <w:b/>
                <w:bCs/>
                <w:color w:val="082F6B"/>
                <w:sz w:val="56"/>
                <w:szCs w:val="72"/>
              </w:rPr>
              <w:t>化繁为简</w:t>
            </w:r>
            <w:r>
              <w:rPr>
                <w:rFonts w:ascii="仿宋" w:eastAsia="仿宋" w:hAnsi="仿宋" w:hint="eastAsia"/>
                <w:b/>
                <w:bCs/>
                <w:color w:val="082F6B"/>
                <w:sz w:val="56"/>
                <w:szCs w:val="72"/>
              </w:rPr>
              <w:t xml:space="preserve"> </w:t>
            </w:r>
            <w:proofErr w:type="gramStart"/>
            <w:r w:rsidRPr="0046448C">
              <w:rPr>
                <w:rFonts w:ascii="仿宋" w:eastAsia="仿宋" w:hAnsi="仿宋" w:hint="eastAsia"/>
                <w:b/>
                <w:bCs/>
                <w:color w:val="082F6B"/>
                <w:sz w:val="56"/>
                <w:szCs w:val="72"/>
              </w:rPr>
              <w:t>心随幡动</w:t>
            </w:r>
            <w:proofErr w:type="gramEnd"/>
          </w:p>
          <w:p w:rsidR="00B75D27"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F67C74" w:rsidRDefault="00C61E9D" w:rsidP="00D00874">
      <w:pPr>
        <w:spacing w:before="240"/>
        <w:ind w:leftChars="472" w:left="991" w:rightChars="404" w:right="848" w:firstLine="269"/>
        <w:jc w:val="left"/>
        <w:rPr>
          <w:rFonts w:ascii="仿宋" w:eastAsia="仿宋" w:hAnsi="仿宋"/>
          <w:b/>
          <w:noProof/>
          <w:color w:val="000080"/>
          <w:sz w:val="32"/>
          <w:szCs w:val="32"/>
        </w:rPr>
      </w:pPr>
      <w:bookmarkStart w:id="0" w:name="_GoBack"/>
      <w:bookmarkEnd w:id="0"/>
      <w:r>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9"/>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A15EDE" w:rsidRDefault="00A15EDE" w:rsidP="00503241">
      <w:pPr>
        <w:spacing w:afterLines="50" w:after="156" w:line="300" w:lineRule="auto"/>
        <w:ind w:leftChars="1080" w:left="2268" w:rightChars="471" w:right="989"/>
        <w:jc w:val="left"/>
        <w:rPr>
          <w:rFonts w:ascii="仿宋" w:eastAsia="仿宋" w:hAnsi="仿宋"/>
          <w:b/>
          <w:color w:val="082F6B"/>
          <w:sz w:val="44"/>
          <w:szCs w:val="44"/>
        </w:rPr>
      </w:pPr>
    </w:p>
    <w:p w:rsidR="004059D5" w:rsidRPr="008916EE" w:rsidRDefault="0046448C" w:rsidP="00503241">
      <w:pPr>
        <w:spacing w:afterLines="50" w:after="156" w:line="300" w:lineRule="auto"/>
        <w:ind w:leftChars="1080" w:left="2268" w:rightChars="471" w:right="989"/>
        <w:jc w:val="left"/>
        <w:rPr>
          <w:rFonts w:ascii="仿宋" w:eastAsia="仿宋" w:hAnsi="仿宋"/>
          <w:b/>
          <w:color w:val="082F6B"/>
          <w:sz w:val="44"/>
          <w:szCs w:val="44"/>
        </w:rPr>
      </w:pPr>
      <w:r w:rsidRPr="0046448C">
        <w:rPr>
          <w:rFonts w:ascii="仿宋" w:eastAsia="仿宋" w:hAnsi="仿宋" w:hint="eastAsia"/>
          <w:b/>
          <w:color w:val="082F6B"/>
          <w:sz w:val="44"/>
          <w:szCs w:val="44"/>
        </w:rPr>
        <w:t>化繁为简</w:t>
      </w:r>
      <w:r>
        <w:rPr>
          <w:rFonts w:ascii="仿宋" w:eastAsia="仿宋" w:hAnsi="仿宋" w:hint="eastAsia"/>
          <w:b/>
          <w:color w:val="082F6B"/>
          <w:sz w:val="44"/>
          <w:szCs w:val="44"/>
        </w:rPr>
        <w:t xml:space="preserve"> </w:t>
      </w:r>
      <w:proofErr w:type="gramStart"/>
      <w:r w:rsidRPr="0046448C">
        <w:rPr>
          <w:rFonts w:ascii="仿宋" w:eastAsia="仿宋" w:hAnsi="仿宋" w:hint="eastAsia"/>
          <w:b/>
          <w:color w:val="082F6B"/>
          <w:sz w:val="44"/>
          <w:szCs w:val="44"/>
        </w:rPr>
        <w:t>心随幡动</w:t>
      </w:r>
      <w:proofErr w:type="gramEnd"/>
    </w:p>
    <w:p w:rsidR="00A15EDE" w:rsidRPr="00901A31" w:rsidRDefault="00901A31"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901A31">
        <w:rPr>
          <w:rFonts w:ascii="仿宋" w:eastAsia="仿宋" w:hAnsi="仿宋" w:hint="eastAsia"/>
          <w:sz w:val="24"/>
          <w:szCs w:val="24"/>
        </w:rPr>
        <w:t>股票市场是实体经济的镜像，受情绪影响投资者观察事物的时间窗口期往往过短，分析政策效应缺乏整体综合性；</w:t>
      </w:r>
      <w:proofErr w:type="gramStart"/>
      <w:r w:rsidRPr="00901A31">
        <w:rPr>
          <w:rFonts w:ascii="仿宋" w:eastAsia="仿宋" w:hAnsi="仿宋" w:hint="eastAsia"/>
          <w:sz w:val="24"/>
          <w:szCs w:val="24"/>
        </w:rPr>
        <w:t>但少即是</w:t>
      </w:r>
      <w:proofErr w:type="gramEnd"/>
      <w:r w:rsidRPr="00901A31">
        <w:rPr>
          <w:rFonts w:ascii="仿宋" w:eastAsia="仿宋" w:hAnsi="仿宋" w:hint="eastAsia"/>
          <w:sz w:val="24"/>
          <w:szCs w:val="24"/>
        </w:rPr>
        <w:t>多、</w:t>
      </w:r>
      <w:proofErr w:type="gramStart"/>
      <w:r w:rsidRPr="00901A31">
        <w:rPr>
          <w:rFonts w:ascii="仿宋" w:eastAsia="仿宋" w:hAnsi="仿宋" w:hint="eastAsia"/>
          <w:sz w:val="24"/>
          <w:szCs w:val="24"/>
        </w:rPr>
        <w:t>慢即是</w:t>
      </w:r>
      <w:proofErr w:type="gramEnd"/>
      <w:r w:rsidRPr="00901A31">
        <w:rPr>
          <w:rFonts w:ascii="仿宋" w:eastAsia="仿宋" w:hAnsi="仿宋" w:hint="eastAsia"/>
          <w:sz w:val="24"/>
          <w:szCs w:val="24"/>
        </w:rPr>
        <w:t>快，不要拘泥于单次宏观调控的力度是否符合市场预期，而更应看到决策层频频出手所反应的思路、风格和决心，并进而形成</w:t>
      </w:r>
      <w:proofErr w:type="gramStart"/>
      <w:r w:rsidRPr="00901A31">
        <w:rPr>
          <w:rFonts w:ascii="仿宋" w:eastAsia="仿宋" w:hAnsi="仿宋" w:hint="eastAsia"/>
          <w:sz w:val="24"/>
          <w:szCs w:val="24"/>
        </w:rPr>
        <w:t>仓位</w:t>
      </w:r>
      <w:proofErr w:type="gramEnd"/>
      <w:r w:rsidRPr="00901A31">
        <w:rPr>
          <w:rFonts w:ascii="仿宋" w:eastAsia="仿宋" w:hAnsi="仿宋" w:hint="eastAsia"/>
          <w:sz w:val="24"/>
          <w:szCs w:val="24"/>
        </w:rPr>
        <w:t>、风格、行业配置略偏进攻的投资组合。</w:t>
      </w:r>
    </w:p>
    <w:p w:rsidR="00A60B1F" w:rsidRDefault="00A60B1F"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A60B1F" w:rsidRDefault="00A60B1F"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B31859" w:rsidRPr="00DA44D3" w:rsidRDefault="00B31859"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513715" w:rsidRDefault="00513715" w:rsidP="00503241">
      <w:pPr>
        <w:spacing w:afterLines="50" w:after="156"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Pr="00B31859" w:rsidRDefault="00B656BD" w:rsidP="00503241">
      <w:pPr>
        <w:spacing w:afterLines="50" w:after="156" w:line="300"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201</w:t>
      </w:r>
      <w:r w:rsidR="00FC0835" w:rsidRPr="00B31859">
        <w:rPr>
          <w:rFonts w:ascii="仿宋" w:eastAsia="仿宋" w:hAnsi="仿宋" w:hint="eastAsia"/>
          <w:b/>
          <w:color w:val="0088CC"/>
          <w:sz w:val="24"/>
          <w:szCs w:val="24"/>
        </w:rPr>
        <w:t>40</w:t>
      </w:r>
      <w:r w:rsidR="00B31859">
        <w:rPr>
          <w:rFonts w:ascii="仿宋" w:eastAsia="仿宋" w:hAnsi="仿宋" w:hint="eastAsia"/>
          <w:b/>
          <w:color w:val="0088CC"/>
          <w:sz w:val="24"/>
          <w:szCs w:val="24"/>
        </w:rPr>
        <w:t>414</w:t>
      </w:r>
      <w:r w:rsidR="00C4331E" w:rsidRPr="00B31859">
        <w:rPr>
          <w:rFonts w:ascii="仿宋" w:eastAsia="仿宋" w:hAnsi="仿宋" w:hint="eastAsia"/>
          <w:b/>
          <w:color w:val="0088CC"/>
          <w:sz w:val="24"/>
          <w:szCs w:val="24"/>
        </w:rPr>
        <w:t>-</w:t>
      </w:r>
      <w:r w:rsidR="005F54DF" w:rsidRPr="00B31859">
        <w:rPr>
          <w:rFonts w:ascii="仿宋" w:eastAsia="仿宋" w:hAnsi="仿宋" w:hint="eastAsia"/>
          <w:b/>
          <w:color w:val="0088CC"/>
          <w:sz w:val="24"/>
          <w:szCs w:val="24"/>
        </w:rPr>
        <w:t>20140</w:t>
      </w:r>
      <w:r w:rsidR="00B31859">
        <w:rPr>
          <w:rFonts w:ascii="仿宋" w:eastAsia="仿宋" w:hAnsi="仿宋" w:hint="eastAsia"/>
          <w:b/>
          <w:color w:val="0088CC"/>
          <w:sz w:val="24"/>
          <w:szCs w:val="24"/>
        </w:rPr>
        <w:t>420</w:t>
      </w:r>
    </w:p>
    <w:p w:rsidR="00B31859" w:rsidRPr="00B31859" w:rsidRDefault="00B31859" w:rsidP="00A60B1F">
      <w:pPr>
        <w:spacing w:after="24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经济增长方面，</w:t>
      </w:r>
      <w:r w:rsidRPr="00B31859">
        <w:rPr>
          <w:rFonts w:ascii="仿宋" w:eastAsia="仿宋" w:hAnsi="仿宋" w:hint="eastAsia"/>
          <w:sz w:val="24"/>
          <w:szCs w:val="24"/>
        </w:rPr>
        <w:t>一季度GDP同比增长7.4%</w:t>
      </w:r>
      <w:r>
        <w:rPr>
          <w:rFonts w:ascii="仿宋" w:eastAsia="仿宋" w:hAnsi="仿宋" w:hint="eastAsia"/>
          <w:sz w:val="24"/>
          <w:szCs w:val="24"/>
        </w:rPr>
        <w:t>；通货膨胀方面，</w:t>
      </w:r>
      <w:r w:rsidRPr="00B31859">
        <w:rPr>
          <w:rFonts w:ascii="仿宋" w:eastAsia="仿宋" w:hAnsi="仿宋" w:hint="eastAsia"/>
          <w:sz w:val="24"/>
          <w:szCs w:val="24"/>
        </w:rPr>
        <w:t>3月CPI同比增长2.4%，略低于市场一致预期2.5%。本周农产品价格指数下滑</w:t>
      </w:r>
      <w:r>
        <w:rPr>
          <w:rFonts w:ascii="仿宋" w:eastAsia="仿宋" w:hAnsi="仿宋" w:hint="eastAsia"/>
          <w:sz w:val="24"/>
          <w:szCs w:val="24"/>
        </w:rPr>
        <w:t>；</w:t>
      </w:r>
    </w:p>
    <w:p w:rsidR="00B31859" w:rsidRDefault="00B31859" w:rsidP="00B31859">
      <w:pPr>
        <w:spacing w:after="24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债券市场方面，</w:t>
      </w:r>
      <w:r w:rsidRPr="00B31859">
        <w:rPr>
          <w:rFonts w:ascii="仿宋" w:eastAsia="仿宋" w:hAnsi="仿宋" w:hint="eastAsia"/>
          <w:sz w:val="24"/>
          <w:szCs w:val="24"/>
        </w:rPr>
        <w:t>季末效应消退和公开市场净投放，本周银行间资金面较上周明显宽松</w:t>
      </w:r>
      <w:r>
        <w:rPr>
          <w:rFonts w:ascii="仿宋" w:eastAsia="仿宋" w:hAnsi="仿宋" w:hint="eastAsia"/>
          <w:sz w:val="24"/>
          <w:szCs w:val="24"/>
        </w:rPr>
        <w:t>；</w:t>
      </w:r>
      <w:r w:rsidRPr="00B31859">
        <w:rPr>
          <w:rFonts w:ascii="仿宋" w:eastAsia="仿宋" w:hAnsi="仿宋" w:hint="eastAsia"/>
          <w:sz w:val="24"/>
          <w:szCs w:val="24"/>
        </w:rPr>
        <w:t>二级市场方面，前</w:t>
      </w:r>
      <w:r>
        <w:rPr>
          <w:rFonts w:ascii="仿宋" w:eastAsia="仿宋" w:hAnsi="仿宋" w:hint="eastAsia"/>
          <w:sz w:val="24"/>
          <w:szCs w:val="24"/>
        </w:rPr>
        <w:t>半周市场就交投较为活跃，</w:t>
      </w:r>
      <w:proofErr w:type="gramStart"/>
      <w:r>
        <w:rPr>
          <w:rFonts w:ascii="仿宋" w:eastAsia="仿宋" w:hAnsi="仿宋" w:hint="eastAsia"/>
          <w:sz w:val="24"/>
          <w:szCs w:val="24"/>
        </w:rPr>
        <w:t>尤其长端品种</w:t>
      </w:r>
      <w:proofErr w:type="gramEnd"/>
      <w:r>
        <w:rPr>
          <w:rFonts w:ascii="仿宋" w:eastAsia="仿宋" w:hAnsi="仿宋" w:hint="eastAsia"/>
          <w:sz w:val="24"/>
          <w:szCs w:val="24"/>
        </w:rPr>
        <w:t>成交较之前有明显放量的趋势；</w:t>
      </w:r>
    </w:p>
    <w:p w:rsidR="00162F14" w:rsidRPr="00B31859" w:rsidRDefault="00B31859" w:rsidP="00B31859">
      <w:pPr>
        <w:spacing w:after="24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国际方面，</w:t>
      </w:r>
      <w:r w:rsidRPr="00B31859">
        <w:rPr>
          <w:rFonts w:ascii="仿宋" w:eastAsia="仿宋" w:hAnsi="仿宋" w:hint="eastAsia"/>
          <w:sz w:val="24"/>
          <w:szCs w:val="24"/>
        </w:rPr>
        <w:t>美国3月消费加速回暖，CPI超预期</w:t>
      </w:r>
      <w:r>
        <w:rPr>
          <w:rFonts w:ascii="仿宋" w:eastAsia="仿宋" w:hAnsi="仿宋" w:hint="eastAsia"/>
          <w:sz w:val="24"/>
          <w:szCs w:val="24"/>
        </w:rPr>
        <w:t>；</w:t>
      </w:r>
      <w:r w:rsidRPr="00B31859">
        <w:rPr>
          <w:rFonts w:ascii="仿宋" w:eastAsia="仿宋" w:hAnsi="仿宋" w:hint="eastAsia"/>
          <w:sz w:val="24"/>
          <w:szCs w:val="24"/>
        </w:rPr>
        <w:t>美国3月失业率与美联储上月放弃的开始考虑加息的门槛仅差0.2个百分点，美联储可能按照既定步伐逐步缩减QE。</w:t>
      </w:r>
    </w:p>
    <w:p w:rsidR="00FB32C3" w:rsidRPr="008916EE" w:rsidRDefault="00B95335" w:rsidP="00503241">
      <w:pPr>
        <w:tabs>
          <w:tab w:val="left" w:pos="5749"/>
        </w:tabs>
        <w:spacing w:afterLines="50" w:after="156" w:line="300" w:lineRule="auto"/>
        <w:ind w:leftChars="1080" w:left="2268" w:rightChars="471" w:right="989"/>
        <w:jc w:val="left"/>
        <w:rPr>
          <w:rFonts w:ascii="仿宋" w:eastAsia="仿宋" w:hAnsi="仿宋"/>
          <w:b/>
          <w:color w:val="082F6B"/>
          <w:sz w:val="44"/>
          <w:szCs w:val="44"/>
        </w:rPr>
      </w:pPr>
      <w:r w:rsidRPr="00FC0835">
        <w:rPr>
          <w:rFonts w:ascii="仿宋" w:eastAsia="仿宋" w:hAnsi="仿宋"/>
          <w:sz w:val="24"/>
          <w:szCs w:val="24"/>
        </w:rPr>
        <w:br w:type="page"/>
      </w:r>
      <w:r w:rsidR="0046448C" w:rsidRPr="0046448C">
        <w:rPr>
          <w:rFonts w:ascii="仿宋" w:eastAsia="仿宋" w:hAnsi="仿宋" w:hint="eastAsia"/>
          <w:b/>
          <w:color w:val="082F6B"/>
          <w:sz w:val="44"/>
          <w:szCs w:val="44"/>
        </w:rPr>
        <w:lastRenderedPageBreak/>
        <w:t>化繁为简</w:t>
      </w:r>
      <w:r w:rsidR="0046448C">
        <w:rPr>
          <w:rFonts w:ascii="仿宋" w:eastAsia="仿宋" w:hAnsi="仿宋" w:hint="eastAsia"/>
          <w:b/>
          <w:color w:val="082F6B"/>
          <w:sz w:val="44"/>
          <w:szCs w:val="44"/>
        </w:rPr>
        <w:t xml:space="preserve"> </w:t>
      </w:r>
      <w:proofErr w:type="gramStart"/>
      <w:r w:rsidR="0046448C" w:rsidRPr="0046448C">
        <w:rPr>
          <w:rFonts w:ascii="仿宋" w:eastAsia="仿宋" w:hAnsi="仿宋" w:hint="eastAsia"/>
          <w:b/>
          <w:color w:val="082F6B"/>
          <w:sz w:val="44"/>
          <w:szCs w:val="44"/>
        </w:rPr>
        <w:t>心随幡动</w:t>
      </w:r>
      <w:proofErr w:type="gramEnd"/>
    </w:p>
    <w:p w:rsidR="0061104C" w:rsidRPr="008916EE" w:rsidRDefault="008916EE" w:rsidP="00503241">
      <w:pPr>
        <w:adjustRightInd w:val="0"/>
        <w:snapToGrid w:val="0"/>
        <w:spacing w:beforeLines="50" w:before="156" w:afterLines="50" w:after="156" w:line="300" w:lineRule="auto"/>
        <w:ind w:leftChars="1080" w:left="2268" w:rightChars="471" w:right="989"/>
        <w:jc w:val="left"/>
        <w:rPr>
          <w:rFonts w:ascii="仿宋" w:eastAsia="仿宋" w:hAnsi="仿宋"/>
          <w:b/>
          <w:sz w:val="24"/>
          <w:szCs w:val="24"/>
        </w:rPr>
      </w:pPr>
      <w:r w:rsidRPr="008916EE">
        <w:rPr>
          <w:rFonts w:ascii="仿宋" w:eastAsia="仿宋" w:hAnsi="仿宋" w:hint="eastAsia"/>
          <w:b/>
          <w:color w:val="0088CC"/>
          <w:sz w:val="24"/>
          <w:szCs w:val="24"/>
        </w:rPr>
        <w:t>交银</w:t>
      </w:r>
      <w:r w:rsidR="009B5F42">
        <w:rPr>
          <w:rFonts w:ascii="仿宋" w:eastAsia="仿宋" w:hAnsi="仿宋" w:hint="eastAsia"/>
          <w:b/>
          <w:color w:val="0088CC"/>
          <w:sz w:val="24"/>
          <w:szCs w:val="24"/>
        </w:rPr>
        <w:t>核</w:t>
      </w:r>
      <w:proofErr w:type="gramStart"/>
      <w:r w:rsidR="009B5F42">
        <w:rPr>
          <w:rFonts w:ascii="仿宋" w:eastAsia="仿宋" w:hAnsi="仿宋" w:hint="eastAsia"/>
          <w:b/>
          <w:color w:val="0088CC"/>
          <w:sz w:val="24"/>
          <w:szCs w:val="24"/>
        </w:rPr>
        <w:t>心</w:t>
      </w:r>
      <w:r w:rsidR="00FF3BD7">
        <w:rPr>
          <w:rFonts w:ascii="仿宋" w:eastAsia="仿宋" w:hAnsi="仿宋" w:hint="eastAsia"/>
          <w:b/>
          <w:color w:val="0088CC"/>
          <w:sz w:val="24"/>
          <w:szCs w:val="24"/>
        </w:rPr>
        <w:t>基金</w:t>
      </w:r>
      <w:proofErr w:type="gramEnd"/>
      <w:r w:rsidR="00FF3BD7">
        <w:rPr>
          <w:rFonts w:ascii="仿宋" w:eastAsia="仿宋" w:hAnsi="仿宋" w:hint="eastAsia"/>
          <w:b/>
          <w:color w:val="0088CC"/>
          <w:sz w:val="24"/>
          <w:szCs w:val="24"/>
        </w:rPr>
        <w:t xml:space="preserve">经理 </w:t>
      </w:r>
      <w:r w:rsidR="009B5F42">
        <w:rPr>
          <w:rFonts w:ascii="仿宋" w:eastAsia="仿宋" w:hAnsi="仿宋" w:hint="eastAsia"/>
          <w:b/>
          <w:color w:val="0088CC"/>
          <w:sz w:val="24"/>
          <w:szCs w:val="24"/>
        </w:rPr>
        <w:t>龙向东</w:t>
      </w:r>
    </w:p>
    <w:p w:rsidR="009B5F42" w:rsidRPr="009B5F42" w:rsidRDefault="009B5F42" w:rsidP="009B5F42">
      <w:pPr>
        <w:adjustRightInd w:val="0"/>
        <w:snapToGrid w:val="0"/>
        <w:spacing w:beforeLines="50" w:before="156" w:afterLines="50" w:after="156" w:line="300" w:lineRule="auto"/>
        <w:ind w:leftChars="1080" w:left="2268" w:rightChars="471" w:right="989"/>
        <w:jc w:val="left"/>
        <w:rPr>
          <w:rFonts w:ascii="仿宋" w:eastAsia="仿宋" w:hAnsi="仿宋"/>
          <w:b/>
          <w:sz w:val="24"/>
          <w:szCs w:val="24"/>
        </w:rPr>
      </w:pPr>
      <w:r w:rsidRPr="009B5F42">
        <w:rPr>
          <w:rFonts w:ascii="仿宋" w:eastAsia="仿宋" w:hAnsi="仿宋" w:hint="eastAsia"/>
          <w:b/>
          <w:sz w:val="24"/>
          <w:szCs w:val="24"/>
        </w:rPr>
        <w:t>当前的核心问题</w:t>
      </w:r>
    </w:p>
    <w:p w:rsidR="009B5F42" w:rsidRPr="009B5F42" w:rsidRDefault="009B5F42" w:rsidP="009B5F42">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9B5F42">
        <w:rPr>
          <w:rFonts w:ascii="仿宋" w:eastAsia="仿宋" w:hAnsi="仿宋" w:hint="eastAsia"/>
          <w:sz w:val="24"/>
          <w:szCs w:val="24"/>
        </w:rPr>
        <w:t>投资组合反应了投资者对当前市场特征、经济形式的看法。社会、经济在每个时点上都受多种因素的影响，既有中长期时代特点，又有短期阶段性问题；流动性、投资者注意力也不会一成不变，而是不断调整、</w:t>
      </w:r>
      <w:proofErr w:type="gramStart"/>
      <w:r w:rsidRPr="009B5F42">
        <w:rPr>
          <w:rFonts w:ascii="仿宋" w:eastAsia="仿宋" w:hAnsi="仿宋" w:hint="eastAsia"/>
          <w:sz w:val="24"/>
          <w:szCs w:val="24"/>
        </w:rPr>
        <w:t>心随幡动</w:t>
      </w:r>
      <w:proofErr w:type="gramEnd"/>
      <w:r w:rsidRPr="009B5F42">
        <w:rPr>
          <w:rFonts w:ascii="仿宋" w:eastAsia="仿宋" w:hAnsi="仿宋" w:hint="eastAsia"/>
          <w:sz w:val="24"/>
          <w:szCs w:val="24"/>
        </w:rPr>
        <w:t>。自然，投资组合既要反应趋势</w:t>
      </w:r>
      <w:proofErr w:type="gramStart"/>
      <w:r w:rsidRPr="009B5F42">
        <w:rPr>
          <w:rFonts w:ascii="仿宋" w:eastAsia="仿宋" w:hAnsi="仿宋" w:hint="eastAsia"/>
          <w:sz w:val="24"/>
          <w:szCs w:val="24"/>
        </w:rPr>
        <w:t>性时代</w:t>
      </w:r>
      <w:proofErr w:type="gramEnd"/>
      <w:r w:rsidRPr="009B5F42">
        <w:rPr>
          <w:rFonts w:ascii="仿宋" w:eastAsia="仿宋" w:hAnsi="仿宋" w:hint="eastAsia"/>
          <w:sz w:val="24"/>
          <w:szCs w:val="24"/>
        </w:rPr>
        <w:t>特征，又要反应阶段性问题。股票投资组合中的</w:t>
      </w:r>
      <w:proofErr w:type="gramStart"/>
      <w:r w:rsidRPr="009B5F42">
        <w:rPr>
          <w:rFonts w:ascii="仿宋" w:eastAsia="仿宋" w:hAnsi="仿宋" w:hint="eastAsia"/>
          <w:sz w:val="24"/>
          <w:szCs w:val="24"/>
        </w:rPr>
        <w:t>仓位</w:t>
      </w:r>
      <w:proofErr w:type="gramEnd"/>
      <w:r w:rsidRPr="009B5F42">
        <w:rPr>
          <w:rFonts w:ascii="仿宋" w:eastAsia="仿宋" w:hAnsi="仿宋" w:hint="eastAsia"/>
          <w:sz w:val="24"/>
          <w:szCs w:val="24"/>
        </w:rPr>
        <w:t>、风格、行业配置是投资者对这些问题思考、认识的映射：高</w:t>
      </w:r>
      <w:proofErr w:type="gramStart"/>
      <w:r w:rsidRPr="009B5F42">
        <w:rPr>
          <w:rFonts w:ascii="仿宋" w:eastAsia="仿宋" w:hAnsi="仿宋" w:hint="eastAsia"/>
          <w:sz w:val="24"/>
          <w:szCs w:val="24"/>
        </w:rPr>
        <w:t>仓位</w:t>
      </w:r>
      <w:proofErr w:type="gramEnd"/>
      <w:r w:rsidRPr="009B5F42">
        <w:rPr>
          <w:rFonts w:ascii="仿宋" w:eastAsia="仿宋" w:hAnsi="仿宋" w:hint="eastAsia"/>
          <w:sz w:val="24"/>
          <w:szCs w:val="24"/>
        </w:rPr>
        <w:t>还是低</w:t>
      </w:r>
      <w:proofErr w:type="gramStart"/>
      <w:r w:rsidRPr="009B5F42">
        <w:rPr>
          <w:rFonts w:ascii="仿宋" w:eastAsia="仿宋" w:hAnsi="仿宋" w:hint="eastAsia"/>
          <w:sz w:val="24"/>
          <w:szCs w:val="24"/>
        </w:rPr>
        <w:t>仓位</w:t>
      </w:r>
      <w:proofErr w:type="gramEnd"/>
      <w:r w:rsidRPr="009B5F42">
        <w:rPr>
          <w:rFonts w:ascii="仿宋" w:eastAsia="仿宋" w:hAnsi="仿宋" w:hint="eastAsia"/>
          <w:sz w:val="24"/>
          <w:szCs w:val="24"/>
        </w:rPr>
        <w:t>？大盘蓝筹股还是小盘成长股？周期股还是非周期股？每个投资者都在用自己的持仓动态投票。</w:t>
      </w:r>
    </w:p>
    <w:p w:rsidR="009B5F42" w:rsidRPr="009B5F42" w:rsidRDefault="009B5F42" w:rsidP="009B5F42">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9B5F42">
        <w:rPr>
          <w:rFonts w:ascii="仿宋" w:eastAsia="仿宋" w:hAnsi="仿宋" w:hint="eastAsia"/>
          <w:sz w:val="24"/>
          <w:szCs w:val="24"/>
        </w:rPr>
        <w:t>虽然勤奋是取得优秀投资业绩的必要路径，但方向比勤奋更重要。选择方向的重要方法之一就是做减法，厘清复杂现象背后的核心要素，化繁为简，抓住主要矛盾、主要原因。理解投资者的投资风格，有助于预判投资者的投资行为、投资业绩；同理，理解宏观决策层的宏观调控理念、思路、逻辑，也有助于我们预判宏观决策层的调控手段和调控力度。鉴于经济运行的阶段性特征已为宏观数据所充分展示，当前的核心问题就是分析、理解、预判决策层宏观调控的逻辑、目标、和路径。</w:t>
      </w:r>
      <w:r w:rsidRPr="009B5F42">
        <w:rPr>
          <w:rFonts w:ascii="仿宋" w:eastAsia="仿宋" w:hAnsi="仿宋"/>
          <w:sz w:val="24"/>
          <w:szCs w:val="24"/>
        </w:rPr>
        <w:t xml:space="preserve">                     </w:t>
      </w:r>
    </w:p>
    <w:p w:rsidR="009B5F42" w:rsidRPr="009B5F42" w:rsidRDefault="009B5F42" w:rsidP="009B5F42">
      <w:pPr>
        <w:adjustRightInd w:val="0"/>
        <w:snapToGrid w:val="0"/>
        <w:spacing w:beforeLines="50" w:before="156" w:afterLines="50" w:after="156" w:line="300" w:lineRule="auto"/>
        <w:ind w:leftChars="1080" w:left="2268" w:rightChars="471" w:right="989"/>
        <w:jc w:val="left"/>
        <w:rPr>
          <w:rFonts w:ascii="仿宋" w:eastAsia="仿宋" w:hAnsi="仿宋"/>
          <w:b/>
          <w:sz w:val="24"/>
          <w:szCs w:val="24"/>
        </w:rPr>
      </w:pPr>
      <w:r w:rsidRPr="009B5F42">
        <w:rPr>
          <w:rFonts w:ascii="仿宋" w:eastAsia="仿宋" w:hAnsi="仿宋" w:hint="eastAsia"/>
          <w:b/>
          <w:sz w:val="24"/>
          <w:szCs w:val="24"/>
        </w:rPr>
        <w:t>理性假设</w:t>
      </w:r>
    </w:p>
    <w:p w:rsidR="009B5F42" w:rsidRPr="009B5F42" w:rsidRDefault="009B5F42" w:rsidP="009B5F42">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9B5F42">
        <w:rPr>
          <w:rFonts w:ascii="仿宋" w:eastAsia="仿宋" w:hAnsi="仿宋" w:hint="eastAsia"/>
          <w:sz w:val="24"/>
          <w:szCs w:val="24"/>
        </w:rPr>
        <w:t>宏观经济学早期沿用微观经济学的供给需求分析，发展出了IS-LM模型；而中后期在引入预期之后，新凯恩斯学派、新古典学派都是在约束条件下优化代表人（市场参与主体、宏观决策层）效用函数的方式来分析各种宏观经济政策对实体经济的影响。这一方法论可以归纳为宏观决策的微观主体化，它假设了代表人的行为理性，</w:t>
      </w:r>
      <w:proofErr w:type="gramStart"/>
      <w:r w:rsidRPr="009B5F42">
        <w:rPr>
          <w:rFonts w:ascii="仿宋" w:eastAsia="仿宋" w:hAnsi="仿宋" w:hint="eastAsia"/>
          <w:sz w:val="24"/>
          <w:szCs w:val="24"/>
        </w:rPr>
        <w:t>既针对</w:t>
      </w:r>
      <w:proofErr w:type="gramEnd"/>
      <w:r w:rsidRPr="009B5F42">
        <w:rPr>
          <w:rFonts w:ascii="仿宋" w:eastAsia="仿宋" w:hAnsi="仿宋" w:hint="eastAsia"/>
          <w:sz w:val="24"/>
          <w:szCs w:val="24"/>
        </w:rPr>
        <w:t>各种市场参与主体，也包括了宏观决策层。实践中，宏观决策层在面对纷繁复杂的局面时，会平衡各方利益关系、协调分配各种资源，其行为的理性假设不言而喻；在“市场因素将在中国的资源分配中起决定性作用”这一背景下，理性假设也让排除偶然因素影响之后的政策分析相对容易进行，围绕着约束条件下的宏观决策目标函数最大化展开。需要注意的是这一决策过程是动态的，而非静态的；是多期的，而非单期的；是有约束的，而非无约束的。</w:t>
      </w:r>
    </w:p>
    <w:p w:rsidR="009B5F42" w:rsidRPr="009B5F42" w:rsidRDefault="009B5F42" w:rsidP="009B5F42">
      <w:pPr>
        <w:adjustRightInd w:val="0"/>
        <w:snapToGrid w:val="0"/>
        <w:spacing w:beforeLines="50" w:before="156" w:afterLines="50" w:after="156" w:line="300" w:lineRule="auto"/>
        <w:ind w:leftChars="1080" w:left="2268" w:rightChars="471" w:right="989"/>
        <w:jc w:val="left"/>
        <w:rPr>
          <w:rFonts w:ascii="仿宋" w:eastAsia="仿宋" w:hAnsi="仿宋"/>
          <w:b/>
          <w:sz w:val="24"/>
          <w:szCs w:val="24"/>
        </w:rPr>
      </w:pPr>
      <w:r w:rsidRPr="009B5F42">
        <w:rPr>
          <w:rFonts w:ascii="仿宋" w:eastAsia="仿宋" w:hAnsi="仿宋" w:hint="eastAsia"/>
          <w:b/>
          <w:sz w:val="24"/>
          <w:szCs w:val="24"/>
        </w:rPr>
        <w:t>多元目标的动态顺序</w:t>
      </w:r>
    </w:p>
    <w:p w:rsidR="009B5F42" w:rsidRPr="009B5F42" w:rsidRDefault="009B5F42" w:rsidP="009B5F42">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9B5F42">
        <w:rPr>
          <w:rFonts w:ascii="仿宋" w:eastAsia="仿宋" w:hAnsi="仿宋" w:hint="eastAsia"/>
          <w:sz w:val="24"/>
          <w:szCs w:val="24"/>
        </w:rPr>
        <w:lastRenderedPageBreak/>
        <w:t>宏观经济政策目标从来都不是单一的；而且多个目标之间的优先顺序、权重也不会是僵化固定的，而是随时而变的。“稳增长、调结构、促改革”概括了决策层的目标函数，既然是多元目标，而非单一目标，就不能只盯着某一个目标，而忽略其他目标；在某一具体时刻，这三个目标之间的顺序、权重应该有所侧重。</w:t>
      </w:r>
    </w:p>
    <w:p w:rsidR="009B5F42" w:rsidRPr="009B5F42" w:rsidRDefault="009B5F42" w:rsidP="009B5F42">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9B5F42">
        <w:rPr>
          <w:rFonts w:ascii="仿宋" w:eastAsia="仿宋" w:hAnsi="仿宋" w:hint="eastAsia"/>
          <w:sz w:val="24"/>
          <w:szCs w:val="24"/>
        </w:rPr>
        <w:t>时间管理上常根据重要不重要、紧急不紧急来划分四个象限，将各种事物分别归类，达到管理时间、提高效率的目标；一个突出问题是事情的紧急</w:t>
      </w:r>
      <w:proofErr w:type="gramStart"/>
      <w:r w:rsidRPr="009B5F42">
        <w:rPr>
          <w:rFonts w:ascii="仿宋" w:eastAsia="仿宋" w:hAnsi="仿宋" w:hint="eastAsia"/>
          <w:sz w:val="24"/>
          <w:szCs w:val="24"/>
        </w:rPr>
        <w:t>性常常</w:t>
      </w:r>
      <w:proofErr w:type="gramEnd"/>
      <w:r w:rsidRPr="009B5F42">
        <w:rPr>
          <w:rFonts w:ascii="仿宋" w:eastAsia="仿宋" w:hAnsi="仿宋" w:hint="eastAsia"/>
          <w:sz w:val="24"/>
          <w:szCs w:val="24"/>
        </w:rPr>
        <w:t>打破重要性的排序，造成时间安排上的动态调整。宏观决策层在考虑其政策目标的轻重缓急时，其对重要性的关注也会被紧急性所打扰。因为旧的经济发展模式对各种资源消耗过大，已经走到了尽头，调结构是宏观决策层在相当长一段时期的首要目标；但在某个阶段，因为经济下行导致就业等问题，目标函数中</w:t>
      </w:r>
      <w:proofErr w:type="gramStart"/>
      <w:r w:rsidRPr="009B5F42">
        <w:rPr>
          <w:rFonts w:ascii="仿宋" w:eastAsia="仿宋" w:hAnsi="仿宋" w:hint="eastAsia"/>
          <w:sz w:val="24"/>
          <w:szCs w:val="24"/>
        </w:rPr>
        <w:t>稳增长</w:t>
      </w:r>
      <w:proofErr w:type="gramEnd"/>
      <w:r w:rsidRPr="009B5F42">
        <w:rPr>
          <w:rFonts w:ascii="仿宋" w:eastAsia="仿宋" w:hAnsi="仿宋" w:hint="eastAsia"/>
          <w:sz w:val="24"/>
          <w:szCs w:val="24"/>
        </w:rPr>
        <w:t>的权重就会自然高于调结构的权重。如果说去年的工作重心、市场热点集中在增量上，那么今年的关注点则更加集中于存量。用改革的</w:t>
      </w:r>
      <w:proofErr w:type="gramStart"/>
      <w:r w:rsidRPr="009B5F42">
        <w:rPr>
          <w:rFonts w:ascii="仿宋" w:eastAsia="仿宋" w:hAnsi="仿宋" w:hint="eastAsia"/>
          <w:sz w:val="24"/>
          <w:szCs w:val="24"/>
        </w:rPr>
        <w:t>方式来稳增长</w:t>
      </w:r>
      <w:proofErr w:type="gramEnd"/>
      <w:r w:rsidRPr="009B5F42">
        <w:rPr>
          <w:rFonts w:ascii="仿宋" w:eastAsia="仿宋" w:hAnsi="仿宋" w:hint="eastAsia"/>
          <w:sz w:val="24"/>
          <w:szCs w:val="24"/>
        </w:rPr>
        <w:t>，可以理解为通过改革要素市场、打破某些行业垄断来提高经济的活力；而且经过多年的改革努力，产品市场已经基本实现了市场机制的主导，而要素市场、某些行业还有相当的改革空间，需要加速推进在这些领域的改革，释放市场活力。</w:t>
      </w:r>
    </w:p>
    <w:p w:rsidR="009B5F42" w:rsidRPr="009B5F42" w:rsidRDefault="009B5F42" w:rsidP="009B5F42">
      <w:pPr>
        <w:adjustRightInd w:val="0"/>
        <w:snapToGrid w:val="0"/>
        <w:spacing w:beforeLines="50" w:before="156" w:afterLines="50" w:after="156" w:line="300" w:lineRule="auto"/>
        <w:ind w:leftChars="1080" w:left="2268" w:rightChars="471" w:right="989"/>
        <w:jc w:val="left"/>
        <w:rPr>
          <w:rFonts w:ascii="仿宋" w:eastAsia="仿宋" w:hAnsi="仿宋"/>
          <w:b/>
          <w:sz w:val="24"/>
          <w:szCs w:val="24"/>
        </w:rPr>
      </w:pPr>
      <w:r w:rsidRPr="009B5F42">
        <w:rPr>
          <w:rFonts w:ascii="仿宋" w:eastAsia="仿宋" w:hAnsi="仿宋" w:hint="eastAsia"/>
          <w:b/>
          <w:sz w:val="24"/>
          <w:szCs w:val="24"/>
        </w:rPr>
        <w:t>轻力度、重频率</w:t>
      </w:r>
    </w:p>
    <w:p w:rsidR="009B5F42" w:rsidRPr="009B5F42" w:rsidRDefault="009B5F42" w:rsidP="009B5F42">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9B5F42">
        <w:rPr>
          <w:rFonts w:ascii="仿宋" w:eastAsia="仿宋" w:hAnsi="仿宋" w:hint="eastAsia"/>
          <w:sz w:val="24"/>
          <w:szCs w:val="24"/>
        </w:rPr>
        <w:t>旧的经济增长模式需要转变为新的经济增长模式，对资源、环境、资金等要素的使用需要由粗放式转变为精打细算式；与“看不见的手”这一变化相适应的是“看的见的手”调控经济的方式也需要内生转变：宏观管理风格要由原来的“大开大合”式转变为“小步快走”式，否则在潜在经济增速减缓的背景下会加大经济的波动性，违背了</w:t>
      </w:r>
      <w:proofErr w:type="gramStart"/>
      <w:r w:rsidRPr="009B5F42">
        <w:rPr>
          <w:rFonts w:ascii="仿宋" w:eastAsia="仿宋" w:hAnsi="仿宋" w:hint="eastAsia"/>
          <w:sz w:val="24"/>
          <w:szCs w:val="24"/>
        </w:rPr>
        <w:t>熨</w:t>
      </w:r>
      <w:proofErr w:type="gramEnd"/>
      <w:r w:rsidRPr="009B5F42">
        <w:rPr>
          <w:rFonts w:ascii="仿宋" w:eastAsia="仿宋" w:hAnsi="仿宋" w:hint="eastAsia"/>
          <w:sz w:val="24"/>
          <w:szCs w:val="24"/>
        </w:rPr>
        <w:t>平经济波动的政策初衷。具体而言，就是在化解经济下行压力时，总量政策的预调微调和结构化运用，将定向使用总量政策与行业结构性政策结合起来，达到一石二鸟、四两拨千斤的作用；单项政策力度往往低于市场预期，但是政策出台频率会高于市场预期；边际调整幅度有限，而累积效应更为重要。</w:t>
      </w:r>
    </w:p>
    <w:p w:rsidR="009B5F42" w:rsidRPr="009B5F42" w:rsidRDefault="009B5F42" w:rsidP="009B5F42">
      <w:pPr>
        <w:adjustRightInd w:val="0"/>
        <w:snapToGrid w:val="0"/>
        <w:spacing w:beforeLines="50" w:before="156" w:afterLines="50" w:after="156" w:line="300" w:lineRule="auto"/>
        <w:ind w:leftChars="1080" w:left="2268" w:rightChars="471" w:right="989"/>
        <w:jc w:val="left"/>
        <w:rPr>
          <w:rFonts w:ascii="仿宋" w:eastAsia="仿宋" w:hAnsi="仿宋"/>
          <w:b/>
          <w:sz w:val="24"/>
          <w:szCs w:val="24"/>
        </w:rPr>
      </w:pPr>
      <w:r w:rsidRPr="009B5F42">
        <w:rPr>
          <w:rFonts w:ascii="仿宋" w:eastAsia="仿宋" w:hAnsi="仿宋" w:hint="eastAsia"/>
          <w:b/>
          <w:sz w:val="24"/>
          <w:szCs w:val="24"/>
        </w:rPr>
        <w:t>结构效应</w:t>
      </w:r>
    </w:p>
    <w:p w:rsidR="009B5F42" w:rsidRPr="009B5F42" w:rsidRDefault="009B5F42" w:rsidP="009B5F42">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9B5F42">
        <w:rPr>
          <w:rFonts w:ascii="仿宋" w:eastAsia="仿宋" w:hAnsi="仿宋" w:hint="eastAsia"/>
          <w:sz w:val="24"/>
          <w:szCs w:val="24"/>
        </w:rPr>
        <w:t>宏观经济政策的总量效应决定了投资组合的</w:t>
      </w:r>
      <w:proofErr w:type="gramStart"/>
      <w:r w:rsidRPr="009B5F42">
        <w:rPr>
          <w:rFonts w:ascii="仿宋" w:eastAsia="仿宋" w:hAnsi="仿宋" w:hint="eastAsia"/>
          <w:sz w:val="24"/>
          <w:szCs w:val="24"/>
        </w:rPr>
        <w:t>仓位</w:t>
      </w:r>
      <w:proofErr w:type="gramEnd"/>
      <w:r w:rsidRPr="009B5F42">
        <w:rPr>
          <w:rFonts w:ascii="仿宋" w:eastAsia="仿宋" w:hAnsi="仿宋" w:hint="eastAsia"/>
          <w:sz w:val="24"/>
          <w:szCs w:val="24"/>
        </w:rPr>
        <w:t>选择；而结构效应则影响了投资组合的行业配置。我国房地产市场在过去十年的快速发展，导致居民财富的较大部分是以不动产的形式存在。房地产价格的波动直接、间接影响到居民和银行的资</w:t>
      </w:r>
      <w:r w:rsidRPr="009B5F42">
        <w:rPr>
          <w:rFonts w:ascii="仿宋" w:eastAsia="仿宋" w:hAnsi="仿宋" w:hint="eastAsia"/>
          <w:sz w:val="24"/>
          <w:szCs w:val="24"/>
        </w:rPr>
        <w:lastRenderedPageBreak/>
        <w:t>产负债表，事实上已成为系统性风险的一个潜在源头。在经济转型时期，各种矛盾比较尖锐的时刻，稳住房地产价格、箱体管理或是决策层的一个选择方案。在经济下行压力较大时刻，微调房地产行业可以对冲结构调整政策的短期影响，并有效控制系统性风险。而针对某些垄断性行业的改革举措，会达到提升资源分配效率的长期功效；在深刻认识改革艰巨性的同时，也要看到方向明确后“分解任务、稳步推进”的路线图、时间表。</w:t>
      </w:r>
    </w:p>
    <w:p w:rsidR="009B5F42" w:rsidRPr="009B5F42" w:rsidRDefault="009B5F42" w:rsidP="009B5F42">
      <w:pPr>
        <w:adjustRightInd w:val="0"/>
        <w:snapToGrid w:val="0"/>
        <w:spacing w:beforeLines="50" w:before="156" w:afterLines="50" w:after="156" w:line="300" w:lineRule="auto"/>
        <w:ind w:leftChars="1080" w:left="2268" w:rightChars="471" w:right="989"/>
        <w:jc w:val="left"/>
        <w:rPr>
          <w:rFonts w:ascii="仿宋" w:eastAsia="仿宋" w:hAnsi="仿宋"/>
          <w:b/>
          <w:sz w:val="24"/>
          <w:szCs w:val="24"/>
        </w:rPr>
      </w:pPr>
      <w:r w:rsidRPr="009B5F42">
        <w:rPr>
          <w:rFonts w:ascii="仿宋" w:eastAsia="仿宋" w:hAnsi="仿宋" w:hint="eastAsia"/>
          <w:b/>
          <w:sz w:val="24"/>
          <w:szCs w:val="24"/>
        </w:rPr>
        <w:t>投资选择</w:t>
      </w:r>
    </w:p>
    <w:p w:rsidR="00DD2B4B" w:rsidRPr="009B5F42" w:rsidRDefault="009B5F42" w:rsidP="009B5F42">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9B5F42">
        <w:rPr>
          <w:rFonts w:ascii="仿宋" w:eastAsia="仿宋" w:hAnsi="仿宋" w:hint="eastAsia"/>
          <w:sz w:val="24"/>
          <w:szCs w:val="24"/>
        </w:rPr>
        <w:t>股票市场是实体经济的镜像，受情绪影响投资者观察事物的时间窗口期往往过短，分析政策效应缺乏整体综合性；</w:t>
      </w:r>
      <w:proofErr w:type="gramStart"/>
      <w:r w:rsidRPr="009B5F42">
        <w:rPr>
          <w:rFonts w:ascii="仿宋" w:eastAsia="仿宋" w:hAnsi="仿宋" w:hint="eastAsia"/>
          <w:sz w:val="24"/>
          <w:szCs w:val="24"/>
        </w:rPr>
        <w:t>但少即是</w:t>
      </w:r>
      <w:proofErr w:type="gramEnd"/>
      <w:r w:rsidRPr="009B5F42">
        <w:rPr>
          <w:rFonts w:ascii="仿宋" w:eastAsia="仿宋" w:hAnsi="仿宋" w:hint="eastAsia"/>
          <w:sz w:val="24"/>
          <w:szCs w:val="24"/>
        </w:rPr>
        <w:t>多、</w:t>
      </w:r>
      <w:proofErr w:type="gramStart"/>
      <w:r w:rsidRPr="009B5F42">
        <w:rPr>
          <w:rFonts w:ascii="仿宋" w:eastAsia="仿宋" w:hAnsi="仿宋" w:hint="eastAsia"/>
          <w:sz w:val="24"/>
          <w:szCs w:val="24"/>
        </w:rPr>
        <w:t>慢即是</w:t>
      </w:r>
      <w:proofErr w:type="gramEnd"/>
      <w:r w:rsidRPr="009B5F42">
        <w:rPr>
          <w:rFonts w:ascii="仿宋" w:eastAsia="仿宋" w:hAnsi="仿宋" w:hint="eastAsia"/>
          <w:sz w:val="24"/>
          <w:szCs w:val="24"/>
        </w:rPr>
        <w:t>快，不要拘泥于单次宏观调控的力度是否符合市场预期，而更应看到决策层频频出手所反应的思路、风格和决心，并进而形成</w:t>
      </w:r>
      <w:proofErr w:type="gramStart"/>
      <w:r w:rsidRPr="009B5F42">
        <w:rPr>
          <w:rFonts w:ascii="仿宋" w:eastAsia="仿宋" w:hAnsi="仿宋" w:hint="eastAsia"/>
          <w:sz w:val="24"/>
          <w:szCs w:val="24"/>
        </w:rPr>
        <w:t>仓位</w:t>
      </w:r>
      <w:proofErr w:type="gramEnd"/>
      <w:r w:rsidRPr="009B5F42">
        <w:rPr>
          <w:rFonts w:ascii="仿宋" w:eastAsia="仿宋" w:hAnsi="仿宋" w:hint="eastAsia"/>
          <w:sz w:val="24"/>
          <w:szCs w:val="24"/>
        </w:rPr>
        <w:t>、风格、行业配置略偏进攻的投资组合。</w:t>
      </w:r>
    </w:p>
    <w:p w:rsidR="00A15EDE" w:rsidRPr="00A15EDE" w:rsidRDefault="00A15EDE" w:rsidP="00A15EDE">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A15EDE">
        <w:rPr>
          <w:rFonts w:ascii="仿宋" w:eastAsia="仿宋" w:hAnsi="仿宋" w:hint="eastAsia"/>
          <w:b/>
          <w:color w:val="082F6B"/>
          <w:sz w:val="36"/>
          <w:szCs w:val="36"/>
        </w:rPr>
        <w:t>4</w:t>
      </w:r>
      <w:r w:rsidR="00DA01EA">
        <w:rPr>
          <w:rFonts w:ascii="仿宋" w:eastAsia="仿宋" w:hAnsi="仿宋" w:hint="eastAsia"/>
          <w:b/>
          <w:color w:val="082F6B"/>
          <w:sz w:val="36"/>
          <w:szCs w:val="36"/>
        </w:rPr>
        <w:t>14</w:t>
      </w:r>
      <w:r w:rsidR="005F54DF">
        <w:rPr>
          <w:rFonts w:ascii="仿宋" w:eastAsia="仿宋" w:hAnsi="仿宋" w:hint="eastAsia"/>
          <w:b/>
          <w:color w:val="082F6B"/>
          <w:sz w:val="36"/>
          <w:szCs w:val="36"/>
        </w:rPr>
        <w:t>-20140</w:t>
      </w:r>
      <w:r w:rsidR="00A15EDE">
        <w:rPr>
          <w:rFonts w:ascii="仿宋" w:eastAsia="仿宋" w:hAnsi="仿宋" w:hint="eastAsia"/>
          <w:b/>
          <w:color w:val="082F6B"/>
          <w:sz w:val="36"/>
          <w:szCs w:val="36"/>
        </w:rPr>
        <w:t>41</w:t>
      </w:r>
      <w:r w:rsidR="00DA01EA">
        <w:rPr>
          <w:rFonts w:ascii="仿宋" w:eastAsia="仿宋" w:hAnsi="仿宋" w:hint="eastAsia"/>
          <w:b/>
          <w:color w:val="082F6B"/>
          <w:sz w:val="36"/>
          <w:szCs w:val="36"/>
        </w:rPr>
        <w:t>8</w:t>
      </w:r>
      <w:r w:rsidRPr="00A64CAA">
        <w:rPr>
          <w:rFonts w:ascii="仿宋" w:eastAsia="仿宋" w:hAnsi="仿宋" w:hint="eastAsia"/>
          <w:b/>
          <w:color w:val="082F6B"/>
          <w:sz w:val="36"/>
          <w:szCs w:val="36"/>
        </w:rPr>
        <w:t>）</w:t>
      </w:r>
    </w:p>
    <w:p w:rsidR="00F51AFC" w:rsidRDefault="00B7035E" w:rsidP="00157DFB">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Pr>
          <w:rFonts w:ascii="仿宋" w:eastAsia="仿宋" w:hAnsi="仿宋" w:hint="eastAsia"/>
          <w:sz w:val="24"/>
          <w:szCs w:val="24"/>
          <w:lang w:val="en-GB"/>
        </w:rPr>
        <w:t>本</w:t>
      </w:r>
      <w:r w:rsidR="00C60A0C">
        <w:rPr>
          <w:rFonts w:ascii="仿宋" w:eastAsia="仿宋" w:hAnsi="仿宋" w:hint="eastAsia"/>
          <w:sz w:val="24"/>
          <w:szCs w:val="24"/>
          <w:lang w:val="en-GB"/>
        </w:rPr>
        <w:t>周</w:t>
      </w:r>
      <w:r w:rsidR="00BC393D" w:rsidRPr="00BC393D">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157DFB">
        <w:rPr>
          <w:rFonts w:ascii="仿宋" w:eastAsia="仿宋" w:hAnsi="仿宋" w:hint="eastAsia"/>
          <w:sz w:val="24"/>
          <w:szCs w:val="24"/>
          <w:lang w:val="en-GB"/>
        </w:rPr>
        <w:t>上涨3.48</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157DFB">
        <w:rPr>
          <w:rFonts w:ascii="仿宋" w:eastAsia="仿宋" w:hAnsi="仿宋" w:hint="eastAsia"/>
          <w:sz w:val="24"/>
          <w:szCs w:val="24"/>
          <w:lang w:val="en-GB"/>
        </w:rPr>
        <w:t>上涨2.97</w:t>
      </w:r>
      <w:r w:rsidR="00C556A1" w:rsidRPr="00286E85">
        <w:rPr>
          <w:rFonts w:ascii="仿宋" w:eastAsia="仿宋" w:hAnsi="仿宋"/>
          <w:sz w:val="24"/>
          <w:szCs w:val="24"/>
          <w:lang w:val="en-GB"/>
        </w:rPr>
        <w:t>%</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w:t>
      </w:r>
      <w:proofErr w:type="gramStart"/>
      <w:r w:rsidR="00BC393D" w:rsidRPr="00BC393D">
        <w:rPr>
          <w:rFonts w:ascii="仿宋" w:eastAsia="仿宋" w:hAnsi="仿宋" w:hint="eastAsia"/>
          <w:sz w:val="24"/>
          <w:szCs w:val="24"/>
          <w:lang w:val="en-GB"/>
        </w:rPr>
        <w:t>板指数</w:t>
      </w:r>
      <w:proofErr w:type="gramEnd"/>
      <w:r w:rsidR="00157DFB">
        <w:rPr>
          <w:rFonts w:ascii="仿宋" w:eastAsia="仿宋" w:hAnsi="仿宋" w:hint="eastAsia"/>
          <w:sz w:val="24"/>
          <w:szCs w:val="24"/>
          <w:lang w:val="en-GB"/>
        </w:rPr>
        <w:t>上涨1.67</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157DFB" w:rsidRPr="00157DFB">
        <w:rPr>
          <w:rFonts w:ascii="仿宋" w:eastAsia="仿宋" w:hAnsi="仿宋"/>
          <w:sz w:val="24"/>
          <w:szCs w:val="24"/>
          <w:lang w:val="en-GB"/>
        </w:rPr>
        <w:t>8,508.28</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w:t>
      </w:r>
      <w:r w:rsidR="00157DFB" w:rsidRPr="00157DFB">
        <w:rPr>
          <w:rFonts w:ascii="仿宋" w:eastAsia="仿宋" w:hAnsi="仿宋" w:hint="eastAsia"/>
          <w:sz w:val="24"/>
          <w:szCs w:val="24"/>
          <w:lang w:val="en-GB"/>
        </w:rPr>
        <w:t>非银金融</w:t>
      </w:r>
      <w:r w:rsidR="00157DFB">
        <w:rPr>
          <w:rFonts w:ascii="仿宋" w:eastAsia="仿宋" w:hAnsi="仿宋" w:hint="eastAsia"/>
          <w:sz w:val="24"/>
          <w:szCs w:val="24"/>
          <w:lang w:val="en-GB"/>
        </w:rPr>
        <w:t>、</w:t>
      </w:r>
      <w:r w:rsidR="00157DFB" w:rsidRPr="00157DFB">
        <w:rPr>
          <w:rFonts w:ascii="仿宋" w:eastAsia="仿宋" w:hAnsi="仿宋" w:hint="eastAsia"/>
          <w:sz w:val="24"/>
          <w:szCs w:val="24"/>
          <w:lang w:val="en-GB"/>
        </w:rPr>
        <w:t>采掘</w:t>
      </w:r>
      <w:r w:rsidR="00157DFB">
        <w:rPr>
          <w:rFonts w:ascii="仿宋" w:eastAsia="仿宋" w:hAnsi="仿宋" w:hint="eastAsia"/>
          <w:sz w:val="24"/>
          <w:szCs w:val="24"/>
          <w:lang w:val="en-GB"/>
        </w:rPr>
        <w:t>、</w:t>
      </w:r>
      <w:r w:rsidR="00157DFB" w:rsidRPr="00157DFB">
        <w:rPr>
          <w:rFonts w:ascii="仿宋" w:eastAsia="仿宋" w:hAnsi="仿宋" w:hint="eastAsia"/>
          <w:sz w:val="24"/>
          <w:szCs w:val="24"/>
          <w:lang w:val="en-GB"/>
        </w:rPr>
        <w:t>家用电器</w:t>
      </w:r>
      <w:proofErr w:type="gramStart"/>
      <w:r w:rsidR="004709E3">
        <w:rPr>
          <w:rFonts w:ascii="仿宋" w:eastAsia="仿宋" w:hAnsi="仿宋" w:hint="eastAsia"/>
          <w:sz w:val="24"/>
          <w:szCs w:val="24"/>
          <w:lang w:val="en-GB"/>
        </w:rPr>
        <w:t>行业涨幅</w:t>
      </w:r>
      <w:proofErr w:type="gramEnd"/>
      <w:r w:rsidR="004709E3">
        <w:rPr>
          <w:rFonts w:ascii="仿宋" w:eastAsia="仿宋" w:hAnsi="仿宋" w:hint="eastAsia"/>
          <w:sz w:val="24"/>
          <w:szCs w:val="24"/>
          <w:lang w:val="en-GB"/>
        </w:rPr>
        <w:t>最大，涨幅分别为</w:t>
      </w:r>
      <w:r w:rsidR="00157DFB" w:rsidRPr="00157DFB">
        <w:rPr>
          <w:rFonts w:ascii="仿宋" w:eastAsia="仿宋" w:hAnsi="仿宋"/>
          <w:sz w:val="24"/>
          <w:szCs w:val="24"/>
          <w:lang w:val="en-GB"/>
        </w:rPr>
        <w:t>6.23%</w:t>
      </w:r>
      <w:r w:rsidR="00157DFB">
        <w:rPr>
          <w:rFonts w:ascii="仿宋" w:eastAsia="仿宋" w:hAnsi="仿宋" w:hint="eastAsia"/>
          <w:sz w:val="24"/>
          <w:szCs w:val="24"/>
          <w:lang w:val="en-GB"/>
        </w:rPr>
        <w:t>、</w:t>
      </w:r>
      <w:r w:rsidR="00157DFB" w:rsidRPr="00157DFB">
        <w:rPr>
          <w:rFonts w:ascii="仿宋" w:eastAsia="仿宋" w:hAnsi="仿宋"/>
          <w:sz w:val="24"/>
          <w:szCs w:val="24"/>
          <w:lang w:val="en-GB"/>
        </w:rPr>
        <w:t>5.09%</w:t>
      </w:r>
      <w:r w:rsidR="00157DFB">
        <w:rPr>
          <w:rFonts w:ascii="仿宋" w:eastAsia="仿宋" w:hAnsi="仿宋" w:hint="eastAsia"/>
          <w:sz w:val="24"/>
          <w:szCs w:val="24"/>
          <w:lang w:val="en-GB"/>
        </w:rPr>
        <w:t>、</w:t>
      </w:r>
      <w:r w:rsidR="00157DFB" w:rsidRPr="00157DFB">
        <w:rPr>
          <w:rFonts w:ascii="仿宋" w:eastAsia="仿宋" w:hAnsi="仿宋"/>
          <w:sz w:val="24"/>
          <w:szCs w:val="24"/>
          <w:lang w:val="en-GB"/>
        </w:rPr>
        <w:t>4.90%</w:t>
      </w:r>
      <w:r w:rsidR="009D3D88">
        <w:rPr>
          <w:rFonts w:ascii="仿宋" w:eastAsia="仿宋" w:hAnsi="仿宋" w:hint="eastAsia"/>
          <w:sz w:val="24"/>
          <w:szCs w:val="24"/>
          <w:lang w:val="en-GB"/>
        </w:rPr>
        <w:t>，</w:t>
      </w:r>
      <w:r w:rsidR="00157DFB">
        <w:rPr>
          <w:rFonts w:ascii="仿宋" w:eastAsia="仿宋" w:hAnsi="仿宋" w:hint="eastAsia"/>
          <w:sz w:val="24"/>
          <w:szCs w:val="24"/>
          <w:lang w:val="en-GB"/>
        </w:rPr>
        <w:t>房地产行业下跌</w:t>
      </w:r>
      <w:r w:rsidR="009D3D88">
        <w:rPr>
          <w:rFonts w:ascii="仿宋" w:eastAsia="仿宋" w:hAnsi="仿宋" w:hint="eastAsia"/>
          <w:sz w:val="24"/>
          <w:szCs w:val="24"/>
          <w:lang w:val="en-GB"/>
        </w:rPr>
        <w:t>，</w:t>
      </w:r>
      <w:r w:rsidR="00157DFB">
        <w:rPr>
          <w:rFonts w:ascii="仿宋" w:eastAsia="仿宋" w:hAnsi="仿宋" w:hint="eastAsia"/>
          <w:sz w:val="24"/>
          <w:szCs w:val="24"/>
          <w:lang w:val="en-GB"/>
        </w:rPr>
        <w:t>跌幅</w:t>
      </w:r>
      <w:r w:rsidR="001769D6">
        <w:rPr>
          <w:rFonts w:ascii="仿宋" w:eastAsia="仿宋" w:hAnsi="仿宋" w:hint="eastAsia"/>
          <w:sz w:val="24"/>
          <w:szCs w:val="24"/>
          <w:lang w:val="en-GB"/>
        </w:rPr>
        <w:t>为</w:t>
      </w:r>
      <w:r w:rsidR="00157DFB">
        <w:rPr>
          <w:rFonts w:ascii="仿宋" w:eastAsia="仿宋" w:hAnsi="仿宋" w:hint="eastAsia"/>
          <w:sz w:val="24"/>
          <w:szCs w:val="24"/>
          <w:lang w:val="en-GB"/>
        </w:rPr>
        <w:t>0.69</w:t>
      </w:r>
      <w:r w:rsidR="004709E3">
        <w:rPr>
          <w:rFonts w:ascii="仿宋" w:eastAsia="仿宋" w:hAnsi="仿宋" w:hint="eastAsia"/>
          <w:sz w:val="24"/>
          <w:szCs w:val="24"/>
          <w:lang w:val="en-GB"/>
        </w:rPr>
        <w:t>%</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157DFB">
        <w:rPr>
          <w:rFonts w:ascii="仿宋" w:eastAsia="仿宋" w:hAnsi="仿宋" w:hint="eastAsia"/>
          <w:sz w:val="24"/>
          <w:szCs w:val="24"/>
          <w:lang w:val="en-GB"/>
        </w:rPr>
        <w:t>电子、建筑材料</w:t>
      </w:r>
      <w:r w:rsidR="004709E3">
        <w:rPr>
          <w:rFonts w:ascii="仿宋" w:eastAsia="仿宋" w:hAnsi="仿宋" w:hint="eastAsia"/>
          <w:sz w:val="24"/>
          <w:szCs w:val="24"/>
          <w:lang w:val="en-GB"/>
        </w:rPr>
        <w:t>行业</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157DFB">
        <w:rPr>
          <w:rFonts w:ascii="仿宋" w:eastAsia="仿宋" w:hAnsi="仿宋" w:hint="eastAsia"/>
          <w:sz w:val="24"/>
          <w:szCs w:val="24"/>
          <w:lang w:val="en-GB"/>
        </w:rPr>
        <w:t>7</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157DFB">
        <w:rPr>
          <w:rFonts w:ascii="仿宋" w:eastAsia="仿宋" w:hAnsi="仿宋" w:hint="eastAsia"/>
          <w:sz w:val="24"/>
          <w:szCs w:val="24"/>
          <w:lang w:val="en-GB"/>
        </w:rPr>
        <w:t>绩优</w:t>
      </w:r>
      <w:r w:rsidR="00A17215">
        <w:rPr>
          <w:rFonts w:ascii="仿宋" w:eastAsia="仿宋" w:hAnsi="仿宋" w:hint="eastAsia"/>
          <w:sz w:val="24"/>
          <w:szCs w:val="24"/>
          <w:lang w:val="en-GB"/>
        </w:rPr>
        <w:t>股</w:t>
      </w:r>
      <w:r w:rsidR="000E41C1">
        <w:rPr>
          <w:rFonts w:ascii="仿宋" w:eastAsia="仿宋" w:hAnsi="仿宋" w:hint="eastAsia"/>
          <w:sz w:val="24"/>
          <w:szCs w:val="24"/>
          <w:lang w:val="en-GB"/>
        </w:rPr>
        <w:t>指数</w:t>
      </w:r>
      <w:r w:rsidR="004709E3">
        <w:rPr>
          <w:rFonts w:ascii="仿宋" w:eastAsia="仿宋" w:hAnsi="仿宋" w:hint="eastAsia"/>
          <w:sz w:val="24"/>
          <w:szCs w:val="24"/>
          <w:lang w:val="en-GB"/>
        </w:rPr>
        <w:t>涨幅最大</w:t>
      </w:r>
      <w:r w:rsidR="0007558E">
        <w:rPr>
          <w:rFonts w:ascii="仿宋" w:eastAsia="仿宋" w:hAnsi="仿宋" w:hint="eastAsia"/>
          <w:sz w:val="24"/>
          <w:szCs w:val="24"/>
          <w:lang w:val="en-GB"/>
        </w:rPr>
        <w:t>，</w:t>
      </w:r>
      <w:r w:rsidR="004709E3">
        <w:rPr>
          <w:rFonts w:ascii="仿宋" w:eastAsia="仿宋" w:hAnsi="仿宋" w:hint="eastAsia"/>
          <w:sz w:val="24"/>
          <w:szCs w:val="24"/>
          <w:lang w:val="en-GB"/>
        </w:rPr>
        <w:t>涨</w:t>
      </w:r>
      <w:r w:rsidR="0007558E">
        <w:rPr>
          <w:rFonts w:ascii="仿宋" w:eastAsia="仿宋" w:hAnsi="仿宋" w:hint="eastAsia"/>
          <w:sz w:val="24"/>
          <w:szCs w:val="24"/>
          <w:lang w:val="en-GB"/>
        </w:rPr>
        <w:t>幅为</w:t>
      </w:r>
      <w:r w:rsidR="00157DFB">
        <w:rPr>
          <w:rFonts w:ascii="仿宋" w:eastAsia="仿宋" w:hAnsi="仿宋" w:hint="eastAsia"/>
          <w:sz w:val="24"/>
          <w:szCs w:val="24"/>
          <w:lang w:val="en-GB"/>
        </w:rPr>
        <w:t>4.19</w:t>
      </w:r>
      <w:r w:rsidR="00E73625">
        <w:rPr>
          <w:rFonts w:ascii="仿宋" w:eastAsia="仿宋" w:hAnsi="仿宋" w:hint="eastAsia"/>
          <w:sz w:val="24"/>
          <w:szCs w:val="24"/>
          <w:lang w:val="en-GB"/>
        </w:rPr>
        <w:t>%，</w:t>
      </w:r>
      <w:r w:rsidR="00B3611F">
        <w:rPr>
          <w:rFonts w:ascii="仿宋" w:eastAsia="仿宋" w:hAnsi="仿宋" w:hint="eastAsia"/>
          <w:sz w:val="24"/>
          <w:szCs w:val="24"/>
          <w:lang w:val="en-GB"/>
        </w:rPr>
        <w:t>小</w:t>
      </w:r>
      <w:r w:rsidR="00157DFB">
        <w:rPr>
          <w:rFonts w:ascii="仿宋" w:eastAsia="仿宋" w:hAnsi="仿宋" w:hint="eastAsia"/>
          <w:sz w:val="24"/>
          <w:szCs w:val="24"/>
          <w:lang w:val="en-GB"/>
        </w:rPr>
        <w:t>盘</w:t>
      </w:r>
      <w:r w:rsidR="00A72A41">
        <w:rPr>
          <w:rFonts w:ascii="仿宋" w:eastAsia="仿宋" w:hAnsi="仿宋" w:hint="eastAsia"/>
          <w:sz w:val="24"/>
          <w:szCs w:val="24"/>
          <w:lang w:val="en-GB"/>
        </w:rPr>
        <w:t>指数</w:t>
      </w:r>
      <w:r w:rsidR="00157DFB">
        <w:rPr>
          <w:rFonts w:ascii="仿宋" w:eastAsia="仿宋" w:hAnsi="仿宋" w:hint="eastAsia"/>
          <w:sz w:val="24"/>
          <w:szCs w:val="24"/>
          <w:lang w:val="en-GB"/>
        </w:rPr>
        <w:t>涨幅最小</w:t>
      </w:r>
      <w:r w:rsidR="00493A5A">
        <w:rPr>
          <w:rFonts w:ascii="仿宋" w:eastAsia="仿宋" w:hAnsi="仿宋" w:hint="eastAsia"/>
          <w:sz w:val="24"/>
          <w:szCs w:val="24"/>
          <w:lang w:val="en-GB"/>
        </w:rPr>
        <w:t>，</w:t>
      </w:r>
      <w:r w:rsidR="00157DFB">
        <w:rPr>
          <w:rFonts w:ascii="仿宋" w:eastAsia="仿宋" w:hAnsi="仿宋" w:hint="eastAsia"/>
          <w:sz w:val="24"/>
          <w:szCs w:val="24"/>
          <w:lang w:val="en-GB"/>
        </w:rPr>
        <w:t>涨</w:t>
      </w:r>
      <w:r w:rsidR="00575562">
        <w:rPr>
          <w:rFonts w:ascii="仿宋" w:eastAsia="仿宋" w:hAnsi="仿宋" w:hint="eastAsia"/>
          <w:sz w:val="24"/>
          <w:szCs w:val="24"/>
          <w:lang w:val="en-GB"/>
        </w:rPr>
        <w:t>幅为</w:t>
      </w:r>
      <w:r w:rsidR="00157DFB">
        <w:rPr>
          <w:rFonts w:ascii="仿宋" w:eastAsia="仿宋" w:hAnsi="仿宋" w:hint="eastAsia"/>
          <w:sz w:val="24"/>
          <w:szCs w:val="24"/>
          <w:lang w:val="en-GB"/>
        </w:rPr>
        <w:t>1.53</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DA01EA" w:rsidRPr="006D04CF" w:rsidTr="00E85D1E">
        <w:trPr>
          <w:trHeight w:val="64"/>
        </w:trPr>
        <w:tc>
          <w:tcPr>
            <w:tcW w:w="1484"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上证综指</w:t>
            </w:r>
          </w:p>
        </w:tc>
        <w:tc>
          <w:tcPr>
            <w:tcW w:w="1236"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(1.54%)</w:t>
            </w:r>
          </w:p>
        </w:tc>
        <w:tc>
          <w:tcPr>
            <w:tcW w:w="1134" w:type="dxa"/>
            <w:tcBorders>
              <w:right w:val="single" w:sz="4" w:space="0" w:color="1F497D"/>
            </w:tcBorders>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3,996.4</w:t>
            </w:r>
          </w:p>
        </w:tc>
        <w:tc>
          <w:tcPr>
            <w:tcW w:w="426" w:type="dxa"/>
            <w:vMerge/>
            <w:tcBorders>
              <w:left w:val="single" w:sz="4" w:space="0" w:color="1F497D"/>
            </w:tcBorders>
            <w:vAlign w:val="center"/>
          </w:tcPr>
          <w:p w:rsidR="00DA01EA" w:rsidRPr="00A64CAA" w:rsidRDefault="00DA01EA" w:rsidP="004059D5">
            <w:pPr>
              <w:tabs>
                <w:tab w:val="center" w:pos="1663"/>
                <w:tab w:val="right" w:pos="3327"/>
              </w:tabs>
              <w:jc w:val="center"/>
              <w:rPr>
                <w:rFonts w:ascii="仿宋" w:eastAsia="仿宋" w:hAnsi="仿宋" w:cs="Arial"/>
              </w:rPr>
            </w:pPr>
          </w:p>
        </w:tc>
        <w:tc>
          <w:tcPr>
            <w:tcW w:w="3543"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A股总市值（亿元）</w:t>
            </w:r>
          </w:p>
        </w:tc>
        <w:tc>
          <w:tcPr>
            <w:tcW w:w="1315"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278,372.51</w:t>
            </w:r>
          </w:p>
        </w:tc>
      </w:tr>
      <w:tr w:rsidR="00DA01EA" w:rsidRPr="006D04CF" w:rsidTr="00E85D1E">
        <w:trPr>
          <w:trHeight w:val="70"/>
        </w:trPr>
        <w:tc>
          <w:tcPr>
            <w:tcW w:w="1484"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上证180</w:t>
            </w:r>
          </w:p>
        </w:tc>
        <w:tc>
          <w:tcPr>
            <w:tcW w:w="1236"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(2.27%)</w:t>
            </w:r>
          </w:p>
        </w:tc>
        <w:tc>
          <w:tcPr>
            <w:tcW w:w="1134" w:type="dxa"/>
            <w:tcBorders>
              <w:right w:val="single" w:sz="4" w:space="0" w:color="1F497D"/>
            </w:tcBorders>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1,789.2</w:t>
            </w:r>
          </w:p>
        </w:tc>
        <w:tc>
          <w:tcPr>
            <w:tcW w:w="426" w:type="dxa"/>
            <w:vMerge/>
            <w:tcBorders>
              <w:left w:val="single" w:sz="4" w:space="0" w:color="1F497D"/>
            </w:tcBorders>
            <w:vAlign w:val="center"/>
          </w:tcPr>
          <w:p w:rsidR="00DA01EA" w:rsidRPr="00A64CAA" w:rsidRDefault="00DA01EA" w:rsidP="004059D5">
            <w:pPr>
              <w:tabs>
                <w:tab w:val="center" w:pos="1663"/>
                <w:tab w:val="right" w:pos="3327"/>
              </w:tabs>
              <w:jc w:val="center"/>
              <w:rPr>
                <w:rFonts w:ascii="仿宋" w:eastAsia="仿宋" w:hAnsi="仿宋" w:cs="Arial"/>
              </w:rPr>
            </w:pPr>
          </w:p>
        </w:tc>
        <w:tc>
          <w:tcPr>
            <w:tcW w:w="3543"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A股流通市值（亿元）</w:t>
            </w:r>
          </w:p>
        </w:tc>
        <w:tc>
          <w:tcPr>
            <w:tcW w:w="1315"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203,029.64</w:t>
            </w:r>
          </w:p>
        </w:tc>
      </w:tr>
      <w:tr w:rsidR="00DA01EA" w:rsidRPr="006D04CF" w:rsidTr="00E85D1E">
        <w:trPr>
          <w:trHeight w:val="20"/>
        </w:trPr>
        <w:tc>
          <w:tcPr>
            <w:tcW w:w="1484"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上证50</w:t>
            </w:r>
          </w:p>
        </w:tc>
        <w:tc>
          <w:tcPr>
            <w:tcW w:w="1236"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(2.81%)</w:t>
            </w:r>
          </w:p>
        </w:tc>
        <w:tc>
          <w:tcPr>
            <w:tcW w:w="1134" w:type="dxa"/>
            <w:tcBorders>
              <w:right w:val="single" w:sz="4" w:space="0" w:color="1F497D"/>
            </w:tcBorders>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893.6</w:t>
            </w:r>
          </w:p>
        </w:tc>
        <w:tc>
          <w:tcPr>
            <w:tcW w:w="426" w:type="dxa"/>
            <w:vMerge/>
            <w:tcBorders>
              <w:left w:val="single" w:sz="4" w:space="0" w:color="1F497D"/>
            </w:tcBorders>
            <w:vAlign w:val="center"/>
          </w:tcPr>
          <w:p w:rsidR="00DA01EA" w:rsidRPr="00A64CAA" w:rsidRDefault="00DA01EA" w:rsidP="004059D5">
            <w:pPr>
              <w:tabs>
                <w:tab w:val="center" w:pos="1663"/>
                <w:tab w:val="right" w:pos="3327"/>
              </w:tabs>
              <w:jc w:val="center"/>
              <w:rPr>
                <w:rFonts w:ascii="仿宋" w:eastAsia="仿宋" w:hAnsi="仿宋" w:cs="Arial"/>
              </w:rPr>
            </w:pPr>
          </w:p>
        </w:tc>
        <w:tc>
          <w:tcPr>
            <w:tcW w:w="3543"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A股市盈率（最新年报，剔除负值）</w:t>
            </w:r>
          </w:p>
        </w:tc>
        <w:tc>
          <w:tcPr>
            <w:tcW w:w="1315"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11.70</w:t>
            </w:r>
          </w:p>
        </w:tc>
      </w:tr>
      <w:tr w:rsidR="00DA01EA" w:rsidRPr="006D04CF" w:rsidTr="00E85D1E">
        <w:trPr>
          <w:trHeight w:val="20"/>
        </w:trPr>
        <w:tc>
          <w:tcPr>
            <w:tcW w:w="1484"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沪深300</w:t>
            </w:r>
          </w:p>
        </w:tc>
        <w:tc>
          <w:tcPr>
            <w:tcW w:w="1236"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(2.03%)</w:t>
            </w:r>
          </w:p>
        </w:tc>
        <w:tc>
          <w:tcPr>
            <w:tcW w:w="1134" w:type="dxa"/>
            <w:tcBorders>
              <w:right w:val="single" w:sz="4" w:space="0" w:color="1F497D"/>
            </w:tcBorders>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2,614.3</w:t>
            </w:r>
          </w:p>
        </w:tc>
        <w:tc>
          <w:tcPr>
            <w:tcW w:w="426" w:type="dxa"/>
            <w:vMerge/>
            <w:tcBorders>
              <w:left w:val="single" w:sz="4" w:space="0" w:color="1F497D"/>
            </w:tcBorders>
            <w:vAlign w:val="center"/>
          </w:tcPr>
          <w:p w:rsidR="00DA01EA" w:rsidRPr="00A64CAA" w:rsidRDefault="00DA01EA" w:rsidP="004059D5">
            <w:pPr>
              <w:tabs>
                <w:tab w:val="center" w:pos="1663"/>
                <w:tab w:val="right" w:pos="3327"/>
              </w:tabs>
              <w:jc w:val="center"/>
              <w:rPr>
                <w:rFonts w:ascii="仿宋" w:eastAsia="仿宋" w:hAnsi="仿宋" w:cs="Arial"/>
              </w:rPr>
            </w:pPr>
          </w:p>
        </w:tc>
        <w:tc>
          <w:tcPr>
            <w:tcW w:w="3543"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A股市盈率（递推12个月，剔除负值）</w:t>
            </w:r>
          </w:p>
        </w:tc>
        <w:tc>
          <w:tcPr>
            <w:tcW w:w="1315"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11.56</w:t>
            </w:r>
          </w:p>
        </w:tc>
      </w:tr>
      <w:tr w:rsidR="00DA01EA" w:rsidRPr="006D04CF" w:rsidTr="00E85D1E">
        <w:trPr>
          <w:trHeight w:val="20"/>
        </w:trPr>
        <w:tc>
          <w:tcPr>
            <w:tcW w:w="1484"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深证成指</w:t>
            </w:r>
          </w:p>
        </w:tc>
        <w:tc>
          <w:tcPr>
            <w:tcW w:w="1236"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(1.73%)</w:t>
            </w:r>
          </w:p>
        </w:tc>
        <w:tc>
          <w:tcPr>
            <w:tcW w:w="1134" w:type="dxa"/>
            <w:tcBorders>
              <w:right w:val="single" w:sz="4" w:space="0" w:color="1F497D"/>
            </w:tcBorders>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426.9</w:t>
            </w:r>
          </w:p>
        </w:tc>
        <w:tc>
          <w:tcPr>
            <w:tcW w:w="426" w:type="dxa"/>
            <w:vMerge/>
            <w:tcBorders>
              <w:left w:val="single" w:sz="4" w:space="0" w:color="1F497D"/>
            </w:tcBorders>
            <w:vAlign w:val="center"/>
          </w:tcPr>
          <w:p w:rsidR="00DA01EA" w:rsidRPr="00A64CAA" w:rsidRDefault="00DA01EA" w:rsidP="004059D5">
            <w:pPr>
              <w:tabs>
                <w:tab w:val="center" w:pos="1663"/>
                <w:tab w:val="right" w:pos="3327"/>
              </w:tabs>
              <w:jc w:val="center"/>
              <w:rPr>
                <w:rFonts w:ascii="仿宋" w:eastAsia="仿宋" w:hAnsi="仿宋" w:cs="Arial"/>
              </w:rPr>
            </w:pPr>
          </w:p>
        </w:tc>
        <w:tc>
          <w:tcPr>
            <w:tcW w:w="3543"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A股市净率（最新年报，剔除负值）</w:t>
            </w:r>
          </w:p>
        </w:tc>
        <w:tc>
          <w:tcPr>
            <w:tcW w:w="1315"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1.61</w:t>
            </w:r>
          </w:p>
        </w:tc>
      </w:tr>
      <w:tr w:rsidR="00DA01EA" w:rsidRPr="006D04CF" w:rsidTr="00E85D1E">
        <w:trPr>
          <w:trHeight w:val="20"/>
        </w:trPr>
        <w:tc>
          <w:tcPr>
            <w:tcW w:w="1484"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深证100</w:t>
            </w:r>
          </w:p>
        </w:tc>
        <w:tc>
          <w:tcPr>
            <w:tcW w:w="1236"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(1.30%)</w:t>
            </w:r>
          </w:p>
        </w:tc>
        <w:tc>
          <w:tcPr>
            <w:tcW w:w="1134" w:type="dxa"/>
            <w:tcBorders>
              <w:right w:val="single" w:sz="4" w:space="0" w:color="1F497D"/>
            </w:tcBorders>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838.8</w:t>
            </w:r>
          </w:p>
        </w:tc>
        <w:tc>
          <w:tcPr>
            <w:tcW w:w="426" w:type="dxa"/>
            <w:vMerge/>
            <w:tcBorders>
              <w:left w:val="single" w:sz="4" w:space="0" w:color="1F497D"/>
            </w:tcBorders>
            <w:vAlign w:val="center"/>
          </w:tcPr>
          <w:p w:rsidR="00DA01EA" w:rsidRPr="00A64CAA" w:rsidRDefault="00DA01EA" w:rsidP="004059D5">
            <w:pPr>
              <w:tabs>
                <w:tab w:val="center" w:pos="1663"/>
                <w:tab w:val="right" w:pos="3327"/>
              </w:tabs>
              <w:jc w:val="center"/>
              <w:rPr>
                <w:rFonts w:ascii="仿宋" w:eastAsia="仿宋" w:hAnsi="仿宋" w:cs="Arial"/>
              </w:rPr>
            </w:pPr>
          </w:p>
        </w:tc>
        <w:tc>
          <w:tcPr>
            <w:tcW w:w="3543"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A股市净率（最新报告期，剔除负值）</w:t>
            </w:r>
          </w:p>
        </w:tc>
        <w:tc>
          <w:tcPr>
            <w:tcW w:w="1315"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1.59</w:t>
            </w:r>
          </w:p>
        </w:tc>
      </w:tr>
      <w:tr w:rsidR="00DA01EA" w:rsidRPr="006D04CF" w:rsidTr="00E85D1E">
        <w:trPr>
          <w:trHeight w:val="20"/>
        </w:trPr>
        <w:tc>
          <w:tcPr>
            <w:tcW w:w="1484"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申万中小板</w:t>
            </w:r>
          </w:p>
        </w:tc>
        <w:tc>
          <w:tcPr>
            <w:tcW w:w="1236"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0.52%</w:t>
            </w:r>
          </w:p>
        </w:tc>
        <w:tc>
          <w:tcPr>
            <w:tcW w:w="1134" w:type="dxa"/>
            <w:tcBorders>
              <w:right w:val="single" w:sz="4" w:space="0" w:color="1F497D"/>
            </w:tcBorders>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1,856.3</w:t>
            </w:r>
          </w:p>
        </w:tc>
        <w:tc>
          <w:tcPr>
            <w:tcW w:w="426" w:type="dxa"/>
            <w:vMerge/>
            <w:tcBorders>
              <w:left w:val="single" w:sz="4" w:space="0" w:color="1F497D"/>
            </w:tcBorders>
            <w:vAlign w:val="center"/>
          </w:tcPr>
          <w:p w:rsidR="00DA01EA" w:rsidRPr="00A64CAA" w:rsidRDefault="00DA01EA" w:rsidP="004059D5">
            <w:pPr>
              <w:tabs>
                <w:tab w:val="center" w:pos="1663"/>
                <w:tab w:val="right" w:pos="3327"/>
              </w:tabs>
              <w:jc w:val="center"/>
              <w:rPr>
                <w:rFonts w:ascii="仿宋" w:eastAsia="仿宋" w:hAnsi="仿宋" w:cs="Arial"/>
              </w:rPr>
            </w:pPr>
          </w:p>
        </w:tc>
        <w:tc>
          <w:tcPr>
            <w:tcW w:w="3543"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A股加权平均股价</w:t>
            </w:r>
          </w:p>
        </w:tc>
        <w:tc>
          <w:tcPr>
            <w:tcW w:w="1315"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6.75</w:t>
            </w:r>
          </w:p>
        </w:tc>
      </w:tr>
      <w:tr w:rsidR="00DA01EA" w:rsidRPr="006D04CF" w:rsidTr="00157DFB">
        <w:trPr>
          <w:trHeight w:val="138"/>
        </w:trPr>
        <w:tc>
          <w:tcPr>
            <w:tcW w:w="1484"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lastRenderedPageBreak/>
              <w:t>申万基金重仓</w:t>
            </w:r>
          </w:p>
        </w:tc>
        <w:tc>
          <w:tcPr>
            <w:tcW w:w="1236"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(1.24%)</w:t>
            </w:r>
          </w:p>
        </w:tc>
        <w:tc>
          <w:tcPr>
            <w:tcW w:w="1134" w:type="dxa"/>
            <w:tcBorders>
              <w:right w:val="single" w:sz="4" w:space="0" w:color="1F497D"/>
            </w:tcBorders>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4,593.0</w:t>
            </w:r>
          </w:p>
        </w:tc>
        <w:tc>
          <w:tcPr>
            <w:tcW w:w="426" w:type="dxa"/>
            <w:vMerge/>
            <w:tcBorders>
              <w:left w:val="single" w:sz="4" w:space="0" w:color="1F497D"/>
              <w:bottom w:val="nil"/>
            </w:tcBorders>
            <w:vAlign w:val="center"/>
          </w:tcPr>
          <w:p w:rsidR="00DA01EA" w:rsidRPr="00A64CAA" w:rsidRDefault="00DA01EA" w:rsidP="004059D5">
            <w:pPr>
              <w:tabs>
                <w:tab w:val="center" w:pos="1663"/>
                <w:tab w:val="right" w:pos="3327"/>
              </w:tabs>
              <w:jc w:val="center"/>
              <w:rPr>
                <w:rFonts w:ascii="仿宋" w:eastAsia="仿宋" w:hAnsi="仿宋" w:cs="Arial"/>
              </w:rPr>
            </w:pPr>
          </w:p>
        </w:tc>
        <w:tc>
          <w:tcPr>
            <w:tcW w:w="3543"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两市A股成交金额(亿元)</w:t>
            </w:r>
          </w:p>
        </w:tc>
        <w:tc>
          <w:tcPr>
            <w:tcW w:w="1315" w:type="dxa"/>
          </w:tcPr>
          <w:p w:rsidR="00DA01EA" w:rsidRPr="00DA01EA" w:rsidRDefault="00DA01EA" w:rsidP="00DA01EA">
            <w:pPr>
              <w:tabs>
                <w:tab w:val="center" w:pos="1663"/>
                <w:tab w:val="right" w:pos="3327"/>
              </w:tabs>
              <w:jc w:val="center"/>
              <w:rPr>
                <w:rFonts w:ascii="仿宋" w:eastAsia="仿宋" w:hAnsi="仿宋" w:cs="Arial"/>
              </w:rPr>
            </w:pPr>
            <w:r w:rsidRPr="00DA01EA">
              <w:rPr>
                <w:rFonts w:ascii="仿宋" w:eastAsia="仿宋" w:hAnsi="仿宋" w:cs="Arial"/>
              </w:rPr>
              <w:t>8,296.11</w:t>
            </w:r>
          </w:p>
        </w:tc>
      </w:tr>
    </w:tbl>
    <w:p w:rsidR="00092EA9" w:rsidRDefault="00092EA9"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DA01EA" w:rsidRPr="0049082D" w:rsidTr="0006381E">
        <w:tc>
          <w:tcPr>
            <w:tcW w:w="198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农林牧渔</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1.71%</w:t>
            </w:r>
          </w:p>
        </w:tc>
        <w:tc>
          <w:tcPr>
            <w:tcW w:w="1134"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6.41%</w:t>
            </w:r>
          </w:p>
        </w:tc>
        <w:tc>
          <w:tcPr>
            <w:tcW w:w="518" w:type="dxa"/>
            <w:vMerge/>
            <w:tcBorders>
              <w:left w:val="single" w:sz="4" w:space="0" w:color="D9D9D9"/>
              <w:bottom w:val="nil"/>
              <w:right w:val="single" w:sz="4" w:space="0" w:color="D9D9D9"/>
            </w:tcBorders>
            <w:vAlign w:val="center"/>
          </w:tcPr>
          <w:p w:rsidR="00DA01EA" w:rsidRPr="00A64CAA" w:rsidRDefault="00DA01EA" w:rsidP="00274C7A">
            <w:pPr>
              <w:jc w:val="center"/>
              <w:rPr>
                <w:rFonts w:ascii="仿宋" w:eastAsia="仿宋" w:hAnsi="仿宋" w:cs="Arial"/>
              </w:rPr>
            </w:pPr>
          </w:p>
        </w:tc>
        <w:tc>
          <w:tcPr>
            <w:tcW w:w="199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公用事业</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(0.65%)</w:t>
            </w:r>
          </w:p>
        </w:tc>
        <w:tc>
          <w:tcPr>
            <w:tcW w:w="1275"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2.83%</w:t>
            </w:r>
          </w:p>
        </w:tc>
      </w:tr>
      <w:tr w:rsidR="00DA01EA" w:rsidRPr="0049082D" w:rsidTr="00383885">
        <w:trPr>
          <w:trHeight w:val="185"/>
        </w:trPr>
        <w:tc>
          <w:tcPr>
            <w:tcW w:w="198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电子</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1.49%</w:t>
            </w:r>
          </w:p>
        </w:tc>
        <w:tc>
          <w:tcPr>
            <w:tcW w:w="1134"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7.90%</w:t>
            </w:r>
          </w:p>
        </w:tc>
        <w:tc>
          <w:tcPr>
            <w:tcW w:w="518" w:type="dxa"/>
            <w:vMerge w:val="restart"/>
            <w:tcBorders>
              <w:top w:val="nil"/>
              <w:left w:val="single" w:sz="4" w:space="0" w:color="D9D9D9"/>
              <w:right w:val="single" w:sz="4" w:space="0" w:color="D9D9D9"/>
            </w:tcBorders>
            <w:vAlign w:val="center"/>
          </w:tcPr>
          <w:p w:rsidR="00DA01EA" w:rsidRPr="00A64CAA" w:rsidRDefault="00DA01EA" w:rsidP="00274C7A">
            <w:pPr>
              <w:jc w:val="center"/>
              <w:rPr>
                <w:rFonts w:ascii="仿宋" w:eastAsia="仿宋" w:hAnsi="仿宋" w:cs="Arial"/>
              </w:rPr>
            </w:pPr>
          </w:p>
        </w:tc>
        <w:tc>
          <w:tcPr>
            <w:tcW w:w="199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房地产</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(0.77%)</w:t>
            </w:r>
          </w:p>
        </w:tc>
        <w:tc>
          <w:tcPr>
            <w:tcW w:w="1275"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5.98%</w:t>
            </w:r>
          </w:p>
        </w:tc>
      </w:tr>
      <w:tr w:rsidR="00DA01EA" w:rsidRPr="0049082D" w:rsidTr="0006381E">
        <w:tc>
          <w:tcPr>
            <w:tcW w:w="198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综合</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1.42%</w:t>
            </w:r>
          </w:p>
        </w:tc>
        <w:tc>
          <w:tcPr>
            <w:tcW w:w="1134"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6.73%</w:t>
            </w:r>
          </w:p>
        </w:tc>
        <w:tc>
          <w:tcPr>
            <w:tcW w:w="518" w:type="dxa"/>
            <w:vMerge/>
            <w:tcBorders>
              <w:left w:val="single" w:sz="4" w:space="0" w:color="D9D9D9"/>
              <w:bottom w:val="nil"/>
              <w:right w:val="single" w:sz="4" w:space="0" w:color="D9D9D9"/>
            </w:tcBorders>
            <w:vAlign w:val="center"/>
          </w:tcPr>
          <w:p w:rsidR="00DA01EA" w:rsidRPr="00A64CAA" w:rsidRDefault="00DA01EA" w:rsidP="00274C7A">
            <w:pPr>
              <w:jc w:val="center"/>
              <w:rPr>
                <w:rFonts w:ascii="仿宋" w:eastAsia="仿宋" w:hAnsi="仿宋" w:cs="Arial"/>
              </w:rPr>
            </w:pPr>
          </w:p>
        </w:tc>
        <w:tc>
          <w:tcPr>
            <w:tcW w:w="199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有色金属</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(0.81%)</w:t>
            </w:r>
          </w:p>
        </w:tc>
        <w:tc>
          <w:tcPr>
            <w:tcW w:w="1275"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3.18%</w:t>
            </w:r>
          </w:p>
        </w:tc>
      </w:tr>
      <w:tr w:rsidR="00DA01EA" w:rsidRPr="0049082D" w:rsidTr="0006381E">
        <w:tc>
          <w:tcPr>
            <w:tcW w:w="198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通信</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1.13%</w:t>
            </w:r>
          </w:p>
        </w:tc>
        <w:tc>
          <w:tcPr>
            <w:tcW w:w="1134"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5.44%</w:t>
            </w:r>
          </w:p>
        </w:tc>
        <w:tc>
          <w:tcPr>
            <w:tcW w:w="518" w:type="dxa"/>
            <w:tcBorders>
              <w:top w:val="nil"/>
              <w:left w:val="single" w:sz="4" w:space="0" w:color="D9D9D9"/>
              <w:bottom w:val="nil"/>
              <w:right w:val="single" w:sz="4" w:space="0" w:color="D9D9D9"/>
            </w:tcBorders>
            <w:vAlign w:val="center"/>
          </w:tcPr>
          <w:p w:rsidR="00DA01EA" w:rsidRPr="00A64CAA" w:rsidRDefault="00DA01EA" w:rsidP="00274C7A">
            <w:pPr>
              <w:jc w:val="center"/>
              <w:rPr>
                <w:rFonts w:ascii="仿宋" w:eastAsia="仿宋" w:hAnsi="仿宋" w:cs="Arial"/>
              </w:rPr>
            </w:pPr>
          </w:p>
        </w:tc>
        <w:tc>
          <w:tcPr>
            <w:tcW w:w="199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汽车</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(1.01%)</w:t>
            </w:r>
          </w:p>
        </w:tc>
        <w:tc>
          <w:tcPr>
            <w:tcW w:w="1275"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4.62%</w:t>
            </w:r>
          </w:p>
        </w:tc>
      </w:tr>
      <w:tr w:rsidR="00DA01EA" w:rsidRPr="0049082D" w:rsidTr="0006381E">
        <w:tc>
          <w:tcPr>
            <w:tcW w:w="198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传媒</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0.89%</w:t>
            </w:r>
          </w:p>
        </w:tc>
        <w:tc>
          <w:tcPr>
            <w:tcW w:w="1134"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6.90%</w:t>
            </w:r>
          </w:p>
        </w:tc>
        <w:tc>
          <w:tcPr>
            <w:tcW w:w="518" w:type="dxa"/>
            <w:tcBorders>
              <w:top w:val="nil"/>
              <w:left w:val="single" w:sz="4" w:space="0" w:color="D9D9D9"/>
              <w:bottom w:val="nil"/>
              <w:right w:val="single" w:sz="4" w:space="0" w:color="D9D9D9"/>
            </w:tcBorders>
            <w:vAlign w:val="center"/>
          </w:tcPr>
          <w:p w:rsidR="00DA01EA" w:rsidRPr="00A64CAA" w:rsidRDefault="00DA01EA" w:rsidP="00274C7A">
            <w:pPr>
              <w:jc w:val="center"/>
              <w:rPr>
                <w:rFonts w:ascii="仿宋" w:eastAsia="仿宋" w:hAnsi="仿宋" w:cs="Arial"/>
              </w:rPr>
            </w:pPr>
          </w:p>
        </w:tc>
        <w:tc>
          <w:tcPr>
            <w:tcW w:w="199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国防军工</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(1.13%)</w:t>
            </w:r>
          </w:p>
        </w:tc>
        <w:tc>
          <w:tcPr>
            <w:tcW w:w="1275"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3.32%</w:t>
            </w:r>
          </w:p>
        </w:tc>
      </w:tr>
      <w:tr w:rsidR="00DA01EA" w:rsidRPr="0049082D" w:rsidTr="0006381E">
        <w:tc>
          <w:tcPr>
            <w:tcW w:w="198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商业贸易</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0.34%</w:t>
            </w:r>
          </w:p>
        </w:tc>
        <w:tc>
          <w:tcPr>
            <w:tcW w:w="1134"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6.12%</w:t>
            </w:r>
          </w:p>
        </w:tc>
        <w:tc>
          <w:tcPr>
            <w:tcW w:w="518" w:type="dxa"/>
            <w:vMerge w:val="restart"/>
            <w:tcBorders>
              <w:top w:val="nil"/>
              <w:left w:val="single" w:sz="4" w:space="0" w:color="D9D9D9"/>
              <w:right w:val="single" w:sz="4" w:space="0" w:color="D9D9D9"/>
            </w:tcBorders>
            <w:vAlign w:val="center"/>
          </w:tcPr>
          <w:p w:rsidR="00DA01EA" w:rsidRPr="00A64CAA" w:rsidRDefault="00DA01EA" w:rsidP="00274C7A">
            <w:pPr>
              <w:jc w:val="center"/>
              <w:rPr>
                <w:rFonts w:ascii="仿宋" w:eastAsia="仿宋" w:hAnsi="仿宋" w:cs="Arial"/>
              </w:rPr>
            </w:pPr>
          </w:p>
        </w:tc>
        <w:tc>
          <w:tcPr>
            <w:tcW w:w="199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交通运输</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(1.17%)</w:t>
            </w:r>
          </w:p>
        </w:tc>
        <w:tc>
          <w:tcPr>
            <w:tcW w:w="1275"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2.72%</w:t>
            </w:r>
          </w:p>
        </w:tc>
      </w:tr>
      <w:tr w:rsidR="00DA01EA" w:rsidRPr="0049082D" w:rsidTr="0006381E">
        <w:tc>
          <w:tcPr>
            <w:tcW w:w="198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休闲服务</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0.30%</w:t>
            </w:r>
          </w:p>
        </w:tc>
        <w:tc>
          <w:tcPr>
            <w:tcW w:w="1134"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5.31%</w:t>
            </w:r>
          </w:p>
        </w:tc>
        <w:tc>
          <w:tcPr>
            <w:tcW w:w="518" w:type="dxa"/>
            <w:vMerge/>
            <w:tcBorders>
              <w:left w:val="single" w:sz="4" w:space="0" w:color="D9D9D9"/>
              <w:bottom w:val="nil"/>
              <w:right w:val="single" w:sz="4" w:space="0" w:color="D9D9D9"/>
            </w:tcBorders>
            <w:vAlign w:val="center"/>
          </w:tcPr>
          <w:p w:rsidR="00DA01EA" w:rsidRPr="00A64CAA" w:rsidRDefault="00DA01EA" w:rsidP="00274C7A">
            <w:pPr>
              <w:jc w:val="center"/>
              <w:rPr>
                <w:rFonts w:ascii="仿宋" w:eastAsia="仿宋" w:hAnsi="仿宋" w:cs="Arial"/>
              </w:rPr>
            </w:pPr>
          </w:p>
        </w:tc>
        <w:tc>
          <w:tcPr>
            <w:tcW w:w="199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食品饮料</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(1.37%)</w:t>
            </w:r>
          </w:p>
        </w:tc>
        <w:tc>
          <w:tcPr>
            <w:tcW w:w="1275"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3.72%</w:t>
            </w:r>
          </w:p>
        </w:tc>
      </w:tr>
      <w:tr w:rsidR="00DA01EA" w:rsidRPr="0049082D" w:rsidTr="0006381E">
        <w:trPr>
          <w:trHeight w:val="284"/>
        </w:trPr>
        <w:tc>
          <w:tcPr>
            <w:tcW w:w="198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电气设备</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0.27%</w:t>
            </w:r>
          </w:p>
        </w:tc>
        <w:tc>
          <w:tcPr>
            <w:tcW w:w="1134"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4.91%</w:t>
            </w:r>
          </w:p>
        </w:tc>
        <w:tc>
          <w:tcPr>
            <w:tcW w:w="518" w:type="dxa"/>
            <w:vMerge w:val="restart"/>
            <w:tcBorders>
              <w:top w:val="nil"/>
              <w:left w:val="single" w:sz="4" w:space="0" w:color="D9D9D9"/>
              <w:right w:val="single" w:sz="4" w:space="0" w:color="D9D9D9"/>
            </w:tcBorders>
            <w:vAlign w:val="center"/>
          </w:tcPr>
          <w:p w:rsidR="00DA01EA" w:rsidRPr="00A64CAA" w:rsidRDefault="00DA01EA" w:rsidP="00274C7A">
            <w:pPr>
              <w:jc w:val="center"/>
              <w:rPr>
                <w:rFonts w:ascii="仿宋" w:eastAsia="仿宋" w:hAnsi="仿宋" w:cs="Arial"/>
              </w:rPr>
            </w:pPr>
          </w:p>
        </w:tc>
        <w:tc>
          <w:tcPr>
            <w:tcW w:w="199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建筑装饰</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(1.75%)</w:t>
            </w:r>
          </w:p>
        </w:tc>
        <w:tc>
          <w:tcPr>
            <w:tcW w:w="1275"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2.98%</w:t>
            </w:r>
          </w:p>
        </w:tc>
      </w:tr>
      <w:tr w:rsidR="00DA01EA" w:rsidRPr="0049082D" w:rsidTr="0006381E">
        <w:tc>
          <w:tcPr>
            <w:tcW w:w="198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计算机</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0.20%</w:t>
            </w:r>
          </w:p>
        </w:tc>
        <w:tc>
          <w:tcPr>
            <w:tcW w:w="1134"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7.43%</w:t>
            </w:r>
          </w:p>
        </w:tc>
        <w:tc>
          <w:tcPr>
            <w:tcW w:w="518" w:type="dxa"/>
            <w:vMerge/>
            <w:tcBorders>
              <w:left w:val="single" w:sz="4" w:space="0" w:color="D9D9D9"/>
              <w:bottom w:val="nil"/>
              <w:right w:val="single" w:sz="4" w:space="0" w:color="D9D9D9"/>
            </w:tcBorders>
            <w:vAlign w:val="center"/>
          </w:tcPr>
          <w:p w:rsidR="00DA01EA" w:rsidRPr="00A64CAA" w:rsidRDefault="00DA01EA" w:rsidP="00274C7A">
            <w:pPr>
              <w:jc w:val="center"/>
              <w:rPr>
                <w:rFonts w:ascii="仿宋" w:eastAsia="仿宋" w:hAnsi="仿宋" w:cs="Arial"/>
              </w:rPr>
            </w:pPr>
          </w:p>
        </w:tc>
        <w:tc>
          <w:tcPr>
            <w:tcW w:w="199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建筑材料</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(1.79%)</w:t>
            </w:r>
          </w:p>
        </w:tc>
        <w:tc>
          <w:tcPr>
            <w:tcW w:w="1275"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7.69%</w:t>
            </w:r>
          </w:p>
        </w:tc>
      </w:tr>
      <w:tr w:rsidR="00DA01EA" w:rsidRPr="0049082D" w:rsidTr="0006381E">
        <w:tc>
          <w:tcPr>
            <w:tcW w:w="198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机械设备</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0.08%</w:t>
            </w:r>
          </w:p>
        </w:tc>
        <w:tc>
          <w:tcPr>
            <w:tcW w:w="1134"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4.77%</w:t>
            </w:r>
          </w:p>
        </w:tc>
        <w:tc>
          <w:tcPr>
            <w:tcW w:w="518" w:type="dxa"/>
            <w:vMerge w:val="restart"/>
            <w:tcBorders>
              <w:top w:val="nil"/>
              <w:left w:val="single" w:sz="4" w:space="0" w:color="D9D9D9"/>
              <w:bottom w:val="nil"/>
              <w:right w:val="single" w:sz="4" w:space="0" w:color="D9D9D9"/>
            </w:tcBorders>
            <w:vAlign w:val="center"/>
          </w:tcPr>
          <w:p w:rsidR="00DA01EA" w:rsidRPr="00A64CAA" w:rsidRDefault="00DA01EA" w:rsidP="00274C7A">
            <w:pPr>
              <w:jc w:val="center"/>
              <w:rPr>
                <w:rFonts w:ascii="仿宋" w:eastAsia="仿宋" w:hAnsi="仿宋" w:cs="Arial"/>
              </w:rPr>
            </w:pPr>
          </w:p>
        </w:tc>
        <w:tc>
          <w:tcPr>
            <w:tcW w:w="199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家用电器</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(2.23%)</w:t>
            </w:r>
          </w:p>
        </w:tc>
        <w:tc>
          <w:tcPr>
            <w:tcW w:w="1275"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5.96%</w:t>
            </w:r>
          </w:p>
        </w:tc>
      </w:tr>
      <w:tr w:rsidR="00DA01EA" w:rsidRPr="0049082D" w:rsidTr="004B7E6A">
        <w:trPr>
          <w:trHeight w:val="251"/>
        </w:trPr>
        <w:tc>
          <w:tcPr>
            <w:tcW w:w="198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纺织服装</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0.04%</w:t>
            </w:r>
          </w:p>
        </w:tc>
        <w:tc>
          <w:tcPr>
            <w:tcW w:w="1134"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5.80%</w:t>
            </w:r>
          </w:p>
        </w:tc>
        <w:tc>
          <w:tcPr>
            <w:tcW w:w="518" w:type="dxa"/>
            <w:vMerge/>
            <w:tcBorders>
              <w:left w:val="single" w:sz="4" w:space="0" w:color="D9D9D9"/>
              <w:bottom w:val="nil"/>
              <w:right w:val="single" w:sz="4" w:space="0" w:color="D9D9D9"/>
            </w:tcBorders>
            <w:vAlign w:val="center"/>
          </w:tcPr>
          <w:p w:rsidR="00DA01EA" w:rsidRPr="00A64CAA" w:rsidRDefault="00DA01EA" w:rsidP="00274C7A">
            <w:pPr>
              <w:jc w:val="center"/>
              <w:rPr>
                <w:rFonts w:ascii="仿宋" w:eastAsia="仿宋" w:hAnsi="仿宋" w:cs="Arial"/>
              </w:rPr>
            </w:pPr>
          </w:p>
        </w:tc>
        <w:tc>
          <w:tcPr>
            <w:tcW w:w="1994" w:type="dxa"/>
            <w:tcBorders>
              <w:left w:val="single" w:sz="4" w:space="0" w:color="D9D9D9"/>
              <w:bottom w:val="single" w:sz="4" w:space="0" w:color="000000"/>
            </w:tcBorders>
          </w:tcPr>
          <w:p w:rsidR="00DA01EA" w:rsidRPr="00DA01EA" w:rsidRDefault="00DA01EA" w:rsidP="00DA01EA">
            <w:pPr>
              <w:jc w:val="center"/>
              <w:rPr>
                <w:rFonts w:ascii="仿宋" w:eastAsia="仿宋" w:hAnsi="仿宋" w:cs="Arial"/>
              </w:rPr>
            </w:pPr>
            <w:r w:rsidRPr="00DA01EA">
              <w:rPr>
                <w:rFonts w:ascii="仿宋" w:eastAsia="仿宋" w:hAnsi="仿宋" w:cs="Arial"/>
              </w:rPr>
              <w:t>采掘</w:t>
            </w:r>
          </w:p>
        </w:tc>
        <w:tc>
          <w:tcPr>
            <w:tcW w:w="1134" w:type="dxa"/>
            <w:tcBorders>
              <w:bottom w:val="single" w:sz="4" w:space="0" w:color="000000"/>
            </w:tcBorders>
          </w:tcPr>
          <w:p w:rsidR="00DA01EA" w:rsidRPr="00DA01EA" w:rsidRDefault="00DA01EA" w:rsidP="00DA01EA">
            <w:pPr>
              <w:jc w:val="center"/>
              <w:rPr>
                <w:rFonts w:ascii="仿宋" w:eastAsia="仿宋" w:hAnsi="仿宋" w:cs="Arial"/>
              </w:rPr>
            </w:pPr>
            <w:r w:rsidRPr="00DA01EA">
              <w:rPr>
                <w:rFonts w:ascii="仿宋" w:eastAsia="仿宋" w:hAnsi="仿宋" w:cs="Arial"/>
              </w:rPr>
              <w:t>(2.26%)</w:t>
            </w:r>
          </w:p>
        </w:tc>
        <w:tc>
          <w:tcPr>
            <w:tcW w:w="1275" w:type="dxa"/>
            <w:tcBorders>
              <w:bottom w:val="single" w:sz="4" w:space="0" w:color="000000"/>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1.74%</w:t>
            </w:r>
          </w:p>
        </w:tc>
      </w:tr>
      <w:tr w:rsidR="00DA01EA" w:rsidRPr="0049082D" w:rsidTr="004B7E6A">
        <w:tc>
          <w:tcPr>
            <w:tcW w:w="198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轻工制造</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(0.08%)</w:t>
            </w:r>
          </w:p>
        </w:tc>
        <w:tc>
          <w:tcPr>
            <w:tcW w:w="1134"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6.42%</w:t>
            </w:r>
          </w:p>
        </w:tc>
        <w:tc>
          <w:tcPr>
            <w:tcW w:w="518" w:type="dxa"/>
            <w:vMerge/>
            <w:tcBorders>
              <w:left w:val="single" w:sz="4" w:space="0" w:color="D9D9D9"/>
              <w:bottom w:val="nil"/>
              <w:right w:val="single" w:sz="4" w:space="0" w:color="D9D9D9"/>
            </w:tcBorders>
            <w:vAlign w:val="center"/>
          </w:tcPr>
          <w:p w:rsidR="00DA01EA" w:rsidRPr="00A64CAA" w:rsidRDefault="00DA01EA" w:rsidP="00CE2422">
            <w:pPr>
              <w:jc w:val="center"/>
              <w:rPr>
                <w:rFonts w:ascii="仿宋" w:eastAsia="仿宋" w:hAnsi="仿宋" w:cs="Arial"/>
              </w:rPr>
            </w:pPr>
          </w:p>
        </w:tc>
        <w:tc>
          <w:tcPr>
            <w:tcW w:w="1994" w:type="dxa"/>
            <w:tcBorders>
              <w:left w:val="single" w:sz="4" w:space="0" w:color="D9D9D9"/>
              <w:bottom w:val="single" w:sz="4" w:space="0" w:color="000000"/>
            </w:tcBorders>
          </w:tcPr>
          <w:p w:rsidR="00DA01EA" w:rsidRPr="00DA01EA" w:rsidRDefault="00DA01EA" w:rsidP="00DA01EA">
            <w:pPr>
              <w:jc w:val="center"/>
              <w:rPr>
                <w:rFonts w:ascii="仿宋" w:eastAsia="仿宋" w:hAnsi="仿宋" w:cs="Arial"/>
              </w:rPr>
            </w:pPr>
            <w:r w:rsidRPr="00DA01EA">
              <w:rPr>
                <w:rFonts w:ascii="仿宋" w:eastAsia="仿宋" w:hAnsi="仿宋" w:cs="Arial"/>
              </w:rPr>
              <w:t>银行</w:t>
            </w:r>
          </w:p>
        </w:tc>
        <w:tc>
          <w:tcPr>
            <w:tcW w:w="1134" w:type="dxa"/>
            <w:tcBorders>
              <w:bottom w:val="single" w:sz="4" w:space="0" w:color="000000"/>
            </w:tcBorders>
          </w:tcPr>
          <w:p w:rsidR="00DA01EA" w:rsidRPr="00DA01EA" w:rsidRDefault="00DA01EA" w:rsidP="00DA01EA">
            <w:pPr>
              <w:jc w:val="center"/>
              <w:rPr>
                <w:rFonts w:ascii="仿宋" w:eastAsia="仿宋" w:hAnsi="仿宋" w:cs="Arial"/>
              </w:rPr>
            </w:pPr>
            <w:r w:rsidRPr="00DA01EA">
              <w:rPr>
                <w:rFonts w:ascii="仿宋" w:eastAsia="仿宋" w:hAnsi="仿宋" w:cs="Arial"/>
              </w:rPr>
              <w:t>(2.58%)</w:t>
            </w:r>
          </w:p>
        </w:tc>
        <w:tc>
          <w:tcPr>
            <w:tcW w:w="1275" w:type="dxa"/>
            <w:tcBorders>
              <w:bottom w:val="single" w:sz="4" w:space="0" w:color="000000"/>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0.40%</w:t>
            </w:r>
          </w:p>
        </w:tc>
      </w:tr>
      <w:tr w:rsidR="00DA01EA" w:rsidRPr="0049082D" w:rsidTr="004B7E6A">
        <w:tc>
          <w:tcPr>
            <w:tcW w:w="198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医药生物</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(0.33%)</w:t>
            </w:r>
          </w:p>
        </w:tc>
        <w:tc>
          <w:tcPr>
            <w:tcW w:w="1134"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5.09%</w:t>
            </w:r>
          </w:p>
        </w:tc>
        <w:tc>
          <w:tcPr>
            <w:tcW w:w="518" w:type="dxa"/>
            <w:vMerge/>
            <w:tcBorders>
              <w:left w:val="single" w:sz="4" w:space="0" w:color="D9D9D9"/>
              <w:bottom w:val="nil"/>
              <w:right w:val="single" w:sz="4" w:space="0" w:color="D9D9D9"/>
            </w:tcBorders>
            <w:vAlign w:val="center"/>
          </w:tcPr>
          <w:p w:rsidR="00DA01EA" w:rsidRPr="00A64CAA" w:rsidRDefault="00DA01EA"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DA01EA" w:rsidRPr="00DA01EA" w:rsidRDefault="00DA01EA" w:rsidP="00DA01EA">
            <w:pPr>
              <w:jc w:val="center"/>
              <w:rPr>
                <w:rFonts w:ascii="仿宋" w:eastAsia="仿宋" w:hAnsi="仿宋" w:cs="Arial"/>
              </w:rPr>
            </w:pPr>
            <w:r w:rsidRPr="00DA01EA">
              <w:rPr>
                <w:rFonts w:ascii="仿宋" w:eastAsia="仿宋" w:hAnsi="仿宋" w:cs="Arial"/>
              </w:rPr>
              <w:t>钢铁</w:t>
            </w:r>
          </w:p>
        </w:tc>
        <w:tc>
          <w:tcPr>
            <w:tcW w:w="1134" w:type="dxa"/>
            <w:tcBorders>
              <w:top w:val="single" w:sz="4" w:space="0" w:color="000000"/>
              <w:bottom w:val="single" w:sz="4" w:space="0" w:color="000000"/>
            </w:tcBorders>
          </w:tcPr>
          <w:p w:rsidR="00DA01EA" w:rsidRPr="00DA01EA" w:rsidRDefault="00DA01EA" w:rsidP="00DA01EA">
            <w:pPr>
              <w:jc w:val="center"/>
              <w:rPr>
                <w:rFonts w:ascii="仿宋" w:eastAsia="仿宋" w:hAnsi="仿宋" w:cs="Arial"/>
              </w:rPr>
            </w:pPr>
            <w:r w:rsidRPr="00DA01EA">
              <w:rPr>
                <w:rFonts w:ascii="仿宋" w:eastAsia="仿宋" w:hAnsi="仿宋" w:cs="Arial"/>
              </w:rPr>
              <w:t>(2.62%)</w:t>
            </w:r>
          </w:p>
        </w:tc>
        <w:tc>
          <w:tcPr>
            <w:tcW w:w="1275" w:type="dxa"/>
            <w:tcBorders>
              <w:top w:val="single" w:sz="4" w:space="0" w:color="000000"/>
              <w:bottom w:val="single" w:sz="4" w:space="0" w:color="000000"/>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1.76%</w:t>
            </w:r>
          </w:p>
        </w:tc>
      </w:tr>
      <w:tr w:rsidR="00DA01EA" w:rsidRPr="0049082D" w:rsidTr="007D0E82">
        <w:tc>
          <w:tcPr>
            <w:tcW w:w="1984" w:type="dxa"/>
            <w:tcBorders>
              <w:lef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化工</w:t>
            </w:r>
          </w:p>
        </w:tc>
        <w:tc>
          <w:tcPr>
            <w:tcW w:w="1134" w:type="dxa"/>
          </w:tcPr>
          <w:p w:rsidR="00DA01EA" w:rsidRPr="00DA01EA" w:rsidRDefault="00DA01EA" w:rsidP="00DA01EA">
            <w:pPr>
              <w:jc w:val="center"/>
              <w:rPr>
                <w:rFonts w:ascii="仿宋" w:eastAsia="仿宋" w:hAnsi="仿宋" w:cs="Arial"/>
              </w:rPr>
            </w:pPr>
            <w:r w:rsidRPr="00DA01EA">
              <w:rPr>
                <w:rFonts w:ascii="仿宋" w:eastAsia="仿宋" w:hAnsi="仿宋" w:cs="Arial"/>
              </w:rPr>
              <w:t>(0.58%)</w:t>
            </w:r>
          </w:p>
        </w:tc>
        <w:tc>
          <w:tcPr>
            <w:tcW w:w="1134" w:type="dxa"/>
            <w:tcBorders>
              <w:right w:val="single" w:sz="4" w:space="0" w:color="D9D9D9"/>
            </w:tcBorders>
          </w:tcPr>
          <w:p w:rsidR="00DA01EA" w:rsidRPr="00DA01EA" w:rsidRDefault="00DA01EA" w:rsidP="00DA01EA">
            <w:pPr>
              <w:jc w:val="center"/>
              <w:rPr>
                <w:rFonts w:ascii="仿宋" w:eastAsia="仿宋" w:hAnsi="仿宋" w:cs="Arial"/>
              </w:rPr>
            </w:pPr>
            <w:r w:rsidRPr="00DA01EA">
              <w:rPr>
                <w:rFonts w:ascii="仿宋" w:eastAsia="仿宋" w:hAnsi="仿宋" w:cs="Arial"/>
              </w:rPr>
              <w:t>2.53%</w:t>
            </w:r>
          </w:p>
        </w:tc>
        <w:tc>
          <w:tcPr>
            <w:tcW w:w="518" w:type="dxa"/>
            <w:vMerge/>
            <w:tcBorders>
              <w:left w:val="single" w:sz="4" w:space="0" w:color="D9D9D9"/>
              <w:bottom w:val="nil"/>
              <w:right w:val="single" w:sz="4" w:space="0" w:color="D9D9D9"/>
            </w:tcBorders>
            <w:vAlign w:val="center"/>
          </w:tcPr>
          <w:p w:rsidR="00DA01EA" w:rsidRPr="00A64CAA" w:rsidRDefault="00DA01EA" w:rsidP="00CE2422">
            <w:pPr>
              <w:jc w:val="center"/>
              <w:rPr>
                <w:rFonts w:ascii="仿宋" w:eastAsia="仿宋" w:hAnsi="仿宋" w:cs="Arial"/>
              </w:rPr>
            </w:pPr>
          </w:p>
        </w:tc>
        <w:tc>
          <w:tcPr>
            <w:tcW w:w="1994" w:type="dxa"/>
            <w:tcBorders>
              <w:left w:val="single" w:sz="4" w:space="0" w:color="D9D9D9"/>
              <w:bottom w:val="single" w:sz="4" w:space="0" w:color="000000"/>
            </w:tcBorders>
          </w:tcPr>
          <w:p w:rsidR="00DA01EA" w:rsidRPr="00DA01EA" w:rsidRDefault="00DA01EA" w:rsidP="00DA01EA">
            <w:pPr>
              <w:jc w:val="center"/>
              <w:rPr>
                <w:rFonts w:ascii="仿宋" w:eastAsia="仿宋" w:hAnsi="仿宋" w:cs="Arial"/>
              </w:rPr>
            </w:pPr>
            <w:r w:rsidRPr="00DA01EA">
              <w:rPr>
                <w:rFonts w:ascii="仿宋" w:eastAsia="仿宋" w:hAnsi="仿宋" w:cs="Arial"/>
              </w:rPr>
              <w:t>非</w:t>
            </w:r>
            <w:proofErr w:type="gramStart"/>
            <w:r w:rsidRPr="00DA01EA">
              <w:rPr>
                <w:rFonts w:ascii="仿宋" w:eastAsia="仿宋" w:hAnsi="仿宋" w:cs="Arial"/>
              </w:rPr>
              <w:t>银金融</w:t>
            </w:r>
            <w:proofErr w:type="gramEnd"/>
          </w:p>
        </w:tc>
        <w:tc>
          <w:tcPr>
            <w:tcW w:w="1134" w:type="dxa"/>
            <w:tcBorders>
              <w:bottom w:val="single" w:sz="4" w:space="0" w:color="000000"/>
            </w:tcBorders>
          </w:tcPr>
          <w:p w:rsidR="00DA01EA" w:rsidRPr="00DA01EA" w:rsidRDefault="00DA01EA" w:rsidP="00DA01EA">
            <w:pPr>
              <w:jc w:val="center"/>
              <w:rPr>
                <w:rFonts w:ascii="仿宋" w:eastAsia="仿宋" w:hAnsi="仿宋" w:cs="Arial"/>
              </w:rPr>
            </w:pPr>
            <w:r w:rsidRPr="00DA01EA">
              <w:rPr>
                <w:rFonts w:ascii="仿宋" w:eastAsia="仿宋" w:hAnsi="仿宋" w:cs="Arial"/>
              </w:rPr>
              <w:t>(2.69%)</w:t>
            </w:r>
          </w:p>
        </w:tc>
        <w:tc>
          <w:tcPr>
            <w:tcW w:w="1275" w:type="dxa"/>
            <w:tcBorders>
              <w:bottom w:val="single" w:sz="4" w:space="0" w:color="000000"/>
              <w:right w:val="single" w:sz="4" w:space="0" w:color="D9D9D9"/>
            </w:tcBorders>
            <w:vAlign w:val="center"/>
          </w:tcPr>
          <w:p w:rsidR="00DA01EA" w:rsidRPr="00DA01EA" w:rsidRDefault="00DA01EA" w:rsidP="00DA01EA">
            <w:pPr>
              <w:jc w:val="center"/>
              <w:rPr>
                <w:rFonts w:ascii="仿宋" w:eastAsia="仿宋" w:hAnsi="仿宋" w:cs="Arial"/>
              </w:rPr>
            </w:pPr>
          </w:p>
        </w:tc>
      </w:tr>
    </w:tbl>
    <w:p w:rsidR="00897AB9" w:rsidRDefault="00897AB9" w:rsidP="00897AB9">
      <w:pPr>
        <w:widowControl/>
        <w:jc w:val="left"/>
        <w:rPr>
          <w:rFonts w:ascii="仿宋" w:eastAsia="仿宋" w:hAnsi="仿宋"/>
          <w:b/>
          <w:color w:val="808080"/>
          <w:sz w:val="24"/>
          <w:szCs w:val="24"/>
        </w:rPr>
      </w:pPr>
    </w:p>
    <w:p w:rsidR="00CA3BD3" w:rsidRPr="00897AB9" w:rsidRDefault="00B7035E" w:rsidP="00A17215">
      <w:pPr>
        <w:widowControl/>
        <w:ind w:firstLineChars="882" w:firstLine="2125"/>
        <w:jc w:val="left"/>
        <w:rPr>
          <w:rFonts w:ascii="仿宋" w:eastAsia="仿宋" w:hAnsi="仿宋"/>
          <w:b/>
          <w:color w:val="808080"/>
          <w:sz w:val="24"/>
          <w:szCs w:val="24"/>
        </w:rPr>
      </w:pPr>
      <w:r w:rsidRPr="00A64CAA">
        <w:rPr>
          <w:rFonts w:ascii="仿宋" w:eastAsia="仿宋" w:hAnsi="仿宋" w:hint="eastAsia"/>
          <w:b/>
          <w:sz w:val="24"/>
          <w:szCs w:val="24"/>
        </w:rPr>
        <w:t>图1：风格特征</w:t>
      </w:r>
    </w:p>
    <w:p w:rsidR="0007558E" w:rsidRDefault="00B97DB1" w:rsidP="00B97DB1">
      <w:pPr>
        <w:adjustRightInd w:val="0"/>
        <w:snapToGrid w:val="0"/>
        <w:ind w:firstLineChars="1012" w:firstLine="2125"/>
        <w:rPr>
          <w:rFonts w:ascii="仿宋" w:eastAsia="仿宋" w:hAnsi="仿宋"/>
          <w:b/>
          <w:sz w:val="24"/>
          <w:szCs w:val="24"/>
        </w:rPr>
      </w:pPr>
      <w:r>
        <w:rPr>
          <w:noProof/>
        </w:rPr>
        <w:drawing>
          <wp:inline distT="0" distB="0" distL="0" distR="0" wp14:anchorId="3F291875" wp14:editId="4D103AA0">
            <wp:extent cx="4715123" cy="3143415"/>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15123" cy="3143415"/>
                    </a:xfrm>
                    <a:prstGeom prst="rect">
                      <a:avLst/>
                    </a:prstGeom>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lastRenderedPageBreak/>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A15EDE">
        <w:rPr>
          <w:rFonts w:ascii="仿宋" w:eastAsia="仿宋" w:hAnsi="仿宋" w:hint="eastAsia"/>
          <w:color w:val="7F7F7F"/>
          <w:sz w:val="18"/>
          <w:szCs w:val="18"/>
        </w:rPr>
        <w:t>4</w:t>
      </w:r>
      <w:r w:rsidR="00B97DB1">
        <w:rPr>
          <w:rFonts w:ascii="仿宋" w:eastAsia="仿宋" w:hAnsi="仿宋" w:hint="eastAsia"/>
          <w:color w:val="7F7F7F"/>
          <w:sz w:val="18"/>
          <w:szCs w:val="18"/>
        </w:rPr>
        <w:t>14</w:t>
      </w:r>
      <w:r w:rsidR="00A17215">
        <w:rPr>
          <w:rFonts w:ascii="仿宋" w:eastAsia="仿宋" w:hAnsi="仿宋" w:hint="eastAsia"/>
          <w:color w:val="7F7F7F"/>
          <w:sz w:val="18"/>
          <w:szCs w:val="18"/>
        </w:rPr>
        <w:t>-20140</w:t>
      </w:r>
      <w:r w:rsidR="00A15EDE">
        <w:rPr>
          <w:rFonts w:ascii="仿宋" w:eastAsia="仿宋" w:hAnsi="仿宋" w:hint="eastAsia"/>
          <w:color w:val="7F7F7F"/>
          <w:sz w:val="18"/>
          <w:szCs w:val="18"/>
        </w:rPr>
        <w:t>4</w:t>
      </w:r>
      <w:r w:rsidR="00B97DB1">
        <w:rPr>
          <w:rFonts w:ascii="仿宋" w:eastAsia="仿宋" w:hAnsi="仿宋" w:hint="eastAsia"/>
          <w:color w:val="7F7F7F"/>
          <w:sz w:val="18"/>
          <w:szCs w:val="18"/>
        </w:rPr>
        <w:t>18</w:t>
      </w:r>
    </w:p>
    <w:p w:rsidR="001769D6" w:rsidRPr="001B7DB5" w:rsidRDefault="001769D6" w:rsidP="0007558E">
      <w:pPr>
        <w:spacing w:line="276" w:lineRule="auto"/>
        <w:ind w:leftChars="1080" w:left="2268" w:rightChars="471" w:right="989"/>
        <w:jc w:val="left"/>
        <w:rPr>
          <w:rFonts w:ascii="仿宋" w:eastAsia="仿宋" w:hAnsi="仿宋"/>
          <w:color w:val="7F7F7F"/>
          <w:sz w:val="24"/>
          <w:szCs w:val="18"/>
        </w:rPr>
      </w:pPr>
    </w:p>
    <w:p w:rsidR="0013534F" w:rsidRPr="00B31859" w:rsidRDefault="00EB5FBB" w:rsidP="00521849">
      <w:pPr>
        <w:ind w:firstLineChars="500" w:firstLine="2209"/>
        <w:rPr>
          <w:rFonts w:ascii="仿宋" w:eastAsia="仿宋" w:hAnsi="仿宋"/>
          <w:b/>
          <w:color w:val="082F6B"/>
          <w:sz w:val="36"/>
          <w:szCs w:val="36"/>
        </w:rPr>
      </w:pPr>
      <w:r w:rsidRPr="00B31859">
        <w:rPr>
          <w:rFonts w:ascii="仿宋" w:eastAsia="仿宋" w:hAnsi="仿宋" w:hint="eastAsia"/>
          <w:b/>
          <w:color w:val="082F6B"/>
          <w:sz w:val="44"/>
          <w:szCs w:val="44"/>
        </w:rPr>
        <w:t>宏观经济</w:t>
      </w:r>
      <w:r w:rsidR="00A36144" w:rsidRPr="00B31859">
        <w:rPr>
          <w:rFonts w:ascii="仿宋" w:eastAsia="仿宋" w:hAnsi="仿宋" w:hint="eastAsia"/>
          <w:b/>
          <w:color w:val="082F6B"/>
          <w:sz w:val="44"/>
          <w:szCs w:val="44"/>
        </w:rPr>
        <w:t>及债券市场</w:t>
      </w:r>
      <w:r w:rsidR="00F75495" w:rsidRPr="00B31859">
        <w:rPr>
          <w:rFonts w:ascii="仿宋" w:eastAsia="仿宋" w:hAnsi="仿宋" w:hint="eastAsia"/>
          <w:b/>
          <w:color w:val="082F6B"/>
          <w:sz w:val="36"/>
          <w:szCs w:val="36"/>
        </w:rPr>
        <w:t>201</w:t>
      </w:r>
      <w:r w:rsidR="003A2050" w:rsidRPr="00B31859">
        <w:rPr>
          <w:rFonts w:ascii="仿宋" w:eastAsia="仿宋" w:hAnsi="仿宋" w:hint="eastAsia"/>
          <w:b/>
          <w:color w:val="082F6B"/>
          <w:sz w:val="36"/>
          <w:szCs w:val="36"/>
        </w:rPr>
        <w:t>40</w:t>
      </w:r>
      <w:r w:rsidR="0021468D" w:rsidRPr="00B31859">
        <w:rPr>
          <w:rFonts w:ascii="仿宋" w:eastAsia="仿宋" w:hAnsi="仿宋" w:hint="eastAsia"/>
          <w:b/>
          <w:color w:val="082F6B"/>
          <w:sz w:val="36"/>
          <w:szCs w:val="36"/>
        </w:rPr>
        <w:t>4</w:t>
      </w:r>
      <w:r w:rsidR="00B31859">
        <w:rPr>
          <w:rFonts w:ascii="仿宋" w:eastAsia="仿宋" w:hAnsi="仿宋" w:hint="eastAsia"/>
          <w:b/>
          <w:color w:val="082F6B"/>
          <w:sz w:val="36"/>
          <w:szCs w:val="36"/>
        </w:rPr>
        <w:t>14</w:t>
      </w:r>
      <w:r w:rsidR="001769D6" w:rsidRPr="00B31859">
        <w:rPr>
          <w:rFonts w:ascii="仿宋" w:eastAsia="仿宋" w:hAnsi="仿宋" w:hint="eastAsia"/>
          <w:b/>
          <w:color w:val="082F6B"/>
          <w:sz w:val="36"/>
          <w:szCs w:val="36"/>
        </w:rPr>
        <w:t>-20140</w:t>
      </w:r>
      <w:r w:rsidR="0021468D" w:rsidRPr="00B31859">
        <w:rPr>
          <w:rFonts w:ascii="仿宋" w:eastAsia="仿宋" w:hAnsi="仿宋" w:hint="eastAsia"/>
          <w:b/>
          <w:color w:val="082F6B"/>
          <w:sz w:val="36"/>
          <w:szCs w:val="36"/>
        </w:rPr>
        <w:t>4</w:t>
      </w:r>
      <w:r w:rsidR="00B31859">
        <w:rPr>
          <w:rFonts w:ascii="仿宋" w:eastAsia="仿宋" w:hAnsi="仿宋" w:hint="eastAsia"/>
          <w:b/>
          <w:color w:val="082F6B"/>
          <w:sz w:val="36"/>
          <w:szCs w:val="36"/>
        </w:rPr>
        <w:t>20</w:t>
      </w:r>
    </w:p>
    <w:p w:rsidR="00B7035E" w:rsidRPr="00B31859" w:rsidRDefault="00C55358" w:rsidP="00B7035E">
      <w:pPr>
        <w:spacing w:line="276"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交银施罗德固定收益</w:t>
      </w:r>
      <w:r w:rsidR="00310932" w:rsidRPr="00B31859">
        <w:rPr>
          <w:rFonts w:ascii="仿宋" w:eastAsia="仿宋" w:hAnsi="仿宋" w:hint="eastAsia"/>
          <w:b/>
          <w:color w:val="0088CC"/>
          <w:sz w:val="24"/>
          <w:szCs w:val="24"/>
        </w:rPr>
        <w:t>部</w:t>
      </w:r>
    </w:p>
    <w:p w:rsidR="00431756" w:rsidRDefault="00526DD2" w:rsidP="00B31859">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00B31859">
        <w:rPr>
          <w:rFonts w:ascii="仿宋" w:eastAsia="仿宋" w:hAnsi="仿宋" w:hint="eastAsia"/>
          <w:b/>
          <w:sz w:val="24"/>
          <w:szCs w:val="24"/>
        </w:rPr>
        <w:t>经济增长</w:t>
      </w:r>
      <w:r w:rsidRPr="00B31859">
        <w:rPr>
          <w:rFonts w:ascii="仿宋" w:eastAsia="仿宋" w:hAnsi="仿宋" w:hint="eastAsia"/>
          <w:b/>
          <w:sz w:val="24"/>
          <w:szCs w:val="24"/>
        </w:rPr>
        <w:t>：</w:t>
      </w:r>
      <w:r w:rsidR="00B31859" w:rsidRPr="00B31859">
        <w:rPr>
          <w:rFonts w:ascii="仿宋" w:eastAsia="仿宋" w:hAnsi="仿宋" w:hint="eastAsia"/>
          <w:sz w:val="24"/>
          <w:szCs w:val="24"/>
        </w:rPr>
        <w:t>一季度GDP同比增长7.4%，考虑到投资、消费、进出口等各分项数据较弱，工业增加值和发电量增速也低于预期，这一宏观加总的GDP增速还是略超市场预期的。3月份以来政府保增长投资力度有所加大，且进出口有望继续恢复增长，二季度经济增长有望企稳，但房地产投资增速下滑将明显拖累经济。</w:t>
      </w:r>
    </w:p>
    <w:p w:rsidR="00B31859" w:rsidRDefault="00B31859" w:rsidP="00B31859">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通货膨胀：</w:t>
      </w:r>
      <w:r w:rsidRPr="00B31859">
        <w:rPr>
          <w:rFonts w:ascii="仿宋" w:eastAsia="仿宋" w:hAnsi="仿宋" w:hint="eastAsia"/>
          <w:sz w:val="24"/>
          <w:szCs w:val="24"/>
        </w:rPr>
        <w:t>3月CPI同比增长2.4%，略低于市场一致预期2.5%。本周农产品价格指数下滑，环比下跌0.2%。从各食品价格分项来看，整体跌幅有所趋缓；而生产资料价格</w:t>
      </w:r>
      <w:proofErr w:type="gramStart"/>
      <w:r w:rsidRPr="00B31859">
        <w:rPr>
          <w:rFonts w:ascii="仿宋" w:eastAsia="仿宋" w:hAnsi="仿宋" w:hint="eastAsia"/>
          <w:sz w:val="24"/>
          <w:szCs w:val="24"/>
        </w:rPr>
        <w:t>指数环</w:t>
      </w:r>
      <w:proofErr w:type="gramEnd"/>
      <w:r w:rsidRPr="00B31859">
        <w:rPr>
          <w:rFonts w:ascii="仿宋" w:eastAsia="仿宋" w:hAnsi="仿宋" w:hint="eastAsia"/>
          <w:sz w:val="24"/>
          <w:szCs w:val="24"/>
        </w:rPr>
        <w:t>比微降0.06%，生产资料价格各分项价格涨跌互现。预计4月食品价格环比降1%，CPI同比增长1.9%~2.1%。</w:t>
      </w:r>
    </w:p>
    <w:p w:rsidR="00B31859" w:rsidRPr="00B31859" w:rsidRDefault="00B31859" w:rsidP="00B31859">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proofErr w:type="gramStart"/>
      <w:r w:rsidRPr="00B31859">
        <w:rPr>
          <w:rFonts w:ascii="仿宋" w:eastAsia="仿宋" w:hAnsi="仿宋" w:hint="eastAsia"/>
          <w:b/>
          <w:sz w:val="24"/>
          <w:szCs w:val="24"/>
        </w:rPr>
        <w:t>稳增长</w:t>
      </w:r>
      <w:proofErr w:type="gramEnd"/>
      <w:r w:rsidRPr="00B31859">
        <w:rPr>
          <w:rFonts w:ascii="仿宋" w:eastAsia="仿宋" w:hAnsi="仿宋" w:hint="eastAsia"/>
          <w:b/>
          <w:sz w:val="24"/>
          <w:szCs w:val="24"/>
        </w:rPr>
        <w:t>政策：</w:t>
      </w:r>
      <w:r w:rsidRPr="00B31859">
        <w:rPr>
          <w:rFonts w:ascii="仿宋" w:eastAsia="仿宋" w:hAnsi="仿宋" w:hint="eastAsia"/>
          <w:sz w:val="24"/>
          <w:szCs w:val="24"/>
        </w:rPr>
        <w:t>4月16日，李克强主持召开国务院常务会议，分析研究一季度经济形势，部署落实2014年深化经济体制改革重点任务，确定金融服务“三农”发展的措施，决定延续并完善支持和促进创业就业的税收政策。其中，市场对符合要求的县域农村商业银行和合作银行适当降低存款准备金率这一提法较为关注，认为是货币政策微调的序幕。4月17日，国务院印发了关于落实《政府工作报告》重点工作部门分工的意见，正式拉开了今年重点领域改革和发展工作的序幕。从今年总体部署的描述中来看，深化改革、稳定增长和改善民生仍然是今年工作的重中之重。</w:t>
      </w:r>
    </w:p>
    <w:p w:rsidR="00B31859" w:rsidRPr="00B31859" w:rsidRDefault="00BB2F6F" w:rsidP="00B31859">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00A725CA" w:rsidRPr="00B31859">
        <w:rPr>
          <w:rFonts w:ascii="仿宋" w:eastAsia="仿宋" w:hAnsi="仿宋" w:hint="eastAsia"/>
          <w:b/>
          <w:sz w:val="24"/>
          <w:szCs w:val="24"/>
        </w:rPr>
        <w:t>债券</w:t>
      </w:r>
      <w:r w:rsidR="00D15508" w:rsidRPr="00B31859">
        <w:rPr>
          <w:rFonts w:ascii="仿宋" w:eastAsia="仿宋" w:hAnsi="仿宋" w:hint="eastAsia"/>
          <w:b/>
          <w:sz w:val="24"/>
          <w:szCs w:val="24"/>
        </w:rPr>
        <w:t>市场</w:t>
      </w:r>
      <w:r w:rsidR="00686CEA" w:rsidRPr="00B31859">
        <w:rPr>
          <w:rFonts w:ascii="仿宋" w:eastAsia="仿宋" w:hAnsi="仿宋" w:hint="eastAsia"/>
          <w:b/>
          <w:sz w:val="24"/>
          <w:szCs w:val="24"/>
        </w:rPr>
        <w:t>：</w:t>
      </w:r>
      <w:r w:rsidR="00B31859" w:rsidRPr="00B31859">
        <w:rPr>
          <w:rFonts w:ascii="仿宋" w:eastAsia="仿宋" w:hAnsi="仿宋" w:hint="eastAsia"/>
          <w:sz w:val="24"/>
          <w:szCs w:val="24"/>
        </w:rPr>
        <w:t>季末效应消退和公开市场净投放，本周银行间资金面较上周明显宽松。周二R007加权平均即向下突破3.5%并在周三至周五继续走低至3%以下，期限稍长的R014也回落至3%以内，1个月回购利率收于3.85%，较上周末下行28BP。</w:t>
      </w:r>
    </w:p>
    <w:p w:rsidR="00B31859" w:rsidRPr="00B31859" w:rsidRDefault="00B31859" w:rsidP="00B31859">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sz w:val="24"/>
          <w:szCs w:val="24"/>
        </w:rPr>
        <w:t>本周央行分别于周二和周四进行了1720亿元和950亿元正回购操作，同时有2260亿元正回购到期，共计净回笼资金410亿元。</w:t>
      </w:r>
    </w:p>
    <w:p w:rsidR="00B31859" w:rsidRPr="00B31859" w:rsidRDefault="00B31859" w:rsidP="00B31859">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sz w:val="24"/>
          <w:szCs w:val="24"/>
        </w:rPr>
        <w:t>本</w:t>
      </w:r>
      <w:proofErr w:type="gramStart"/>
      <w:r w:rsidRPr="00B31859">
        <w:rPr>
          <w:rFonts w:ascii="仿宋" w:eastAsia="仿宋" w:hAnsi="仿宋" w:hint="eastAsia"/>
          <w:sz w:val="24"/>
          <w:szCs w:val="24"/>
        </w:rPr>
        <w:t>周一级</w:t>
      </w:r>
      <w:proofErr w:type="gramEnd"/>
      <w:r w:rsidRPr="00B31859">
        <w:rPr>
          <w:rFonts w:ascii="仿宋" w:eastAsia="仿宋" w:hAnsi="仿宋" w:hint="eastAsia"/>
          <w:sz w:val="24"/>
          <w:szCs w:val="24"/>
        </w:rPr>
        <w:t>共有2支国债和9支金融债招标发行，规模940亿。从发行结果看，10y续发国债140005X受到投资盘青睐，需求较好，加权中标利率4.3184，边际中标利率4.3575，明显低于二级市场水平。金融债投标倍数也普遍较高，市场参与积极。</w:t>
      </w:r>
    </w:p>
    <w:p w:rsidR="004926AD" w:rsidRDefault="00B31859" w:rsidP="00B31859">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sz w:val="24"/>
          <w:szCs w:val="24"/>
        </w:rPr>
        <w:lastRenderedPageBreak/>
        <w:t>二级市场方面，前半周市场就交投较为活跃，</w:t>
      </w:r>
      <w:proofErr w:type="gramStart"/>
      <w:r w:rsidRPr="00B31859">
        <w:rPr>
          <w:rFonts w:ascii="仿宋" w:eastAsia="仿宋" w:hAnsi="仿宋" w:hint="eastAsia"/>
          <w:sz w:val="24"/>
          <w:szCs w:val="24"/>
        </w:rPr>
        <w:t>尤其长端品种</w:t>
      </w:r>
      <w:proofErr w:type="gramEnd"/>
      <w:r w:rsidRPr="00B31859">
        <w:rPr>
          <w:rFonts w:ascii="仿宋" w:eastAsia="仿宋" w:hAnsi="仿宋" w:hint="eastAsia"/>
          <w:sz w:val="24"/>
          <w:szCs w:val="24"/>
        </w:rPr>
        <w:t>成交较之前有明显放量的趋势。周四受“定向降准”的消息影响，收益率更是急下，虽然之后有较为明显的反弹，但全周收益还是大幅的下行。周五国债7y期140003和140006成交在4.24-4.25附近，10y期140005成交在4.3，130018则成交在4.4。金融债3y期140201成交在5.05-5.07，5y期140202在5.24-5.27，7y期140203在5.44，10y期140205则在5.45-5.47间反复成交</w:t>
      </w:r>
      <w:r>
        <w:rPr>
          <w:rFonts w:ascii="仿宋" w:eastAsia="仿宋" w:hAnsi="仿宋" w:hint="eastAsia"/>
          <w:sz w:val="24"/>
          <w:szCs w:val="24"/>
        </w:rPr>
        <w:t>。</w:t>
      </w:r>
    </w:p>
    <w:p w:rsidR="00092EA9" w:rsidRDefault="00B31859" w:rsidP="00431756">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国际宏观：</w:t>
      </w:r>
      <w:r w:rsidRPr="00B31859">
        <w:rPr>
          <w:rFonts w:ascii="仿宋" w:eastAsia="仿宋" w:hAnsi="仿宋" w:hint="eastAsia"/>
          <w:sz w:val="24"/>
          <w:szCs w:val="24"/>
        </w:rPr>
        <w:t>美国3月消费加速回暖，CPI超预期。美国3月零售环比增长1.1%，为近18个月以来峰值。本周，美国劳工部公布数据显示，美国3月CPI同比增长1.5%（环比0.2%），均高于市场预期。虽然当前的通胀水平仍然低于美联储2%的通胀目标，但正逐步向该目标靠拢。同时，美国3月失业率与美联储上月放弃的开始考虑加息的门槛仅差0.2个百分点，美联储可能按照既定步伐逐步缩减QE。</w:t>
      </w:r>
    </w:p>
    <w:p w:rsidR="00B31859" w:rsidRDefault="00B31859" w:rsidP="00431756">
      <w:pPr>
        <w:spacing w:after="240" w:line="300" w:lineRule="auto"/>
        <w:ind w:leftChars="1080" w:left="2268" w:rightChars="471" w:right="989"/>
        <w:jc w:val="left"/>
        <w:rPr>
          <w:rFonts w:ascii="仿宋" w:eastAsia="仿宋" w:hAnsi="仿宋"/>
          <w:sz w:val="24"/>
          <w:szCs w:val="24"/>
        </w:rPr>
      </w:pPr>
    </w:p>
    <w:p w:rsidR="00B31859" w:rsidRPr="00B31859" w:rsidRDefault="00B31859" w:rsidP="00431756">
      <w:pPr>
        <w:spacing w:after="240" w:line="300" w:lineRule="auto"/>
        <w:ind w:leftChars="1080" w:left="2268" w:rightChars="471" w:right="989"/>
        <w:jc w:val="left"/>
        <w:rPr>
          <w:rFonts w:ascii="仿宋" w:eastAsia="仿宋" w:hAnsi="仿宋"/>
          <w:sz w:val="24"/>
          <w:szCs w:val="24"/>
        </w:rPr>
      </w:pPr>
    </w:p>
    <w:p w:rsidR="00B7035E" w:rsidRPr="008A49E4" w:rsidRDefault="00C61E9D" w:rsidP="00B31859">
      <w:pPr>
        <w:widowControl/>
        <w:ind w:firstLineChars="2296" w:firstLine="7376"/>
        <w:jc w:val="left"/>
        <w:rPr>
          <w:rFonts w:ascii="仿宋" w:eastAsia="仿宋" w:hAnsi="仿宋"/>
          <w:sz w:val="24"/>
          <w:szCs w:val="24"/>
        </w:rPr>
      </w:pPr>
      <w:r>
        <w:rPr>
          <w:rFonts w:ascii="仿宋" w:eastAsia="仿宋" w:hAnsi="仿宋"/>
          <w:b/>
          <w:noProof/>
          <w:color w:val="000080"/>
          <w:sz w:val="32"/>
          <w:szCs w:val="32"/>
        </w:rPr>
        <w:drawing>
          <wp:inline distT="0" distB="0" distL="0" distR="0" wp14:anchorId="2BD6DCD4" wp14:editId="6CE278DF">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1"/>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firstRow="1" w:lastRow="0" w:firstColumn="1" w:lastColumn="0" w:noHBand="0" w:noVBand="1"/>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C43FA3">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C43FA3">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B97DB1" w:rsidRPr="00A64CAA" w:rsidTr="007D0E82">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B97DB1" w:rsidRPr="009E12D0" w:rsidRDefault="00B97DB1"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0.6803</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2.8721</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0.00%</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-6.87%</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-13.68%</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-5.06%</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-21.69%</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219.17%</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1.0433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2.6783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-0.05%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-6.54%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-13.43%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-11.14%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-16.66%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7DB1" w:rsidRPr="00D61B94" w:rsidRDefault="00B97DB1" w:rsidP="00B97DB1">
            <w:pPr>
              <w:jc w:val="center"/>
            </w:pPr>
            <w:r w:rsidRPr="00D61B94">
              <w:t>160.45%</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2.9457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3.3507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0.03%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-4.21%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-8.32%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7.17%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12.66%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239.17%</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0.7092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0.7242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0.17%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-3.80%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-10.88%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-0.39%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-13.81%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7DB1" w:rsidRPr="00D61B94" w:rsidRDefault="00B97DB1" w:rsidP="00B97DB1">
            <w:pPr>
              <w:jc w:val="center"/>
            </w:pPr>
            <w:r w:rsidRPr="00D61B94">
              <w:t>-28.10%</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0.9988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1.3388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0.08%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4.26%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-1.51%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-1.84%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8.02%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37.75%</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0.9925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1.3105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0.08%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4.16%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-1.71%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-2.26%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6.62%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7DB1" w:rsidRPr="00D61B94" w:rsidRDefault="00B97DB1" w:rsidP="00B97DB1">
            <w:pPr>
              <w:jc w:val="center"/>
            </w:pPr>
            <w:r w:rsidRPr="00D61B94">
              <w:t>34.15%</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1.571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1.765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0.51%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0.32%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5.01%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20.86%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3.58%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80.60%</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1.184</w:t>
            </w:r>
            <w:r>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1.263</w:t>
            </w:r>
            <w:r>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-0.45%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1.96%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-1.40%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4.92%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-2.13%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7DB1" w:rsidRPr="00D61B94" w:rsidRDefault="00B97DB1" w:rsidP="00B97DB1">
            <w:pPr>
              <w:jc w:val="center"/>
            </w:pPr>
            <w:r w:rsidRPr="00D61B94">
              <w:t>26.41%</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0.603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0.671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1.86%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-7.23%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-8.64%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-27.52%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-32.89%</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0.688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0.688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1.78%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-6.78%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-8.39%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-26.26%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7DB1" w:rsidRPr="00D61B94" w:rsidRDefault="00B97DB1" w:rsidP="00B97DB1">
            <w:pPr>
              <w:jc w:val="center"/>
            </w:pPr>
            <w:r w:rsidRPr="00D61B94">
              <w:t>-31.20%</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0.764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0.779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-1.67%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-2.92%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-15.58%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-29.13%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-22.53%</w:t>
            </w:r>
          </w:p>
        </w:tc>
      </w:tr>
      <w:tr w:rsidR="00B97DB1" w:rsidRPr="00A64CAA" w:rsidTr="007D0E82">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0.778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0.778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0.13%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-0.64%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-6.94%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-0.26%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-22.12%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7DB1" w:rsidRPr="00D61B94" w:rsidRDefault="00B97DB1" w:rsidP="00B97DB1">
            <w:pPr>
              <w:jc w:val="center"/>
            </w:pPr>
            <w:r w:rsidRPr="00D61B94">
              <w:t>-22.20%</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1.005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1.116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1.52%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-3.50%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-3.05%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8.52%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11.67%</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lastRenderedPageBreak/>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1.178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1.178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0.08%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2.52%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4.16%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18.87%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7DB1" w:rsidRPr="00D61B94" w:rsidRDefault="00B97DB1" w:rsidP="00B97DB1">
            <w:pPr>
              <w:jc w:val="center"/>
            </w:pPr>
            <w:r w:rsidRPr="00D61B94">
              <w:t>17.80%</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97DB1" w:rsidRPr="0000173D" w:rsidRDefault="00B97DB1"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交银深证</w:t>
            </w:r>
            <w:proofErr w:type="gramEnd"/>
            <w:r w:rsidRPr="0000173D">
              <w:rPr>
                <w:rFonts w:ascii="仿宋" w:eastAsia="仿宋" w:hAnsi="仿宋" w:cs="Arial" w:hint="eastAsia"/>
                <w:b/>
                <w:color w:val="002854"/>
                <w:kern w:val="0"/>
                <w:sz w:val="20"/>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0.894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0.894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4.07%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-7.74%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-7.26%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-10.60%</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97DB1" w:rsidRPr="0000173D" w:rsidRDefault="00B97DB1"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1.059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1.167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0.19%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5.27%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-3.38%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-0.76%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7DB1" w:rsidRPr="00D61B94" w:rsidRDefault="00B97DB1" w:rsidP="00B97DB1">
            <w:pPr>
              <w:jc w:val="center"/>
            </w:pPr>
            <w:r w:rsidRPr="00D61B94">
              <w:t>16.97%</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97DB1" w:rsidRPr="0000173D" w:rsidRDefault="00B97DB1"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1.049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1.154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0.29%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5.11%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-3.58%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-1.13%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15.62%</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0.886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0.886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3.63%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-7.52%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-7.13%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7DB1" w:rsidRPr="00D61B94" w:rsidRDefault="00B97DB1" w:rsidP="00B97DB1">
            <w:pPr>
              <w:jc w:val="center"/>
            </w:pPr>
            <w:r w:rsidRPr="00D61B94">
              <w:t>-11.40%</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1.125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1.215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2.37%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97DB1" w:rsidRPr="00D61B94" w:rsidRDefault="00B97DB1" w:rsidP="00B97DB1">
            <w:pPr>
              <w:jc w:val="center"/>
            </w:pPr>
            <w:r w:rsidRPr="00D61B94">
              <w:t>-0.62%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7.38%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9.36%</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1.185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1.208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0.77%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-3.66%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97DB1" w:rsidRPr="00D61B94" w:rsidRDefault="00B97DB1" w:rsidP="00B97DB1">
            <w:pPr>
              <w:jc w:val="center"/>
            </w:pPr>
            <w:r w:rsidRPr="00D61B94">
              <w:t>1.02%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16.08%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7DB1" w:rsidRPr="00D61B94" w:rsidRDefault="00B97DB1" w:rsidP="00B97DB1">
            <w:pPr>
              <w:jc w:val="center"/>
            </w:pPr>
            <w:r w:rsidRPr="00D61B94">
              <w:t>20.72%</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银荣安</w:t>
            </w:r>
            <w:proofErr w:type="gramEnd"/>
            <w:r w:rsidRPr="0000173D">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1.022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1.102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1.29%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-0.06%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4.64%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10.43%</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1.015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1.015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0.10%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3.26%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-2.87%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-3.61%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7DB1" w:rsidRPr="00D61B94" w:rsidRDefault="00B97DB1" w:rsidP="00B97DB1">
            <w:pPr>
              <w:jc w:val="center"/>
            </w:pPr>
            <w:r w:rsidRPr="00D61B94">
              <w:t>1.50%</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1.019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1.058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1.39%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-9.83%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-3.93%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5.71%</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1.019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1.026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2.83%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0.79%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0.89%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7DB1" w:rsidRPr="00D61B94" w:rsidRDefault="00B97DB1" w:rsidP="00B97DB1">
            <w:pPr>
              <w:jc w:val="center"/>
            </w:pPr>
            <w:r w:rsidRPr="00D61B94">
              <w:t>2.61%</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7DB1" w:rsidRPr="0000173D" w:rsidRDefault="00B97DB1"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1.011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1.017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2.64%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0.50%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0.20%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1.70%</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7DB1" w:rsidRPr="0000173D" w:rsidRDefault="00B97DB1"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1.024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1.03</w:t>
            </w:r>
            <w:r>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0.10%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2.81%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1.69%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3.01%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97DB1" w:rsidRPr="00D61B94" w:rsidRDefault="00B97DB1" w:rsidP="00B97DB1">
            <w:pPr>
              <w:jc w:val="center"/>
            </w:pPr>
            <w:r w:rsidRPr="00D61B94">
              <w:t>3.01%</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7DB1" w:rsidRDefault="00B97DB1"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1.02</w:t>
            </w:r>
            <w:r>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1.026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2.72%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1.49%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2.61%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2.61%</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7DB1" w:rsidRPr="0000173D" w:rsidRDefault="00B97DB1"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97DB1" w:rsidRPr="00D61B94" w:rsidRDefault="00B97DB1" w:rsidP="00B97DB1">
            <w:pPr>
              <w:jc w:val="center"/>
            </w:pPr>
            <w:r w:rsidRPr="00D61B94">
              <w:t>1.026</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1.056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0.20%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1.48%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0.59%</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5.61%</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7DB1" w:rsidRPr="009173CC" w:rsidRDefault="00B97DB1"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w:t>
            </w:r>
            <w:proofErr w:type="gramStart"/>
            <w:r w:rsidRPr="009173CC">
              <w:rPr>
                <w:rFonts w:ascii="仿宋" w:eastAsia="仿宋" w:hAnsi="仿宋" w:cs="Arial" w:hint="eastAsia"/>
                <w:b/>
                <w:color w:val="002854"/>
                <w:kern w:val="0"/>
                <w:sz w:val="20"/>
              </w:rPr>
              <w:t>银成长</w:t>
            </w:r>
            <w:proofErr w:type="gramEnd"/>
            <w:r w:rsidRPr="009173CC">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1.019</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1.019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-0.39%</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1.60%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-1.36%</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1.90%</w:t>
            </w:r>
          </w:p>
        </w:tc>
      </w:tr>
      <w:tr w:rsidR="00B97DB1" w:rsidRPr="00630421"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7DB1" w:rsidRPr="009173CC" w:rsidRDefault="00B97DB1"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97DB1" w:rsidRPr="00D61B94" w:rsidRDefault="00B97DB1" w:rsidP="00B97DB1">
            <w:pPr>
              <w:jc w:val="center"/>
            </w:pPr>
            <w:r w:rsidRPr="00D61B94">
              <w:t>1.035</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1.035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1.77%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2.68%</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3.50%</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7DB1" w:rsidRPr="009173CC" w:rsidRDefault="00B97DB1"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1.032</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1.032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1.67%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2.48%</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3.20%</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7DB1" w:rsidRDefault="00B97DB1"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w:t>
            </w:r>
            <w:proofErr w:type="gramStart"/>
            <w:r>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97DB1" w:rsidRPr="00D61B94" w:rsidRDefault="00B97DB1" w:rsidP="00B97DB1">
            <w:pPr>
              <w:jc w:val="center"/>
            </w:pPr>
            <w:r w:rsidRPr="00D61B94">
              <w:t>1.011</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1.011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0.90%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0.30%</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1.10%</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7DB1" w:rsidRDefault="00B97DB1" w:rsidP="005C6B6B">
            <w:pPr>
              <w:widowControl/>
              <w:jc w:val="center"/>
              <w:rPr>
                <w:rFonts w:ascii="仿宋" w:eastAsia="仿宋" w:hAnsi="仿宋" w:cs="Arial"/>
                <w:b/>
                <w:color w:val="002854"/>
                <w:kern w:val="0"/>
                <w:sz w:val="20"/>
              </w:rPr>
            </w:pPr>
            <w:proofErr w:type="gramStart"/>
            <w:r>
              <w:rPr>
                <w:rFonts w:ascii="仿宋" w:eastAsia="仿宋" w:hAnsi="仿宋" w:cs="Arial" w:hint="eastAsia"/>
                <w:b/>
                <w:color w:val="002854"/>
                <w:kern w:val="0"/>
                <w:sz w:val="20"/>
              </w:rPr>
              <w:t>交银荣泰</w:t>
            </w:r>
            <w:proofErr w:type="gramEnd"/>
            <w:r>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1.026</w:t>
            </w:r>
            <w:r>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1.026</w:t>
            </w:r>
            <w:r>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0.20%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2.09%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2.60%</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97DB1" w:rsidRDefault="00B97DB1"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97DB1" w:rsidRPr="00D61B94" w:rsidRDefault="00B97DB1" w:rsidP="00B97DB1">
            <w:pPr>
              <w:jc w:val="center"/>
            </w:pPr>
            <w:r w:rsidRPr="00D61B94">
              <w:t>1.008</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1.008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0.00%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97DB1" w:rsidRPr="00D61B94" w:rsidRDefault="00B97DB1" w:rsidP="00B97DB1">
            <w:pPr>
              <w:jc w:val="center"/>
            </w:pPr>
            <w:r w:rsidRPr="00D61B94">
              <w:t>0.80%</w:t>
            </w:r>
          </w:p>
        </w:tc>
      </w:tr>
      <w:tr w:rsidR="00B97DB1" w:rsidRPr="00A64CAA" w:rsidTr="007D0E82">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97DB1" w:rsidRDefault="00B97DB1"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97DB1" w:rsidRPr="00D61B94" w:rsidRDefault="00B97DB1" w:rsidP="00B97DB1">
            <w:pPr>
              <w:jc w:val="center"/>
            </w:pPr>
            <w:r w:rsidRPr="00D61B94">
              <w:t>1.009</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1.009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97DB1" w:rsidRPr="00D61B94" w:rsidRDefault="00B97DB1" w:rsidP="00B97DB1">
            <w:pPr>
              <w:jc w:val="center"/>
            </w:pPr>
            <w:r w:rsidRPr="00D61B94">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97DB1" w:rsidRDefault="00B97DB1" w:rsidP="00B97DB1">
            <w:pPr>
              <w:jc w:val="center"/>
            </w:pPr>
            <w:r w:rsidRPr="00D61B94">
              <w:t>0.90%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B12C2F">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proofErr w:type="gramStart"/>
            <w:r w:rsidRPr="00A64CAA">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w:t>
            </w:r>
            <w:proofErr w:type="gramStart"/>
            <w:r w:rsidRPr="00875487">
              <w:rPr>
                <w:rFonts w:ascii="仿宋" w:eastAsia="仿宋" w:hAnsi="仿宋" w:cs="Arial" w:hint="eastAsia"/>
                <w:b/>
                <w:bCs/>
                <w:color w:val="FFFFFF"/>
                <w:kern w:val="0"/>
                <w:sz w:val="18"/>
                <w:szCs w:val="18"/>
              </w:rPr>
              <w:t>期年化</w:t>
            </w:r>
            <w:proofErr w:type="gramEnd"/>
            <w:r w:rsidRPr="00875487">
              <w:rPr>
                <w:rFonts w:ascii="仿宋" w:eastAsia="仿宋" w:hAnsi="仿宋" w:cs="Arial" w:hint="eastAsia"/>
                <w:b/>
                <w:bCs/>
                <w:color w:val="FFFFFF"/>
                <w:kern w:val="0"/>
                <w:sz w:val="18"/>
                <w:szCs w:val="18"/>
              </w:rPr>
              <w:t>收益率</w:t>
            </w:r>
          </w:p>
        </w:tc>
      </w:tr>
      <w:tr w:rsidR="008D6FEE"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D6FEE" w:rsidRPr="008D6FEE" w:rsidRDefault="008D6FEE" w:rsidP="008D6FEE">
            <w:pPr>
              <w:jc w:val="center"/>
            </w:pPr>
            <w:r w:rsidRPr="008D6FEE">
              <w:rPr>
                <w:rFonts w:hint="eastAsia"/>
              </w:rPr>
              <w:t xml:space="preserve">1.1722 </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8D6FEE" w:rsidRPr="008D6FEE" w:rsidRDefault="008D6FEE" w:rsidP="008D6FEE">
            <w:pPr>
              <w:jc w:val="center"/>
            </w:pPr>
            <w:r w:rsidRPr="008D6FEE">
              <w:rPr>
                <w:rFonts w:hint="eastAsia"/>
              </w:rPr>
              <w:t>4.384 %</w:t>
            </w:r>
          </w:p>
        </w:tc>
        <w:tc>
          <w:tcPr>
            <w:tcW w:w="2428" w:type="dxa"/>
            <w:gridSpan w:val="3"/>
            <w:tcBorders>
              <w:top w:val="single" w:sz="2" w:space="0" w:color="001E3E"/>
              <w:left w:val="single" w:sz="4" w:space="0" w:color="AA9678"/>
              <w:bottom w:val="single" w:sz="4" w:space="0" w:color="AA9678"/>
            </w:tcBorders>
          </w:tcPr>
          <w:p w:rsidR="008D6FEE" w:rsidRDefault="008D6FEE" w:rsidP="008D6FEE">
            <w:pPr>
              <w:jc w:val="center"/>
            </w:pPr>
            <w:r>
              <w:rPr>
                <w:rFonts w:hint="eastAsia"/>
              </w:rPr>
              <w:t>--</w:t>
            </w:r>
          </w:p>
        </w:tc>
      </w:tr>
      <w:tr w:rsidR="008D6FEE"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D6FEE" w:rsidRPr="008D6FEE" w:rsidRDefault="008D6FEE" w:rsidP="008D6FEE">
            <w:pPr>
              <w:jc w:val="center"/>
            </w:pPr>
            <w:r w:rsidRPr="008D6FEE">
              <w:rPr>
                <w:rFonts w:hint="eastAsia"/>
              </w:rPr>
              <w:t xml:space="preserve">1.2378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8D6FEE" w:rsidRPr="008D6FEE" w:rsidRDefault="008D6FEE" w:rsidP="008D6FEE">
            <w:pPr>
              <w:jc w:val="center"/>
            </w:pPr>
            <w:r w:rsidRPr="008D6FEE">
              <w:rPr>
                <w:rFonts w:hint="eastAsia"/>
              </w:rPr>
              <w:t>4.623 %</w:t>
            </w:r>
          </w:p>
        </w:tc>
        <w:tc>
          <w:tcPr>
            <w:tcW w:w="2428" w:type="dxa"/>
            <w:gridSpan w:val="3"/>
            <w:tcBorders>
              <w:top w:val="single" w:sz="4" w:space="0" w:color="AA9678"/>
              <w:left w:val="single" w:sz="4" w:space="0" w:color="AA9678"/>
              <w:bottom w:val="single" w:sz="4" w:space="0" w:color="AA9678"/>
            </w:tcBorders>
            <w:shd w:val="pct5" w:color="auto" w:fill="auto"/>
          </w:tcPr>
          <w:p w:rsidR="008D6FEE" w:rsidRPr="00A4569B" w:rsidRDefault="008D6FEE" w:rsidP="008D6FEE">
            <w:pPr>
              <w:jc w:val="center"/>
            </w:pPr>
            <w:r>
              <w:rPr>
                <w:rFonts w:hint="eastAsia"/>
              </w:rPr>
              <w:t>--</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B97DB1" w:rsidP="00B97DB1">
            <w:pPr>
              <w:jc w:val="center"/>
            </w:pPr>
            <w:r w:rsidRPr="00B97DB1">
              <w:rPr>
                <w:rFonts w:hint="eastAsia"/>
              </w:rPr>
              <w:t xml:space="preserve">1.0664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B97DB1" w:rsidP="00B97DB1">
            <w:pPr>
              <w:jc w:val="center"/>
            </w:pPr>
            <w:r w:rsidRPr="00B97DB1">
              <w:rPr>
                <w:rFonts w:hint="eastAsia"/>
              </w:rPr>
              <w:t xml:space="preserve">3.667 % </w:t>
            </w:r>
          </w:p>
        </w:tc>
        <w:tc>
          <w:tcPr>
            <w:tcW w:w="2428" w:type="dxa"/>
            <w:gridSpan w:val="3"/>
            <w:tcBorders>
              <w:top w:val="single" w:sz="4" w:space="0" w:color="AA9678"/>
              <w:left w:val="single" w:sz="4" w:space="0" w:color="AA9678"/>
              <w:bottom w:val="single" w:sz="4" w:space="0" w:color="AA9678"/>
            </w:tcBorders>
            <w:vAlign w:val="center"/>
          </w:tcPr>
          <w:p w:rsidR="00B97DB1" w:rsidRPr="00B97DB1" w:rsidRDefault="00B97DB1" w:rsidP="00B97DB1">
            <w:pPr>
              <w:jc w:val="center"/>
            </w:pPr>
            <w:r w:rsidRPr="00B97DB1">
              <w:rPr>
                <w:rFonts w:hint="eastAsia"/>
              </w:rPr>
              <w:t xml:space="preserve">3.716% </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97DB1" w:rsidRPr="00B97DB1" w:rsidRDefault="00B97DB1" w:rsidP="00B97DB1">
            <w:pPr>
              <w:jc w:val="center"/>
            </w:pPr>
            <w:r w:rsidRPr="00B97DB1">
              <w:rPr>
                <w:rFonts w:hint="eastAsia"/>
              </w:rPr>
              <w:t xml:space="preserve">--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B97DB1" w:rsidRPr="00B97DB1" w:rsidRDefault="00B97DB1" w:rsidP="00B97DB1">
            <w:pPr>
              <w:jc w:val="center"/>
            </w:pPr>
            <w:r w:rsidRPr="00B97DB1">
              <w:rPr>
                <w:rFonts w:hint="eastAsia"/>
              </w:rPr>
              <w:t xml:space="preserve">3.869 %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B97DB1" w:rsidRPr="00B97DB1" w:rsidRDefault="00B97DB1" w:rsidP="00B97DB1">
            <w:pPr>
              <w:jc w:val="center"/>
            </w:pPr>
            <w:r w:rsidRPr="00B97DB1">
              <w:rPr>
                <w:rFonts w:hint="eastAsia"/>
              </w:rPr>
              <w:t xml:space="preserve">4.032% </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B97DB1" w:rsidP="00B97DB1">
            <w:pPr>
              <w:jc w:val="center"/>
            </w:pPr>
            <w:r w:rsidRPr="00B97DB1">
              <w:rPr>
                <w:rFonts w:hint="eastAsia"/>
              </w:rPr>
              <w:t xml:space="preserve">1.1165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B97DB1" w:rsidP="00B97DB1">
            <w:pPr>
              <w:jc w:val="center"/>
            </w:pPr>
            <w:r w:rsidRPr="00B97DB1">
              <w:rPr>
                <w:rFonts w:hint="eastAsia"/>
              </w:rPr>
              <w:t xml:space="preserve">4.057 %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B97DB1" w:rsidRPr="00B97DB1" w:rsidRDefault="00B97DB1" w:rsidP="00B97DB1">
            <w:pPr>
              <w:jc w:val="center"/>
            </w:pPr>
            <w:r w:rsidRPr="00B97DB1">
              <w:rPr>
                <w:rFonts w:hint="eastAsia"/>
              </w:rPr>
              <w:t xml:space="preserve">3.707% </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477FA6" w:rsidP="000438A9">
            <w:pPr>
              <w:jc w:val="center"/>
            </w:pPr>
            <w:r w:rsidRPr="00477FA6">
              <w:rPr>
                <w:rFonts w:hint="eastAsia"/>
              </w:rPr>
              <w:t>3.438%</w:t>
            </w:r>
          </w:p>
        </w:tc>
      </w:tr>
    </w:tbl>
    <w:p w:rsidR="00B7035E" w:rsidRPr="00A64CAA" w:rsidRDefault="00B7035E" w:rsidP="004926AD">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C20F83">
        <w:rPr>
          <w:rFonts w:ascii="仿宋" w:eastAsia="仿宋" w:hAnsi="仿宋" w:hint="eastAsia"/>
          <w:color w:val="808080"/>
          <w:sz w:val="18"/>
          <w:szCs w:val="18"/>
        </w:rPr>
        <w:t>4</w:t>
      </w:r>
      <w:r w:rsidRPr="00A64CAA">
        <w:rPr>
          <w:rFonts w:ascii="仿宋" w:eastAsia="仿宋" w:hAnsi="仿宋" w:hint="eastAsia"/>
          <w:color w:val="808080"/>
          <w:sz w:val="18"/>
          <w:szCs w:val="18"/>
        </w:rPr>
        <w:t>月</w:t>
      </w:r>
      <w:r w:rsidR="00C20F83">
        <w:rPr>
          <w:rFonts w:ascii="仿宋" w:eastAsia="仿宋" w:hAnsi="仿宋" w:hint="eastAsia"/>
          <w:color w:val="808080"/>
          <w:sz w:val="18"/>
          <w:szCs w:val="18"/>
        </w:rPr>
        <w:t>1</w:t>
      </w:r>
      <w:r w:rsidR="00B97DB1">
        <w:rPr>
          <w:rFonts w:ascii="仿宋" w:eastAsia="仿宋" w:hAnsi="仿宋" w:hint="eastAsia"/>
          <w:color w:val="808080"/>
          <w:sz w:val="18"/>
          <w:szCs w:val="18"/>
        </w:rPr>
        <w:t>8</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w:t>
      </w:r>
      <w:proofErr w:type="gramStart"/>
      <w:r w:rsidR="00975C88">
        <w:rPr>
          <w:rFonts w:ascii="仿宋" w:eastAsia="仿宋" w:hAnsi="仿宋" w:hint="eastAsia"/>
          <w:color w:val="808080"/>
          <w:sz w:val="18"/>
          <w:szCs w:val="18"/>
        </w:rPr>
        <w:t>银</w:t>
      </w:r>
      <w:r w:rsidR="000661EB">
        <w:rPr>
          <w:rFonts w:ascii="仿宋" w:eastAsia="仿宋" w:hAnsi="仿宋" w:hint="eastAsia"/>
          <w:color w:val="808080"/>
          <w:sz w:val="18"/>
          <w:szCs w:val="18"/>
        </w:rPr>
        <w:t>资源</w:t>
      </w:r>
      <w:proofErr w:type="gramEnd"/>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C20F83">
        <w:rPr>
          <w:rFonts w:ascii="仿宋" w:eastAsia="仿宋" w:hAnsi="仿宋" w:hint="eastAsia"/>
          <w:color w:val="808080"/>
          <w:sz w:val="18"/>
          <w:szCs w:val="18"/>
        </w:rPr>
        <w:t>4</w:t>
      </w:r>
      <w:r w:rsidR="000661EB" w:rsidRPr="000661EB">
        <w:rPr>
          <w:rFonts w:ascii="仿宋" w:eastAsia="仿宋" w:hAnsi="仿宋" w:hint="eastAsia"/>
          <w:color w:val="808080"/>
          <w:sz w:val="18"/>
          <w:szCs w:val="18"/>
        </w:rPr>
        <w:t>月</w:t>
      </w:r>
      <w:r w:rsidR="00C20F83">
        <w:rPr>
          <w:rFonts w:ascii="仿宋" w:eastAsia="仿宋" w:hAnsi="仿宋" w:hint="eastAsia"/>
          <w:color w:val="808080"/>
          <w:sz w:val="18"/>
          <w:szCs w:val="18"/>
        </w:rPr>
        <w:t>1</w:t>
      </w:r>
      <w:r w:rsidR="00B97DB1">
        <w:rPr>
          <w:rFonts w:ascii="仿宋" w:eastAsia="仿宋" w:hAnsi="仿宋" w:hint="eastAsia"/>
          <w:color w:val="808080"/>
          <w:sz w:val="18"/>
          <w:szCs w:val="18"/>
        </w:rPr>
        <w:t>7</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6F" w:rsidRDefault="00F56A6F" w:rsidP="000E7112">
      <w:r>
        <w:separator/>
      </w:r>
    </w:p>
  </w:endnote>
  <w:endnote w:type="continuationSeparator" w:id="0">
    <w:p w:rsidR="00F56A6F" w:rsidRDefault="00F56A6F"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E82" w:rsidRDefault="007D0E82" w:rsidP="00210641">
    <w:pPr>
      <w:pStyle w:val="a3"/>
    </w:pPr>
  </w:p>
  <w:p w:rsidR="007D0E82" w:rsidRDefault="007D0E82" w:rsidP="00210641">
    <w:pPr>
      <w:pStyle w:val="a3"/>
    </w:pPr>
    <w:r>
      <w:rPr>
        <w:noProof/>
      </w:rPr>
      <w:drawing>
        <wp:inline distT="0" distB="0" distL="0" distR="0" wp14:anchorId="03BAAFDF" wp14:editId="2BF9A979">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7D0E82" w:rsidRDefault="007D0E82" w:rsidP="006A5CE8">
    <w:pPr>
      <w:pStyle w:val="a4"/>
      <w:jc w:val="center"/>
    </w:pPr>
    <w:r>
      <w:rPr>
        <w:noProof/>
      </w:rPr>
      <w:drawing>
        <wp:inline distT="0" distB="0" distL="0" distR="0" wp14:anchorId="23E747EC" wp14:editId="7ABEEEB7">
          <wp:extent cx="6003290" cy="652145"/>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rcRect/>
                  <a:stretch>
                    <a:fillRect/>
                  </a:stretch>
                </pic:blipFill>
                <pic:spPr bwMode="auto">
                  <a:xfrm>
                    <a:off x="0" y="0"/>
                    <a:ext cx="6003290" cy="652145"/>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4E0E98">
      <w:rPr>
        <w:b/>
        <w:noProof/>
        <w:color w:val="0088CC"/>
      </w:rPr>
      <w:t>2</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4E0E98">
      <w:rPr>
        <w:b/>
        <w:noProof/>
        <w:color w:val="7F7F7F"/>
      </w:rPr>
      <w:t>9</w:t>
    </w:r>
    <w:r w:rsidRPr="006A5CE8">
      <w:rPr>
        <w:b/>
        <w:color w:val="7F7F7F"/>
        <w:sz w:val="24"/>
        <w:szCs w:val="24"/>
      </w:rPr>
      <w:fldChar w:fldCharType="end"/>
    </w:r>
  </w:p>
  <w:p w:rsidR="007D0E82" w:rsidRDefault="007D0E82" w:rsidP="00210641">
    <w:pPr>
      <w:pStyle w:val="a3"/>
    </w:pPr>
  </w:p>
  <w:p w:rsidR="007D0E82" w:rsidRDefault="007D0E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6F" w:rsidRDefault="00F56A6F" w:rsidP="000E7112">
      <w:r>
        <w:separator/>
      </w:r>
    </w:p>
  </w:footnote>
  <w:footnote w:type="continuationSeparator" w:id="0">
    <w:p w:rsidR="00F56A6F" w:rsidRDefault="00F56A6F"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E82" w:rsidRDefault="007D0E82" w:rsidP="002E44F0">
    <w:pPr>
      <w:pStyle w:val="a3"/>
      <w:ind w:leftChars="-857" w:left="-1800" w:rightChars="-857" w:right="-1800"/>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2112645</wp:posOffset>
              </wp:positionH>
              <wp:positionV relativeFrom="paragraph">
                <wp:posOffset>955675</wp:posOffset>
              </wp:positionV>
              <wp:extent cx="1864995" cy="239395"/>
              <wp:effectExtent l="0" t="3175" r="381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D0E82" w:rsidRPr="009830F8" w:rsidRDefault="007D0E82">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4</w:t>
                          </w:r>
                          <w:r w:rsidRPr="00655522">
                            <w:rPr>
                              <w:rFonts w:ascii="Arial" w:hAnsi="宋体" w:cs="Arial"/>
                              <w:b/>
                              <w:color w:val="FFFFFF"/>
                              <w:sz w:val="18"/>
                              <w:szCs w:val="18"/>
                            </w:rPr>
                            <w:t>月</w:t>
                          </w:r>
                          <w:r>
                            <w:rPr>
                              <w:rFonts w:ascii="Arial" w:hAnsi="宋体" w:cs="Arial" w:hint="eastAsia"/>
                              <w:b/>
                              <w:color w:val="FFFFFF"/>
                              <w:sz w:val="18"/>
                              <w:szCs w:val="18"/>
                            </w:rPr>
                            <w:t>21</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371</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7D0E82" w:rsidRPr="009830F8" w:rsidRDefault="007D0E82">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4</w:t>
                    </w:r>
                    <w:r w:rsidRPr="00655522">
                      <w:rPr>
                        <w:rFonts w:ascii="Arial" w:hAnsi="宋体" w:cs="Arial"/>
                        <w:b/>
                        <w:color w:val="FFFFFF"/>
                        <w:sz w:val="18"/>
                        <w:szCs w:val="18"/>
                      </w:rPr>
                      <w:t>月</w:t>
                    </w:r>
                    <w:r>
                      <w:rPr>
                        <w:rFonts w:ascii="Arial" w:hAnsi="宋体" w:cs="Arial" w:hint="eastAsia"/>
                        <w:b/>
                        <w:color w:val="FFFFFF"/>
                        <w:sz w:val="18"/>
                        <w:szCs w:val="18"/>
                      </w:rPr>
                      <w:t>21</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371</w:t>
                    </w:r>
                    <w:r w:rsidRPr="00655522">
                      <w:rPr>
                        <w:rFonts w:ascii="Arial" w:hAnsi="宋体" w:cs="Arial"/>
                        <w:b/>
                        <w:color w:val="FFFFFF"/>
                        <w:sz w:val="18"/>
                        <w:szCs w:val="18"/>
                      </w:rPr>
                      <w:t>期</w:t>
                    </w:r>
                  </w:p>
                </w:txbxContent>
              </v:textbox>
            </v:shape>
          </w:pict>
        </mc:Fallback>
      </mc:AlternateContent>
    </w:r>
    <w:r>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7D0E82" w:rsidRDefault="007D0E82" w:rsidP="002E44F0">
    <w:pPr>
      <w:pStyle w:val="a3"/>
      <w:ind w:leftChars="-857" w:left="-1800" w:rightChars="-857" w:right="-1800"/>
    </w:pPr>
  </w:p>
  <w:p w:rsidR="007D0E82" w:rsidRDefault="007D0E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E82" w:rsidRDefault="007D0E82" w:rsidP="00655522">
    <w:pPr>
      <w:pStyle w:val="a3"/>
      <w:ind w:leftChars="-857" w:left="-1800" w:rightChars="-857" w:right="-1800"/>
      <w:rPr>
        <w:noProof/>
      </w:rPr>
    </w:pPr>
  </w:p>
  <w:p w:rsidR="007D0E82" w:rsidRDefault="007D0E82" w:rsidP="00655522">
    <w:pPr>
      <w:pStyle w:val="a3"/>
      <w:ind w:leftChars="-857" w:left="-1800" w:rightChars="-857" w:right="-1800"/>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541020</wp:posOffset>
              </wp:positionH>
              <wp:positionV relativeFrom="paragraph">
                <wp:posOffset>1280795</wp:posOffset>
              </wp:positionV>
              <wp:extent cx="1864995" cy="239395"/>
              <wp:effectExtent l="0" t="4445" r="381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D0E82" w:rsidRPr="004F0FD3" w:rsidRDefault="007D0E82"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4</w:t>
                          </w:r>
                          <w:r w:rsidRPr="004F0FD3">
                            <w:rPr>
                              <w:rFonts w:ascii="Arial" w:hAnsi="宋体" w:cs="Arial"/>
                              <w:b/>
                              <w:color w:val="FFFFFF"/>
                              <w:sz w:val="18"/>
                              <w:szCs w:val="18"/>
                            </w:rPr>
                            <w:t>月</w:t>
                          </w:r>
                          <w:r>
                            <w:rPr>
                              <w:rFonts w:ascii="Arial" w:hAnsi="宋体" w:cs="Arial" w:hint="eastAsia"/>
                              <w:b/>
                              <w:color w:val="FFFFFF"/>
                              <w:sz w:val="18"/>
                              <w:szCs w:val="18"/>
                            </w:rPr>
                            <w:t>21</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371</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7D0E82" w:rsidRPr="004F0FD3" w:rsidRDefault="007D0E82"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4</w:t>
                    </w:r>
                    <w:r w:rsidRPr="004F0FD3">
                      <w:rPr>
                        <w:rFonts w:ascii="Arial" w:hAnsi="宋体" w:cs="Arial"/>
                        <w:b/>
                        <w:color w:val="FFFFFF"/>
                        <w:sz w:val="18"/>
                        <w:szCs w:val="18"/>
                      </w:rPr>
                      <w:t>月</w:t>
                    </w:r>
                    <w:r>
                      <w:rPr>
                        <w:rFonts w:ascii="Arial" w:hAnsi="宋体" w:cs="Arial" w:hint="eastAsia"/>
                        <w:b/>
                        <w:color w:val="FFFFFF"/>
                        <w:sz w:val="18"/>
                        <w:szCs w:val="18"/>
                      </w:rPr>
                      <w:t>21</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371</w:t>
                    </w:r>
                    <w:r w:rsidRPr="004F0FD3">
                      <w:rPr>
                        <w:rFonts w:ascii="Arial" w:hAnsi="宋体" w:cs="Arial"/>
                        <w:b/>
                        <w:color w:val="FFFFFF"/>
                        <w:sz w:val="18"/>
                        <w:szCs w:val="18"/>
                      </w:rPr>
                      <w:t>期</w:t>
                    </w:r>
                  </w:p>
                </w:txbxContent>
              </v:textbox>
            </v:shape>
          </w:pict>
        </mc:Fallback>
      </mc:AlternateConten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7D0E82" w:rsidRDefault="007D0E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12"/>
    <w:rsid w:val="00000369"/>
    <w:rsid w:val="00000B8A"/>
    <w:rsid w:val="0000173D"/>
    <w:rsid w:val="00001DFF"/>
    <w:rsid w:val="0000206D"/>
    <w:rsid w:val="000022F0"/>
    <w:rsid w:val="000023CD"/>
    <w:rsid w:val="00002A5F"/>
    <w:rsid w:val="00004063"/>
    <w:rsid w:val="00004FE1"/>
    <w:rsid w:val="0000658D"/>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54BE"/>
    <w:rsid w:val="00025522"/>
    <w:rsid w:val="000264DB"/>
    <w:rsid w:val="00026631"/>
    <w:rsid w:val="00027463"/>
    <w:rsid w:val="000302DD"/>
    <w:rsid w:val="0003059D"/>
    <w:rsid w:val="00030707"/>
    <w:rsid w:val="00030D1E"/>
    <w:rsid w:val="00031383"/>
    <w:rsid w:val="000313EE"/>
    <w:rsid w:val="0003209F"/>
    <w:rsid w:val="00032D73"/>
    <w:rsid w:val="0003309C"/>
    <w:rsid w:val="0003395C"/>
    <w:rsid w:val="0003431B"/>
    <w:rsid w:val="00034D15"/>
    <w:rsid w:val="00035054"/>
    <w:rsid w:val="00035AA9"/>
    <w:rsid w:val="00036415"/>
    <w:rsid w:val="000406BB"/>
    <w:rsid w:val="00040877"/>
    <w:rsid w:val="000409DD"/>
    <w:rsid w:val="00040AF4"/>
    <w:rsid w:val="00042F1B"/>
    <w:rsid w:val="00043759"/>
    <w:rsid w:val="000438A9"/>
    <w:rsid w:val="00044D02"/>
    <w:rsid w:val="000453BF"/>
    <w:rsid w:val="00046C5B"/>
    <w:rsid w:val="00050288"/>
    <w:rsid w:val="00050B0B"/>
    <w:rsid w:val="00050CF7"/>
    <w:rsid w:val="00050D9E"/>
    <w:rsid w:val="00051C04"/>
    <w:rsid w:val="00051D5E"/>
    <w:rsid w:val="00052F73"/>
    <w:rsid w:val="00052FAB"/>
    <w:rsid w:val="00055392"/>
    <w:rsid w:val="00056A7A"/>
    <w:rsid w:val="00060679"/>
    <w:rsid w:val="00060733"/>
    <w:rsid w:val="00060DB1"/>
    <w:rsid w:val="00061251"/>
    <w:rsid w:val="000617B1"/>
    <w:rsid w:val="00061D4F"/>
    <w:rsid w:val="0006381E"/>
    <w:rsid w:val="0006427D"/>
    <w:rsid w:val="000643DC"/>
    <w:rsid w:val="00064648"/>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8784D"/>
    <w:rsid w:val="000900DE"/>
    <w:rsid w:val="000906D6"/>
    <w:rsid w:val="000922A5"/>
    <w:rsid w:val="00092EA9"/>
    <w:rsid w:val="00092FD8"/>
    <w:rsid w:val="00093ED6"/>
    <w:rsid w:val="00094CEF"/>
    <w:rsid w:val="000951E9"/>
    <w:rsid w:val="00096BF7"/>
    <w:rsid w:val="00097077"/>
    <w:rsid w:val="00097567"/>
    <w:rsid w:val="000975E2"/>
    <w:rsid w:val="000A02AB"/>
    <w:rsid w:val="000A14B1"/>
    <w:rsid w:val="000A157E"/>
    <w:rsid w:val="000A2064"/>
    <w:rsid w:val="000A36D8"/>
    <w:rsid w:val="000A39AA"/>
    <w:rsid w:val="000A3DC5"/>
    <w:rsid w:val="000A440F"/>
    <w:rsid w:val="000A53ED"/>
    <w:rsid w:val="000A6292"/>
    <w:rsid w:val="000A633D"/>
    <w:rsid w:val="000A669D"/>
    <w:rsid w:val="000A678E"/>
    <w:rsid w:val="000A6B4F"/>
    <w:rsid w:val="000A6EDC"/>
    <w:rsid w:val="000B0459"/>
    <w:rsid w:val="000B100A"/>
    <w:rsid w:val="000B14D7"/>
    <w:rsid w:val="000B1D2F"/>
    <w:rsid w:val="000B1EC9"/>
    <w:rsid w:val="000B36BE"/>
    <w:rsid w:val="000B44E2"/>
    <w:rsid w:val="000B52FE"/>
    <w:rsid w:val="000B6DB6"/>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B39"/>
    <w:rsid w:val="000E146F"/>
    <w:rsid w:val="000E159B"/>
    <w:rsid w:val="000E2FFF"/>
    <w:rsid w:val="000E37EF"/>
    <w:rsid w:val="000E3F84"/>
    <w:rsid w:val="000E41C1"/>
    <w:rsid w:val="000E4240"/>
    <w:rsid w:val="000E6032"/>
    <w:rsid w:val="000E61E2"/>
    <w:rsid w:val="000E7112"/>
    <w:rsid w:val="000E7DC3"/>
    <w:rsid w:val="000F002A"/>
    <w:rsid w:val="000F1FD0"/>
    <w:rsid w:val="000F4218"/>
    <w:rsid w:val="000F5745"/>
    <w:rsid w:val="000F60F2"/>
    <w:rsid w:val="000F6123"/>
    <w:rsid w:val="000F63D4"/>
    <w:rsid w:val="000F66E4"/>
    <w:rsid w:val="000F6AF9"/>
    <w:rsid w:val="000F6D10"/>
    <w:rsid w:val="000F74AC"/>
    <w:rsid w:val="0010064E"/>
    <w:rsid w:val="00101C61"/>
    <w:rsid w:val="0010310B"/>
    <w:rsid w:val="00103BE3"/>
    <w:rsid w:val="001040D2"/>
    <w:rsid w:val="001041A4"/>
    <w:rsid w:val="00104600"/>
    <w:rsid w:val="00106985"/>
    <w:rsid w:val="001106BE"/>
    <w:rsid w:val="00110809"/>
    <w:rsid w:val="00111468"/>
    <w:rsid w:val="00111F08"/>
    <w:rsid w:val="00112744"/>
    <w:rsid w:val="00112903"/>
    <w:rsid w:val="00112F0D"/>
    <w:rsid w:val="00113497"/>
    <w:rsid w:val="00114C3B"/>
    <w:rsid w:val="0011573C"/>
    <w:rsid w:val="001179A2"/>
    <w:rsid w:val="00117D42"/>
    <w:rsid w:val="00120570"/>
    <w:rsid w:val="00121574"/>
    <w:rsid w:val="001224F7"/>
    <w:rsid w:val="00123222"/>
    <w:rsid w:val="001232D3"/>
    <w:rsid w:val="00123F1B"/>
    <w:rsid w:val="0012677B"/>
    <w:rsid w:val="00126B38"/>
    <w:rsid w:val="00131AAE"/>
    <w:rsid w:val="00132F79"/>
    <w:rsid w:val="00133D48"/>
    <w:rsid w:val="0013534F"/>
    <w:rsid w:val="00135F6C"/>
    <w:rsid w:val="001369C3"/>
    <w:rsid w:val="00137097"/>
    <w:rsid w:val="00140471"/>
    <w:rsid w:val="001404BE"/>
    <w:rsid w:val="00140963"/>
    <w:rsid w:val="00141811"/>
    <w:rsid w:val="00143EBF"/>
    <w:rsid w:val="00144DBE"/>
    <w:rsid w:val="00147450"/>
    <w:rsid w:val="00151082"/>
    <w:rsid w:val="00151754"/>
    <w:rsid w:val="00153ECB"/>
    <w:rsid w:val="001543C9"/>
    <w:rsid w:val="001545D3"/>
    <w:rsid w:val="00154FAB"/>
    <w:rsid w:val="00155C8A"/>
    <w:rsid w:val="00156B58"/>
    <w:rsid w:val="001572CE"/>
    <w:rsid w:val="00157DFB"/>
    <w:rsid w:val="00157E29"/>
    <w:rsid w:val="0016031D"/>
    <w:rsid w:val="001606B2"/>
    <w:rsid w:val="00162725"/>
    <w:rsid w:val="00162F14"/>
    <w:rsid w:val="00162F6B"/>
    <w:rsid w:val="0016399B"/>
    <w:rsid w:val="00164B57"/>
    <w:rsid w:val="00164FBD"/>
    <w:rsid w:val="00165B22"/>
    <w:rsid w:val="001661FC"/>
    <w:rsid w:val="00166C70"/>
    <w:rsid w:val="00166FFA"/>
    <w:rsid w:val="0016766F"/>
    <w:rsid w:val="001706BF"/>
    <w:rsid w:val="0017094F"/>
    <w:rsid w:val="00170D44"/>
    <w:rsid w:val="00173092"/>
    <w:rsid w:val="00173FCC"/>
    <w:rsid w:val="00174E69"/>
    <w:rsid w:val="001758FC"/>
    <w:rsid w:val="001769D6"/>
    <w:rsid w:val="00177A5C"/>
    <w:rsid w:val="00177E00"/>
    <w:rsid w:val="0018043A"/>
    <w:rsid w:val="0018093D"/>
    <w:rsid w:val="001815EC"/>
    <w:rsid w:val="00181DA6"/>
    <w:rsid w:val="00181F4C"/>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B7DB5"/>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34BC"/>
    <w:rsid w:val="001E406D"/>
    <w:rsid w:val="001E5A3F"/>
    <w:rsid w:val="001E5FAC"/>
    <w:rsid w:val="001E6B28"/>
    <w:rsid w:val="001E705F"/>
    <w:rsid w:val="001E7583"/>
    <w:rsid w:val="001F0C8C"/>
    <w:rsid w:val="001F102E"/>
    <w:rsid w:val="001F1377"/>
    <w:rsid w:val="001F19C9"/>
    <w:rsid w:val="001F1DA6"/>
    <w:rsid w:val="001F2D2E"/>
    <w:rsid w:val="001F3A2A"/>
    <w:rsid w:val="001F3E56"/>
    <w:rsid w:val="001F40F4"/>
    <w:rsid w:val="001F5894"/>
    <w:rsid w:val="001F6758"/>
    <w:rsid w:val="001F7821"/>
    <w:rsid w:val="00200258"/>
    <w:rsid w:val="00200817"/>
    <w:rsid w:val="00200CAB"/>
    <w:rsid w:val="002026C1"/>
    <w:rsid w:val="002027C9"/>
    <w:rsid w:val="00202998"/>
    <w:rsid w:val="00202AE5"/>
    <w:rsid w:val="002030E0"/>
    <w:rsid w:val="00203867"/>
    <w:rsid w:val="00210641"/>
    <w:rsid w:val="00210F46"/>
    <w:rsid w:val="00211EF5"/>
    <w:rsid w:val="00211F76"/>
    <w:rsid w:val="00212F5E"/>
    <w:rsid w:val="00213D7C"/>
    <w:rsid w:val="002140BE"/>
    <w:rsid w:val="0021468D"/>
    <w:rsid w:val="002148FD"/>
    <w:rsid w:val="00214B56"/>
    <w:rsid w:val="002151E2"/>
    <w:rsid w:val="00216630"/>
    <w:rsid w:val="00216E79"/>
    <w:rsid w:val="0021752D"/>
    <w:rsid w:val="00217951"/>
    <w:rsid w:val="00217D45"/>
    <w:rsid w:val="0022036E"/>
    <w:rsid w:val="00220666"/>
    <w:rsid w:val="00220AB6"/>
    <w:rsid w:val="00220E59"/>
    <w:rsid w:val="002213A1"/>
    <w:rsid w:val="00221DA7"/>
    <w:rsid w:val="00221F12"/>
    <w:rsid w:val="0022218F"/>
    <w:rsid w:val="00222630"/>
    <w:rsid w:val="00222C75"/>
    <w:rsid w:val="00222CF6"/>
    <w:rsid w:val="00223878"/>
    <w:rsid w:val="00223F5B"/>
    <w:rsid w:val="00224120"/>
    <w:rsid w:val="002244AD"/>
    <w:rsid w:val="002249D3"/>
    <w:rsid w:val="0022505E"/>
    <w:rsid w:val="0022542A"/>
    <w:rsid w:val="00225CB4"/>
    <w:rsid w:val="00226244"/>
    <w:rsid w:val="00226849"/>
    <w:rsid w:val="00227C87"/>
    <w:rsid w:val="00227E1B"/>
    <w:rsid w:val="00233830"/>
    <w:rsid w:val="00233FE1"/>
    <w:rsid w:val="002351D7"/>
    <w:rsid w:val="00235599"/>
    <w:rsid w:val="00236112"/>
    <w:rsid w:val="00236133"/>
    <w:rsid w:val="00241763"/>
    <w:rsid w:val="00241D6F"/>
    <w:rsid w:val="0024218B"/>
    <w:rsid w:val="00242308"/>
    <w:rsid w:val="00242D2E"/>
    <w:rsid w:val="00243589"/>
    <w:rsid w:val="00244A74"/>
    <w:rsid w:val="00245B74"/>
    <w:rsid w:val="002464D9"/>
    <w:rsid w:val="00246D07"/>
    <w:rsid w:val="00246EEC"/>
    <w:rsid w:val="00250070"/>
    <w:rsid w:val="002510CA"/>
    <w:rsid w:val="002512E8"/>
    <w:rsid w:val="00251489"/>
    <w:rsid w:val="00253426"/>
    <w:rsid w:val="002539D1"/>
    <w:rsid w:val="00254168"/>
    <w:rsid w:val="00254358"/>
    <w:rsid w:val="00255683"/>
    <w:rsid w:val="00255B72"/>
    <w:rsid w:val="00255F1F"/>
    <w:rsid w:val="002578F4"/>
    <w:rsid w:val="0026229C"/>
    <w:rsid w:val="002623FB"/>
    <w:rsid w:val="00262DAC"/>
    <w:rsid w:val="00263427"/>
    <w:rsid w:val="00263BAC"/>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56A9"/>
    <w:rsid w:val="00285C2A"/>
    <w:rsid w:val="00286012"/>
    <w:rsid w:val="00286240"/>
    <w:rsid w:val="00286A82"/>
    <w:rsid w:val="00286E85"/>
    <w:rsid w:val="00290A64"/>
    <w:rsid w:val="0029147A"/>
    <w:rsid w:val="0029215F"/>
    <w:rsid w:val="00292279"/>
    <w:rsid w:val="0029305B"/>
    <w:rsid w:val="002938A3"/>
    <w:rsid w:val="00293A01"/>
    <w:rsid w:val="00293C09"/>
    <w:rsid w:val="0029542E"/>
    <w:rsid w:val="00295ACE"/>
    <w:rsid w:val="00296A09"/>
    <w:rsid w:val="00296B32"/>
    <w:rsid w:val="002972D2"/>
    <w:rsid w:val="002973B3"/>
    <w:rsid w:val="002975F6"/>
    <w:rsid w:val="00297882"/>
    <w:rsid w:val="002A0535"/>
    <w:rsid w:val="002A0F69"/>
    <w:rsid w:val="002A17CD"/>
    <w:rsid w:val="002A2B9B"/>
    <w:rsid w:val="002A37D8"/>
    <w:rsid w:val="002A4367"/>
    <w:rsid w:val="002A45B4"/>
    <w:rsid w:val="002A4B8E"/>
    <w:rsid w:val="002A5764"/>
    <w:rsid w:val="002A5BE4"/>
    <w:rsid w:val="002A67E8"/>
    <w:rsid w:val="002A7812"/>
    <w:rsid w:val="002A7D59"/>
    <w:rsid w:val="002B035B"/>
    <w:rsid w:val="002B071D"/>
    <w:rsid w:val="002B0D74"/>
    <w:rsid w:val="002B1124"/>
    <w:rsid w:val="002B38A7"/>
    <w:rsid w:val="002B3B95"/>
    <w:rsid w:val="002B4203"/>
    <w:rsid w:val="002B4400"/>
    <w:rsid w:val="002B4FD0"/>
    <w:rsid w:val="002B5FBB"/>
    <w:rsid w:val="002B6A38"/>
    <w:rsid w:val="002B71DA"/>
    <w:rsid w:val="002B7C4B"/>
    <w:rsid w:val="002C06F8"/>
    <w:rsid w:val="002C0B80"/>
    <w:rsid w:val="002C1902"/>
    <w:rsid w:val="002C309F"/>
    <w:rsid w:val="002C346D"/>
    <w:rsid w:val="002C391A"/>
    <w:rsid w:val="002C3D2E"/>
    <w:rsid w:val="002C4883"/>
    <w:rsid w:val="002C526B"/>
    <w:rsid w:val="002C5349"/>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770B"/>
    <w:rsid w:val="002E067E"/>
    <w:rsid w:val="002E1837"/>
    <w:rsid w:val="002E2C1F"/>
    <w:rsid w:val="002E306F"/>
    <w:rsid w:val="002E313B"/>
    <w:rsid w:val="002E44F0"/>
    <w:rsid w:val="002E5147"/>
    <w:rsid w:val="002E5848"/>
    <w:rsid w:val="002E5FE1"/>
    <w:rsid w:val="002E6688"/>
    <w:rsid w:val="002E729F"/>
    <w:rsid w:val="002E78CC"/>
    <w:rsid w:val="002E7BF0"/>
    <w:rsid w:val="002F036C"/>
    <w:rsid w:val="002F4C40"/>
    <w:rsid w:val="002F55DA"/>
    <w:rsid w:val="002F6245"/>
    <w:rsid w:val="002F6FDC"/>
    <w:rsid w:val="002F7688"/>
    <w:rsid w:val="00302413"/>
    <w:rsid w:val="003031F6"/>
    <w:rsid w:val="003042A2"/>
    <w:rsid w:val="00304C0C"/>
    <w:rsid w:val="003067F6"/>
    <w:rsid w:val="00306C14"/>
    <w:rsid w:val="003076B0"/>
    <w:rsid w:val="003100F4"/>
    <w:rsid w:val="00310932"/>
    <w:rsid w:val="003115B0"/>
    <w:rsid w:val="00311733"/>
    <w:rsid w:val="00311738"/>
    <w:rsid w:val="00311746"/>
    <w:rsid w:val="003135BD"/>
    <w:rsid w:val="003153D4"/>
    <w:rsid w:val="00317BA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CE0"/>
    <w:rsid w:val="003373EC"/>
    <w:rsid w:val="00337524"/>
    <w:rsid w:val="00340679"/>
    <w:rsid w:val="00340E65"/>
    <w:rsid w:val="00341C74"/>
    <w:rsid w:val="00342DFB"/>
    <w:rsid w:val="00343265"/>
    <w:rsid w:val="0034362E"/>
    <w:rsid w:val="00343B4E"/>
    <w:rsid w:val="00343FB6"/>
    <w:rsid w:val="00344470"/>
    <w:rsid w:val="003447B7"/>
    <w:rsid w:val="00344F37"/>
    <w:rsid w:val="0034592F"/>
    <w:rsid w:val="00346243"/>
    <w:rsid w:val="00346A5B"/>
    <w:rsid w:val="00347436"/>
    <w:rsid w:val="00347D70"/>
    <w:rsid w:val="00350D6D"/>
    <w:rsid w:val="00351B7A"/>
    <w:rsid w:val="00352804"/>
    <w:rsid w:val="003536BF"/>
    <w:rsid w:val="00353C82"/>
    <w:rsid w:val="00353CE0"/>
    <w:rsid w:val="00353E75"/>
    <w:rsid w:val="00354229"/>
    <w:rsid w:val="00355363"/>
    <w:rsid w:val="003559C7"/>
    <w:rsid w:val="00355EFF"/>
    <w:rsid w:val="00355F5A"/>
    <w:rsid w:val="003576BF"/>
    <w:rsid w:val="003600DF"/>
    <w:rsid w:val="003612D1"/>
    <w:rsid w:val="003620A2"/>
    <w:rsid w:val="0036275A"/>
    <w:rsid w:val="003653A5"/>
    <w:rsid w:val="00365997"/>
    <w:rsid w:val="00365DD1"/>
    <w:rsid w:val="0036642D"/>
    <w:rsid w:val="00367DCE"/>
    <w:rsid w:val="00367EB0"/>
    <w:rsid w:val="00370723"/>
    <w:rsid w:val="0037144A"/>
    <w:rsid w:val="00371E41"/>
    <w:rsid w:val="003725BA"/>
    <w:rsid w:val="003725CD"/>
    <w:rsid w:val="00372B81"/>
    <w:rsid w:val="00374CE3"/>
    <w:rsid w:val="0037578E"/>
    <w:rsid w:val="003769E1"/>
    <w:rsid w:val="00376D4C"/>
    <w:rsid w:val="00376F93"/>
    <w:rsid w:val="0037772A"/>
    <w:rsid w:val="0038100B"/>
    <w:rsid w:val="0038251A"/>
    <w:rsid w:val="003828F9"/>
    <w:rsid w:val="00383776"/>
    <w:rsid w:val="00383885"/>
    <w:rsid w:val="00383F85"/>
    <w:rsid w:val="0038452C"/>
    <w:rsid w:val="00385359"/>
    <w:rsid w:val="00386A54"/>
    <w:rsid w:val="00386C25"/>
    <w:rsid w:val="00386C7F"/>
    <w:rsid w:val="003872F6"/>
    <w:rsid w:val="00390A37"/>
    <w:rsid w:val="00392142"/>
    <w:rsid w:val="00392C0B"/>
    <w:rsid w:val="00393855"/>
    <w:rsid w:val="003941F4"/>
    <w:rsid w:val="00395B9C"/>
    <w:rsid w:val="00396514"/>
    <w:rsid w:val="003A08DA"/>
    <w:rsid w:val="003A0E7D"/>
    <w:rsid w:val="003A1A16"/>
    <w:rsid w:val="003A2050"/>
    <w:rsid w:val="003A2A25"/>
    <w:rsid w:val="003A2C32"/>
    <w:rsid w:val="003A38F5"/>
    <w:rsid w:val="003A4FB3"/>
    <w:rsid w:val="003A522D"/>
    <w:rsid w:val="003A7959"/>
    <w:rsid w:val="003B39E5"/>
    <w:rsid w:val="003B3BC2"/>
    <w:rsid w:val="003B4864"/>
    <w:rsid w:val="003B565D"/>
    <w:rsid w:val="003B6F7B"/>
    <w:rsid w:val="003B7539"/>
    <w:rsid w:val="003C1C5E"/>
    <w:rsid w:val="003C2003"/>
    <w:rsid w:val="003C3B48"/>
    <w:rsid w:val="003C41CF"/>
    <w:rsid w:val="003C4767"/>
    <w:rsid w:val="003C566D"/>
    <w:rsid w:val="003C68FE"/>
    <w:rsid w:val="003C6B79"/>
    <w:rsid w:val="003C6DC7"/>
    <w:rsid w:val="003D090A"/>
    <w:rsid w:val="003D328A"/>
    <w:rsid w:val="003D400F"/>
    <w:rsid w:val="003D43FF"/>
    <w:rsid w:val="003D4BB3"/>
    <w:rsid w:val="003D4F63"/>
    <w:rsid w:val="003D548B"/>
    <w:rsid w:val="003D59E0"/>
    <w:rsid w:val="003D5ADC"/>
    <w:rsid w:val="003D6B3C"/>
    <w:rsid w:val="003D72B6"/>
    <w:rsid w:val="003E01B1"/>
    <w:rsid w:val="003E049F"/>
    <w:rsid w:val="003E06D4"/>
    <w:rsid w:val="003E0813"/>
    <w:rsid w:val="003E0AD2"/>
    <w:rsid w:val="003E0B9B"/>
    <w:rsid w:val="003E1979"/>
    <w:rsid w:val="003E1D5F"/>
    <w:rsid w:val="003E2675"/>
    <w:rsid w:val="003E2DA4"/>
    <w:rsid w:val="003E477D"/>
    <w:rsid w:val="003E52FE"/>
    <w:rsid w:val="003E5590"/>
    <w:rsid w:val="003E62DE"/>
    <w:rsid w:val="003E6742"/>
    <w:rsid w:val="003E70FD"/>
    <w:rsid w:val="003E73BE"/>
    <w:rsid w:val="003F09AB"/>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79A"/>
    <w:rsid w:val="0041187D"/>
    <w:rsid w:val="00411DCB"/>
    <w:rsid w:val="004128DA"/>
    <w:rsid w:val="00412FDE"/>
    <w:rsid w:val="00413055"/>
    <w:rsid w:val="00413FF8"/>
    <w:rsid w:val="00414FDF"/>
    <w:rsid w:val="004150D8"/>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1756"/>
    <w:rsid w:val="004335BB"/>
    <w:rsid w:val="004354A5"/>
    <w:rsid w:val="00436528"/>
    <w:rsid w:val="00436881"/>
    <w:rsid w:val="0043693B"/>
    <w:rsid w:val="0043725E"/>
    <w:rsid w:val="00437935"/>
    <w:rsid w:val="00437A7F"/>
    <w:rsid w:val="00440DB6"/>
    <w:rsid w:val="00440F81"/>
    <w:rsid w:val="004414D1"/>
    <w:rsid w:val="004417FB"/>
    <w:rsid w:val="00441B04"/>
    <w:rsid w:val="00441D38"/>
    <w:rsid w:val="004424BF"/>
    <w:rsid w:val="00442F6C"/>
    <w:rsid w:val="00443508"/>
    <w:rsid w:val="004447CF"/>
    <w:rsid w:val="00444836"/>
    <w:rsid w:val="00444E21"/>
    <w:rsid w:val="00444E6C"/>
    <w:rsid w:val="00444F9B"/>
    <w:rsid w:val="0044503A"/>
    <w:rsid w:val="00445499"/>
    <w:rsid w:val="0045025A"/>
    <w:rsid w:val="00450F5E"/>
    <w:rsid w:val="0045237B"/>
    <w:rsid w:val="00452B4B"/>
    <w:rsid w:val="00453E2D"/>
    <w:rsid w:val="0045471F"/>
    <w:rsid w:val="0045518B"/>
    <w:rsid w:val="004553C3"/>
    <w:rsid w:val="00455B45"/>
    <w:rsid w:val="00455E03"/>
    <w:rsid w:val="00455F7E"/>
    <w:rsid w:val="00456AAA"/>
    <w:rsid w:val="00457FDB"/>
    <w:rsid w:val="0046029F"/>
    <w:rsid w:val="004602BA"/>
    <w:rsid w:val="00461019"/>
    <w:rsid w:val="0046130C"/>
    <w:rsid w:val="00462094"/>
    <w:rsid w:val="0046272E"/>
    <w:rsid w:val="0046292A"/>
    <w:rsid w:val="004635C4"/>
    <w:rsid w:val="0046448C"/>
    <w:rsid w:val="00464A4C"/>
    <w:rsid w:val="0046526D"/>
    <w:rsid w:val="00467362"/>
    <w:rsid w:val="004709E3"/>
    <w:rsid w:val="00471FDC"/>
    <w:rsid w:val="00477FA6"/>
    <w:rsid w:val="00482C95"/>
    <w:rsid w:val="00483DB8"/>
    <w:rsid w:val="00484CFA"/>
    <w:rsid w:val="004852BA"/>
    <w:rsid w:val="0048610C"/>
    <w:rsid w:val="0048642C"/>
    <w:rsid w:val="0048761D"/>
    <w:rsid w:val="0049082D"/>
    <w:rsid w:val="00491608"/>
    <w:rsid w:val="004926AD"/>
    <w:rsid w:val="00492CEC"/>
    <w:rsid w:val="00492FAE"/>
    <w:rsid w:val="00493A5A"/>
    <w:rsid w:val="00494A38"/>
    <w:rsid w:val="00496021"/>
    <w:rsid w:val="004963CB"/>
    <w:rsid w:val="004973AB"/>
    <w:rsid w:val="004A0B2E"/>
    <w:rsid w:val="004A0F03"/>
    <w:rsid w:val="004A1A7E"/>
    <w:rsid w:val="004A1D5A"/>
    <w:rsid w:val="004A39DF"/>
    <w:rsid w:val="004A3C1D"/>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44C6"/>
    <w:rsid w:val="004B5381"/>
    <w:rsid w:val="004B68AF"/>
    <w:rsid w:val="004B74C1"/>
    <w:rsid w:val="004B7E6A"/>
    <w:rsid w:val="004C02DF"/>
    <w:rsid w:val="004C1E89"/>
    <w:rsid w:val="004C276E"/>
    <w:rsid w:val="004C2D67"/>
    <w:rsid w:val="004C5845"/>
    <w:rsid w:val="004C5A3B"/>
    <w:rsid w:val="004C5AAA"/>
    <w:rsid w:val="004C5F55"/>
    <w:rsid w:val="004C6261"/>
    <w:rsid w:val="004C7788"/>
    <w:rsid w:val="004D016E"/>
    <w:rsid w:val="004D0CD7"/>
    <w:rsid w:val="004D3143"/>
    <w:rsid w:val="004D3FD7"/>
    <w:rsid w:val="004D4828"/>
    <w:rsid w:val="004D508A"/>
    <w:rsid w:val="004D6F35"/>
    <w:rsid w:val="004E0122"/>
    <w:rsid w:val="004E058E"/>
    <w:rsid w:val="004E0E98"/>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4F7633"/>
    <w:rsid w:val="00500012"/>
    <w:rsid w:val="00500603"/>
    <w:rsid w:val="00500F09"/>
    <w:rsid w:val="0050187F"/>
    <w:rsid w:val="00501C9C"/>
    <w:rsid w:val="00501F7C"/>
    <w:rsid w:val="00503241"/>
    <w:rsid w:val="00503824"/>
    <w:rsid w:val="00505060"/>
    <w:rsid w:val="00506849"/>
    <w:rsid w:val="00506D67"/>
    <w:rsid w:val="005119C7"/>
    <w:rsid w:val="00511F50"/>
    <w:rsid w:val="0051270B"/>
    <w:rsid w:val="00513715"/>
    <w:rsid w:val="00514E39"/>
    <w:rsid w:val="005152AA"/>
    <w:rsid w:val="00515863"/>
    <w:rsid w:val="00515C33"/>
    <w:rsid w:val="00521849"/>
    <w:rsid w:val="005227B4"/>
    <w:rsid w:val="005252D0"/>
    <w:rsid w:val="005261CD"/>
    <w:rsid w:val="00526904"/>
    <w:rsid w:val="00526DD2"/>
    <w:rsid w:val="00527DD6"/>
    <w:rsid w:val="00527F24"/>
    <w:rsid w:val="00530A91"/>
    <w:rsid w:val="00530DAB"/>
    <w:rsid w:val="00531EF1"/>
    <w:rsid w:val="005327F3"/>
    <w:rsid w:val="00533D78"/>
    <w:rsid w:val="00534202"/>
    <w:rsid w:val="005342E2"/>
    <w:rsid w:val="005351A4"/>
    <w:rsid w:val="00536D4C"/>
    <w:rsid w:val="00540FA4"/>
    <w:rsid w:val="00542A1E"/>
    <w:rsid w:val="00542F18"/>
    <w:rsid w:val="005433FF"/>
    <w:rsid w:val="00543726"/>
    <w:rsid w:val="00543A91"/>
    <w:rsid w:val="00543C3F"/>
    <w:rsid w:val="00544637"/>
    <w:rsid w:val="00545B05"/>
    <w:rsid w:val="005464A6"/>
    <w:rsid w:val="00547FA6"/>
    <w:rsid w:val="00551F98"/>
    <w:rsid w:val="005522BE"/>
    <w:rsid w:val="00552691"/>
    <w:rsid w:val="00553CD8"/>
    <w:rsid w:val="00553F8D"/>
    <w:rsid w:val="00554800"/>
    <w:rsid w:val="00554C5B"/>
    <w:rsid w:val="00555B1D"/>
    <w:rsid w:val="00555C62"/>
    <w:rsid w:val="00556444"/>
    <w:rsid w:val="0056098A"/>
    <w:rsid w:val="00560D3D"/>
    <w:rsid w:val="00560DAC"/>
    <w:rsid w:val="00561449"/>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935"/>
    <w:rsid w:val="00573B4E"/>
    <w:rsid w:val="005740F3"/>
    <w:rsid w:val="00574296"/>
    <w:rsid w:val="005742E1"/>
    <w:rsid w:val="00575389"/>
    <w:rsid w:val="00575508"/>
    <w:rsid w:val="00575562"/>
    <w:rsid w:val="00575732"/>
    <w:rsid w:val="00577E86"/>
    <w:rsid w:val="00577EAA"/>
    <w:rsid w:val="00581F3E"/>
    <w:rsid w:val="00582591"/>
    <w:rsid w:val="00583323"/>
    <w:rsid w:val="00583451"/>
    <w:rsid w:val="005855A0"/>
    <w:rsid w:val="005866BE"/>
    <w:rsid w:val="00587A51"/>
    <w:rsid w:val="00587E09"/>
    <w:rsid w:val="0059031C"/>
    <w:rsid w:val="00590529"/>
    <w:rsid w:val="005916B5"/>
    <w:rsid w:val="00593FA1"/>
    <w:rsid w:val="00594D1B"/>
    <w:rsid w:val="00595060"/>
    <w:rsid w:val="00595395"/>
    <w:rsid w:val="005955EA"/>
    <w:rsid w:val="00596237"/>
    <w:rsid w:val="005970F5"/>
    <w:rsid w:val="0059722C"/>
    <w:rsid w:val="00597429"/>
    <w:rsid w:val="00597994"/>
    <w:rsid w:val="005A01B4"/>
    <w:rsid w:val="005A0428"/>
    <w:rsid w:val="005A0C05"/>
    <w:rsid w:val="005A2B2A"/>
    <w:rsid w:val="005A465E"/>
    <w:rsid w:val="005A4838"/>
    <w:rsid w:val="005A4B48"/>
    <w:rsid w:val="005A53CA"/>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D0013"/>
    <w:rsid w:val="005D1711"/>
    <w:rsid w:val="005D271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42FA"/>
    <w:rsid w:val="005F4557"/>
    <w:rsid w:val="005F54DF"/>
    <w:rsid w:val="005F56BF"/>
    <w:rsid w:val="005F5D9D"/>
    <w:rsid w:val="005F60BD"/>
    <w:rsid w:val="005F64B5"/>
    <w:rsid w:val="005F6CDA"/>
    <w:rsid w:val="005F7352"/>
    <w:rsid w:val="005F7EF9"/>
    <w:rsid w:val="00600D8E"/>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4CC"/>
    <w:rsid w:val="0062059A"/>
    <w:rsid w:val="0062103E"/>
    <w:rsid w:val="006213A6"/>
    <w:rsid w:val="006213C8"/>
    <w:rsid w:val="00621F51"/>
    <w:rsid w:val="00622B50"/>
    <w:rsid w:val="00623D12"/>
    <w:rsid w:val="00624519"/>
    <w:rsid w:val="006255F7"/>
    <w:rsid w:val="00625E13"/>
    <w:rsid w:val="006273DF"/>
    <w:rsid w:val="00630421"/>
    <w:rsid w:val="00630F97"/>
    <w:rsid w:val="0063166B"/>
    <w:rsid w:val="00631DDE"/>
    <w:rsid w:val="00631F0C"/>
    <w:rsid w:val="00632359"/>
    <w:rsid w:val="00632581"/>
    <w:rsid w:val="00632893"/>
    <w:rsid w:val="00632954"/>
    <w:rsid w:val="0063556A"/>
    <w:rsid w:val="0063604D"/>
    <w:rsid w:val="00637BF6"/>
    <w:rsid w:val="0064167F"/>
    <w:rsid w:val="0064224A"/>
    <w:rsid w:val="00642502"/>
    <w:rsid w:val="0064301E"/>
    <w:rsid w:val="006434CA"/>
    <w:rsid w:val="00643BE1"/>
    <w:rsid w:val="006443C5"/>
    <w:rsid w:val="00647255"/>
    <w:rsid w:val="00647E0C"/>
    <w:rsid w:val="00650841"/>
    <w:rsid w:val="00650959"/>
    <w:rsid w:val="006510B3"/>
    <w:rsid w:val="006517B6"/>
    <w:rsid w:val="00652A38"/>
    <w:rsid w:val="00654CB4"/>
    <w:rsid w:val="00655522"/>
    <w:rsid w:val="0065574A"/>
    <w:rsid w:val="00655B7A"/>
    <w:rsid w:val="00655CE7"/>
    <w:rsid w:val="0065602A"/>
    <w:rsid w:val="00656473"/>
    <w:rsid w:val="006569E3"/>
    <w:rsid w:val="00656EC4"/>
    <w:rsid w:val="0066282D"/>
    <w:rsid w:val="006628AF"/>
    <w:rsid w:val="00662BDD"/>
    <w:rsid w:val="00663F9D"/>
    <w:rsid w:val="00664A4A"/>
    <w:rsid w:val="00664E53"/>
    <w:rsid w:val="00665A8C"/>
    <w:rsid w:val="00666752"/>
    <w:rsid w:val="006674EC"/>
    <w:rsid w:val="0066763F"/>
    <w:rsid w:val="00667676"/>
    <w:rsid w:val="006703CF"/>
    <w:rsid w:val="0067183B"/>
    <w:rsid w:val="0067277C"/>
    <w:rsid w:val="006727B0"/>
    <w:rsid w:val="00672DDC"/>
    <w:rsid w:val="0067305F"/>
    <w:rsid w:val="00673BE9"/>
    <w:rsid w:val="006740E9"/>
    <w:rsid w:val="006742CB"/>
    <w:rsid w:val="00675C12"/>
    <w:rsid w:val="00676631"/>
    <w:rsid w:val="0067684C"/>
    <w:rsid w:val="006773BF"/>
    <w:rsid w:val="00680004"/>
    <w:rsid w:val="00680145"/>
    <w:rsid w:val="00680942"/>
    <w:rsid w:val="006811B8"/>
    <w:rsid w:val="0068126C"/>
    <w:rsid w:val="006837DE"/>
    <w:rsid w:val="00683CDA"/>
    <w:rsid w:val="00684C58"/>
    <w:rsid w:val="00684ED0"/>
    <w:rsid w:val="00685316"/>
    <w:rsid w:val="006866A2"/>
    <w:rsid w:val="00686BDF"/>
    <w:rsid w:val="00686CEA"/>
    <w:rsid w:val="00687F79"/>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21A3"/>
    <w:rsid w:val="006A26B4"/>
    <w:rsid w:val="006A2DAD"/>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10E3"/>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166"/>
    <w:rsid w:val="006E17E2"/>
    <w:rsid w:val="006E2048"/>
    <w:rsid w:val="006E25D2"/>
    <w:rsid w:val="006E6831"/>
    <w:rsid w:val="006E73DA"/>
    <w:rsid w:val="006F18D0"/>
    <w:rsid w:val="006F2E4D"/>
    <w:rsid w:val="006F370A"/>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929"/>
    <w:rsid w:val="00707ED4"/>
    <w:rsid w:val="0071038D"/>
    <w:rsid w:val="0071144E"/>
    <w:rsid w:val="00711719"/>
    <w:rsid w:val="007123B1"/>
    <w:rsid w:val="00713188"/>
    <w:rsid w:val="00713D20"/>
    <w:rsid w:val="00714292"/>
    <w:rsid w:val="0071447F"/>
    <w:rsid w:val="00715990"/>
    <w:rsid w:val="00716211"/>
    <w:rsid w:val="00720D8D"/>
    <w:rsid w:val="00720F85"/>
    <w:rsid w:val="00721805"/>
    <w:rsid w:val="007221A6"/>
    <w:rsid w:val="00723097"/>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7C9B"/>
    <w:rsid w:val="0074100F"/>
    <w:rsid w:val="0074250D"/>
    <w:rsid w:val="007436C7"/>
    <w:rsid w:val="0074382E"/>
    <w:rsid w:val="00743AC8"/>
    <w:rsid w:val="00743CEB"/>
    <w:rsid w:val="007442DE"/>
    <w:rsid w:val="00744340"/>
    <w:rsid w:val="00744A50"/>
    <w:rsid w:val="0074529F"/>
    <w:rsid w:val="007454D1"/>
    <w:rsid w:val="00745D8C"/>
    <w:rsid w:val="00745DF3"/>
    <w:rsid w:val="00746CC0"/>
    <w:rsid w:val="00750153"/>
    <w:rsid w:val="007519CE"/>
    <w:rsid w:val="00752545"/>
    <w:rsid w:val="00753CD7"/>
    <w:rsid w:val="007547C4"/>
    <w:rsid w:val="00755195"/>
    <w:rsid w:val="00756017"/>
    <w:rsid w:val="00757356"/>
    <w:rsid w:val="00757B83"/>
    <w:rsid w:val="007605C9"/>
    <w:rsid w:val="007610ED"/>
    <w:rsid w:val="007613E6"/>
    <w:rsid w:val="00761EF5"/>
    <w:rsid w:val="007621A7"/>
    <w:rsid w:val="007635B4"/>
    <w:rsid w:val="007637BF"/>
    <w:rsid w:val="007641C4"/>
    <w:rsid w:val="00764A53"/>
    <w:rsid w:val="00765339"/>
    <w:rsid w:val="00767CB1"/>
    <w:rsid w:val="00770015"/>
    <w:rsid w:val="0077126B"/>
    <w:rsid w:val="00772502"/>
    <w:rsid w:val="0077377C"/>
    <w:rsid w:val="00773E52"/>
    <w:rsid w:val="00773F09"/>
    <w:rsid w:val="00773F25"/>
    <w:rsid w:val="0077433E"/>
    <w:rsid w:val="00774B4F"/>
    <w:rsid w:val="00774F2C"/>
    <w:rsid w:val="00775209"/>
    <w:rsid w:val="00775ED1"/>
    <w:rsid w:val="007765C2"/>
    <w:rsid w:val="00777F86"/>
    <w:rsid w:val="00781C14"/>
    <w:rsid w:val="007835F0"/>
    <w:rsid w:val="007851F2"/>
    <w:rsid w:val="007870FF"/>
    <w:rsid w:val="00787ACB"/>
    <w:rsid w:val="00787DB4"/>
    <w:rsid w:val="007900DA"/>
    <w:rsid w:val="007904F5"/>
    <w:rsid w:val="00790655"/>
    <w:rsid w:val="00790B04"/>
    <w:rsid w:val="00790B82"/>
    <w:rsid w:val="00791270"/>
    <w:rsid w:val="007919AC"/>
    <w:rsid w:val="00791F63"/>
    <w:rsid w:val="007940E6"/>
    <w:rsid w:val="00795778"/>
    <w:rsid w:val="00795F66"/>
    <w:rsid w:val="007966BC"/>
    <w:rsid w:val="00797108"/>
    <w:rsid w:val="0079773E"/>
    <w:rsid w:val="007A0DD4"/>
    <w:rsid w:val="007A1581"/>
    <w:rsid w:val="007A3504"/>
    <w:rsid w:val="007A44B4"/>
    <w:rsid w:val="007A654E"/>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0E82"/>
    <w:rsid w:val="007D3234"/>
    <w:rsid w:val="007D4798"/>
    <w:rsid w:val="007D588F"/>
    <w:rsid w:val="007D5A25"/>
    <w:rsid w:val="007D6EC3"/>
    <w:rsid w:val="007D7E28"/>
    <w:rsid w:val="007E45D9"/>
    <w:rsid w:val="007E5ACF"/>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E9C"/>
    <w:rsid w:val="008022DC"/>
    <w:rsid w:val="00802CB7"/>
    <w:rsid w:val="00802CC9"/>
    <w:rsid w:val="008036A3"/>
    <w:rsid w:val="00803AC2"/>
    <w:rsid w:val="00803E4C"/>
    <w:rsid w:val="00803F16"/>
    <w:rsid w:val="008045BD"/>
    <w:rsid w:val="00805EA0"/>
    <w:rsid w:val="00806CF9"/>
    <w:rsid w:val="00807443"/>
    <w:rsid w:val="00807F19"/>
    <w:rsid w:val="008106A6"/>
    <w:rsid w:val="00810E17"/>
    <w:rsid w:val="00810E6F"/>
    <w:rsid w:val="00812056"/>
    <w:rsid w:val="008124B7"/>
    <w:rsid w:val="00812A6B"/>
    <w:rsid w:val="00812B09"/>
    <w:rsid w:val="00812FB4"/>
    <w:rsid w:val="008145E7"/>
    <w:rsid w:val="00815097"/>
    <w:rsid w:val="00816806"/>
    <w:rsid w:val="00816EFC"/>
    <w:rsid w:val="00820DB2"/>
    <w:rsid w:val="00821EA5"/>
    <w:rsid w:val="0082232B"/>
    <w:rsid w:val="00822D04"/>
    <w:rsid w:val="00822E3F"/>
    <w:rsid w:val="0082353C"/>
    <w:rsid w:val="00824070"/>
    <w:rsid w:val="008240D8"/>
    <w:rsid w:val="008270AE"/>
    <w:rsid w:val="0083007F"/>
    <w:rsid w:val="0083023D"/>
    <w:rsid w:val="008313DD"/>
    <w:rsid w:val="008318F6"/>
    <w:rsid w:val="00832033"/>
    <w:rsid w:val="008322D6"/>
    <w:rsid w:val="00832336"/>
    <w:rsid w:val="00833DA0"/>
    <w:rsid w:val="00834703"/>
    <w:rsid w:val="00834C4F"/>
    <w:rsid w:val="0083584C"/>
    <w:rsid w:val="00836DF2"/>
    <w:rsid w:val="00837CB4"/>
    <w:rsid w:val="00840F03"/>
    <w:rsid w:val="008428A1"/>
    <w:rsid w:val="00843FBD"/>
    <w:rsid w:val="00844DAA"/>
    <w:rsid w:val="00844DC7"/>
    <w:rsid w:val="00846ED6"/>
    <w:rsid w:val="00850D0F"/>
    <w:rsid w:val="008539D2"/>
    <w:rsid w:val="008540D2"/>
    <w:rsid w:val="00854994"/>
    <w:rsid w:val="00855636"/>
    <w:rsid w:val="00857058"/>
    <w:rsid w:val="0086002B"/>
    <w:rsid w:val="00860F43"/>
    <w:rsid w:val="00861A78"/>
    <w:rsid w:val="00861EB7"/>
    <w:rsid w:val="00862FC2"/>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66"/>
    <w:rsid w:val="00891498"/>
    <w:rsid w:val="008916EE"/>
    <w:rsid w:val="00893A99"/>
    <w:rsid w:val="00893CB0"/>
    <w:rsid w:val="008944EE"/>
    <w:rsid w:val="0089690A"/>
    <w:rsid w:val="0089731E"/>
    <w:rsid w:val="00897763"/>
    <w:rsid w:val="00897AB9"/>
    <w:rsid w:val="00897CDD"/>
    <w:rsid w:val="008A21F2"/>
    <w:rsid w:val="008A26E2"/>
    <w:rsid w:val="008A4369"/>
    <w:rsid w:val="008A49E4"/>
    <w:rsid w:val="008A5C91"/>
    <w:rsid w:val="008A618D"/>
    <w:rsid w:val="008A67F0"/>
    <w:rsid w:val="008A6897"/>
    <w:rsid w:val="008B22BB"/>
    <w:rsid w:val="008B4F51"/>
    <w:rsid w:val="008B5A77"/>
    <w:rsid w:val="008B5A9A"/>
    <w:rsid w:val="008B6559"/>
    <w:rsid w:val="008B679E"/>
    <w:rsid w:val="008B7AC8"/>
    <w:rsid w:val="008C279F"/>
    <w:rsid w:val="008C27B7"/>
    <w:rsid w:val="008C2A72"/>
    <w:rsid w:val="008C3748"/>
    <w:rsid w:val="008C4598"/>
    <w:rsid w:val="008C47F3"/>
    <w:rsid w:val="008C4BD7"/>
    <w:rsid w:val="008C5564"/>
    <w:rsid w:val="008C7495"/>
    <w:rsid w:val="008D04F0"/>
    <w:rsid w:val="008D127C"/>
    <w:rsid w:val="008D3EBC"/>
    <w:rsid w:val="008D3FB3"/>
    <w:rsid w:val="008D445D"/>
    <w:rsid w:val="008D4DEF"/>
    <w:rsid w:val="008D5983"/>
    <w:rsid w:val="008D5AAD"/>
    <w:rsid w:val="008D6FEE"/>
    <w:rsid w:val="008D771D"/>
    <w:rsid w:val="008E0BF2"/>
    <w:rsid w:val="008E28E2"/>
    <w:rsid w:val="008E3052"/>
    <w:rsid w:val="008E3504"/>
    <w:rsid w:val="008E4D04"/>
    <w:rsid w:val="008E56CB"/>
    <w:rsid w:val="008E5CE7"/>
    <w:rsid w:val="008E6328"/>
    <w:rsid w:val="008E64D7"/>
    <w:rsid w:val="008E73D7"/>
    <w:rsid w:val="008E75CE"/>
    <w:rsid w:val="008E76D9"/>
    <w:rsid w:val="008E7A13"/>
    <w:rsid w:val="008F078C"/>
    <w:rsid w:val="008F094B"/>
    <w:rsid w:val="008F0AE2"/>
    <w:rsid w:val="008F0BAD"/>
    <w:rsid w:val="008F1175"/>
    <w:rsid w:val="008F20B3"/>
    <w:rsid w:val="008F3BFB"/>
    <w:rsid w:val="008F3E51"/>
    <w:rsid w:val="008F448C"/>
    <w:rsid w:val="008F4C41"/>
    <w:rsid w:val="008F6637"/>
    <w:rsid w:val="00900B7F"/>
    <w:rsid w:val="00901A31"/>
    <w:rsid w:val="009026D0"/>
    <w:rsid w:val="00902782"/>
    <w:rsid w:val="009028B7"/>
    <w:rsid w:val="00902C74"/>
    <w:rsid w:val="009036B3"/>
    <w:rsid w:val="0090555C"/>
    <w:rsid w:val="00905927"/>
    <w:rsid w:val="009063B0"/>
    <w:rsid w:val="00906E0C"/>
    <w:rsid w:val="009077FC"/>
    <w:rsid w:val="00907C7D"/>
    <w:rsid w:val="009100DA"/>
    <w:rsid w:val="00910A52"/>
    <w:rsid w:val="00911D23"/>
    <w:rsid w:val="00913A6D"/>
    <w:rsid w:val="009142E3"/>
    <w:rsid w:val="009143E8"/>
    <w:rsid w:val="00916415"/>
    <w:rsid w:val="009173CC"/>
    <w:rsid w:val="00920D34"/>
    <w:rsid w:val="009213D8"/>
    <w:rsid w:val="00921893"/>
    <w:rsid w:val="009220D9"/>
    <w:rsid w:val="009229EC"/>
    <w:rsid w:val="00923607"/>
    <w:rsid w:val="00924872"/>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E13"/>
    <w:rsid w:val="0093357A"/>
    <w:rsid w:val="0093359D"/>
    <w:rsid w:val="0093397C"/>
    <w:rsid w:val="00934B91"/>
    <w:rsid w:val="00935A0A"/>
    <w:rsid w:val="00935B55"/>
    <w:rsid w:val="0093621B"/>
    <w:rsid w:val="009363AA"/>
    <w:rsid w:val="00936604"/>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9CD"/>
    <w:rsid w:val="00960A8E"/>
    <w:rsid w:val="00962176"/>
    <w:rsid w:val="00962E0A"/>
    <w:rsid w:val="00962FA2"/>
    <w:rsid w:val="0096319B"/>
    <w:rsid w:val="00963971"/>
    <w:rsid w:val="00965326"/>
    <w:rsid w:val="00965EA2"/>
    <w:rsid w:val="009667D4"/>
    <w:rsid w:val="009669D5"/>
    <w:rsid w:val="0096700C"/>
    <w:rsid w:val="00967A1A"/>
    <w:rsid w:val="00967C94"/>
    <w:rsid w:val="0097003B"/>
    <w:rsid w:val="009704A2"/>
    <w:rsid w:val="00970AC7"/>
    <w:rsid w:val="0097269C"/>
    <w:rsid w:val="00975C88"/>
    <w:rsid w:val="00977167"/>
    <w:rsid w:val="00977DB1"/>
    <w:rsid w:val="00980299"/>
    <w:rsid w:val="00980BBB"/>
    <w:rsid w:val="009816F6"/>
    <w:rsid w:val="00981843"/>
    <w:rsid w:val="009830F8"/>
    <w:rsid w:val="00983239"/>
    <w:rsid w:val="009835AA"/>
    <w:rsid w:val="00984D59"/>
    <w:rsid w:val="0098547F"/>
    <w:rsid w:val="0098699D"/>
    <w:rsid w:val="009874E4"/>
    <w:rsid w:val="0098782F"/>
    <w:rsid w:val="00991089"/>
    <w:rsid w:val="00991886"/>
    <w:rsid w:val="00992290"/>
    <w:rsid w:val="009932D8"/>
    <w:rsid w:val="009938A8"/>
    <w:rsid w:val="0099465B"/>
    <w:rsid w:val="009970BD"/>
    <w:rsid w:val="0099735F"/>
    <w:rsid w:val="009A132E"/>
    <w:rsid w:val="009A1A03"/>
    <w:rsid w:val="009A1CFA"/>
    <w:rsid w:val="009A31AA"/>
    <w:rsid w:val="009A3872"/>
    <w:rsid w:val="009A398E"/>
    <w:rsid w:val="009A501F"/>
    <w:rsid w:val="009A5BAB"/>
    <w:rsid w:val="009A7F6D"/>
    <w:rsid w:val="009B015A"/>
    <w:rsid w:val="009B05F4"/>
    <w:rsid w:val="009B08A6"/>
    <w:rsid w:val="009B11D5"/>
    <w:rsid w:val="009B131E"/>
    <w:rsid w:val="009B4FF0"/>
    <w:rsid w:val="009B5517"/>
    <w:rsid w:val="009B5F42"/>
    <w:rsid w:val="009B6699"/>
    <w:rsid w:val="009B6CC7"/>
    <w:rsid w:val="009C022C"/>
    <w:rsid w:val="009C0653"/>
    <w:rsid w:val="009C07C6"/>
    <w:rsid w:val="009C0A9B"/>
    <w:rsid w:val="009C19BB"/>
    <w:rsid w:val="009C1E23"/>
    <w:rsid w:val="009C2687"/>
    <w:rsid w:val="009C29E5"/>
    <w:rsid w:val="009C2A0D"/>
    <w:rsid w:val="009C358A"/>
    <w:rsid w:val="009C4E33"/>
    <w:rsid w:val="009C5002"/>
    <w:rsid w:val="009C5314"/>
    <w:rsid w:val="009C5AC9"/>
    <w:rsid w:val="009C6484"/>
    <w:rsid w:val="009C6AB8"/>
    <w:rsid w:val="009C6E33"/>
    <w:rsid w:val="009D01A7"/>
    <w:rsid w:val="009D1871"/>
    <w:rsid w:val="009D19DE"/>
    <w:rsid w:val="009D2189"/>
    <w:rsid w:val="009D360B"/>
    <w:rsid w:val="009D3D88"/>
    <w:rsid w:val="009D6254"/>
    <w:rsid w:val="009D6AFF"/>
    <w:rsid w:val="009D6C8F"/>
    <w:rsid w:val="009D6D3B"/>
    <w:rsid w:val="009D7ADA"/>
    <w:rsid w:val="009D7F16"/>
    <w:rsid w:val="009D7F61"/>
    <w:rsid w:val="009E0DE3"/>
    <w:rsid w:val="009E0EA6"/>
    <w:rsid w:val="009E12D0"/>
    <w:rsid w:val="009E1813"/>
    <w:rsid w:val="009E31DD"/>
    <w:rsid w:val="009E444B"/>
    <w:rsid w:val="009E57A6"/>
    <w:rsid w:val="009E5BF4"/>
    <w:rsid w:val="009E695E"/>
    <w:rsid w:val="009F050F"/>
    <w:rsid w:val="009F0973"/>
    <w:rsid w:val="009F0FA5"/>
    <w:rsid w:val="009F17DB"/>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BDE"/>
    <w:rsid w:val="00A03CD1"/>
    <w:rsid w:val="00A054DA"/>
    <w:rsid w:val="00A05C8F"/>
    <w:rsid w:val="00A06797"/>
    <w:rsid w:val="00A07800"/>
    <w:rsid w:val="00A122A3"/>
    <w:rsid w:val="00A1383D"/>
    <w:rsid w:val="00A142E4"/>
    <w:rsid w:val="00A14C57"/>
    <w:rsid w:val="00A15EDE"/>
    <w:rsid w:val="00A15FC2"/>
    <w:rsid w:val="00A164D7"/>
    <w:rsid w:val="00A17215"/>
    <w:rsid w:val="00A178F7"/>
    <w:rsid w:val="00A17E41"/>
    <w:rsid w:val="00A2079B"/>
    <w:rsid w:val="00A21430"/>
    <w:rsid w:val="00A21894"/>
    <w:rsid w:val="00A23B48"/>
    <w:rsid w:val="00A23EEA"/>
    <w:rsid w:val="00A24591"/>
    <w:rsid w:val="00A2540C"/>
    <w:rsid w:val="00A25B04"/>
    <w:rsid w:val="00A25C5D"/>
    <w:rsid w:val="00A25C77"/>
    <w:rsid w:val="00A26746"/>
    <w:rsid w:val="00A26A54"/>
    <w:rsid w:val="00A26B94"/>
    <w:rsid w:val="00A26DFD"/>
    <w:rsid w:val="00A317E4"/>
    <w:rsid w:val="00A31A89"/>
    <w:rsid w:val="00A31DBB"/>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B1F"/>
    <w:rsid w:val="00A60FDB"/>
    <w:rsid w:val="00A61194"/>
    <w:rsid w:val="00A61D88"/>
    <w:rsid w:val="00A637F3"/>
    <w:rsid w:val="00A63FD1"/>
    <w:rsid w:val="00A64BBD"/>
    <w:rsid w:val="00A64CAA"/>
    <w:rsid w:val="00A65C42"/>
    <w:rsid w:val="00A66859"/>
    <w:rsid w:val="00A66A71"/>
    <w:rsid w:val="00A67176"/>
    <w:rsid w:val="00A674ED"/>
    <w:rsid w:val="00A70FCA"/>
    <w:rsid w:val="00A725CA"/>
    <w:rsid w:val="00A72A41"/>
    <w:rsid w:val="00A730A5"/>
    <w:rsid w:val="00A73536"/>
    <w:rsid w:val="00A736CA"/>
    <w:rsid w:val="00A73B2D"/>
    <w:rsid w:val="00A75267"/>
    <w:rsid w:val="00A756C7"/>
    <w:rsid w:val="00A75965"/>
    <w:rsid w:val="00A77877"/>
    <w:rsid w:val="00A80821"/>
    <w:rsid w:val="00A81678"/>
    <w:rsid w:val="00A823CA"/>
    <w:rsid w:val="00A82BC1"/>
    <w:rsid w:val="00A83628"/>
    <w:rsid w:val="00A83DF3"/>
    <w:rsid w:val="00A84388"/>
    <w:rsid w:val="00A84DA8"/>
    <w:rsid w:val="00A85ABC"/>
    <w:rsid w:val="00A85C3A"/>
    <w:rsid w:val="00A908CA"/>
    <w:rsid w:val="00A90BF5"/>
    <w:rsid w:val="00A91E8B"/>
    <w:rsid w:val="00A91FAE"/>
    <w:rsid w:val="00A92BE3"/>
    <w:rsid w:val="00A92D74"/>
    <w:rsid w:val="00A92E52"/>
    <w:rsid w:val="00A937F5"/>
    <w:rsid w:val="00A94686"/>
    <w:rsid w:val="00A9488E"/>
    <w:rsid w:val="00A94941"/>
    <w:rsid w:val="00A95F2D"/>
    <w:rsid w:val="00A96263"/>
    <w:rsid w:val="00A965B0"/>
    <w:rsid w:val="00A965EA"/>
    <w:rsid w:val="00A96F49"/>
    <w:rsid w:val="00A97252"/>
    <w:rsid w:val="00A977F8"/>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B0103"/>
    <w:rsid w:val="00AB0647"/>
    <w:rsid w:val="00AB07F9"/>
    <w:rsid w:val="00AB0D13"/>
    <w:rsid w:val="00AB11F7"/>
    <w:rsid w:val="00AB14C4"/>
    <w:rsid w:val="00AB4C6E"/>
    <w:rsid w:val="00AB52EB"/>
    <w:rsid w:val="00AC07C1"/>
    <w:rsid w:val="00AC09BF"/>
    <w:rsid w:val="00AC21F1"/>
    <w:rsid w:val="00AC2914"/>
    <w:rsid w:val="00AC2EB3"/>
    <w:rsid w:val="00AC3602"/>
    <w:rsid w:val="00AC4528"/>
    <w:rsid w:val="00AC4A45"/>
    <w:rsid w:val="00AC66F7"/>
    <w:rsid w:val="00AC6A8A"/>
    <w:rsid w:val="00AC6AE9"/>
    <w:rsid w:val="00AC7426"/>
    <w:rsid w:val="00AC7515"/>
    <w:rsid w:val="00AC7DCC"/>
    <w:rsid w:val="00AD0411"/>
    <w:rsid w:val="00AD08B6"/>
    <w:rsid w:val="00AD0A8A"/>
    <w:rsid w:val="00AD16AB"/>
    <w:rsid w:val="00AD229B"/>
    <w:rsid w:val="00AD2516"/>
    <w:rsid w:val="00AD2AF9"/>
    <w:rsid w:val="00AD36FD"/>
    <w:rsid w:val="00AD4881"/>
    <w:rsid w:val="00AD4B73"/>
    <w:rsid w:val="00AD5B8C"/>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54D2"/>
    <w:rsid w:val="00AF5C91"/>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CE"/>
    <w:rsid w:val="00B0680F"/>
    <w:rsid w:val="00B06958"/>
    <w:rsid w:val="00B107C8"/>
    <w:rsid w:val="00B1185F"/>
    <w:rsid w:val="00B1247F"/>
    <w:rsid w:val="00B1287C"/>
    <w:rsid w:val="00B12C2F"/>
    <w:rsid w:val="00B12E53"/>
    <w:rsid w:val="00B13382"/>
    <w:rsid w:val="00B1387F"/>
    <w:rsid w:val="00B142D8"/>
    <w:rsid w:val="00B14507"/>
    <w:rsid w:val="00B16375"/>
    <w:rsid w:val="00B16760"/>
    <w:rsid w:val="00B1764E"/>
    <w:rsid w:val="00B17B7C"/>
    <w:rsid w:val="00B21433"/>
    <w:rsid w:val="00B22E83"/>
    <w:rsid w:val="00B23D76"/>
    <w:rsid w:val="00B248B9"/>
    <w:rsid w:val="00B265F1"/>
    <w:rsid w:val="00B27704"/>
    <w:rsid w:val="00B278EA"/>
    <w:rsid w:val="00B27CED"/>
    <w:rsid w:val="00B315F8"/>
    <w:rsid w:val="00B317D2"/>
    <w:rsid w:val="00B31859"/>
    <w:rsid w:val="00B32B3E"/>
    <w:rsid w:val="00B33C47"/>
    <w:rsid w:val="00B35150"/>
    <w:rsid w:val="00B3611F"/>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2074"/>
    <w:rsid w:val="00B528CD"/>
    <w:rsid w:val="00B5296B"/>
    <w:rsid w:val="00B52A69"/>
    <w:rsid w:val="00B5333E"/>
    <w:rsid w:val="00B543E0"/>
    <w:rsid w:val="00B57A57"/>
    <w:rsid w:val="00B57D63"/>
    <w:rsid w:val="00B61982"/>
    <w:rsid w:val="00B61E8D"/>
    <w:rsid w:val="00B61F0C"/>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8203C"/>
    <w:rsid w:val="00B8275C"/>
    <w:rsid w:val="00B83084"/>
    <w:rsid w:val="00B8367F"/>
    <w:rsid w:val="00B83975"/>
    <w:rsid w:val="00B85B60"/>
    <w:rsid w:val="00B8777E"/>
    <w:rsid w:val="00B9144A"/>
    <w:rsid w:val="00B91881"/>
    <w:rsid w:val="00B91E26"/>
    <w:rsid w:val="00B9231B"/>
    <w:rsid w:val="00B925BA"/>
    <w:rsid w:val="00B95335"/>
    <w:rsid w:val="00B97785"/>
    <w:rsid w:val="00B9793A"/>
    <w:rsid w:val="00B97DB1"/>
    <w:rsid w:val="00BA01AD"/>
    <w:rsid w:val="00BA0C1A"/>
    <w:rsid w:val="00BA26AC"/>
    <w:rsid w:val="00BA2E38"/>
    <w:rsid w:val="00BA2E75"/>
    <w:rsid w:val="00BA530E"/>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4DDE"/>
    <w:rsid w:val="00BB6111"/>
    <w:rsid w:val="00BB6541"/>
    <w:rsid w:val="00BB6E59"/>
    <w:rsid w:val="00BB7C9D"/>
    <w:rsid w:val="00BC0715"/>
    <w:rsid w:val="00BC0C21"/>
    <w:rsid w:val="00BC1AF5"/>
    <w:rsid w:val="00BC393D"/>
    <w:rsid w:val="00BC3D54"/>
    <w:rsid w:val="00BC48C3"/>
    <w:rsid w:val="00BC53D3"/>
    <w:rsid w:val="00BC54B5"/>
    <w:rsid w:val="00BC62C0"/>
    <w:rsid w:val="00BC79F4"/>
    <w:rsid w:val="00BD0358"/>
    <w:rsid w:val="00BD15E1"/>
    <w:rsid w:val="00BD1B49"/>
    <w:rsid w:val="00BD2DA1"/>
    <w:rsid w:val="00BD2FDB"/>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E6AD0"/>
    <w:rsid w:val="00BE7FA7"/>
    <w:rsid w:val="00BF02AF"/>
    <w:rsid w:val="00BF446C"/>
    <w:rsid w:val="00BF5152"/>
    <w:rsid w:val="00BF6806"/>
    <w:rsid w:val="00BF7F36"/>
    <w:rsid w:val="00C00C9F"/>
    <w:rsid w:val="00C011C5"/>
    <w:rsid w:val="00C046DF"/>
    <w:rsid w:val="00C04854"/>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DBE"/>
    <w:rsid w:val="00C20EA7"/>
    <w:rsid w:val="00C20F83"/>
    <w:rsid w:val="00C21A18"/>
    <w:rsid w:val="00C21CB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3302"/>
    <w:rsid w:val="00C4331E"/>
    <w:rsid w:val="00C4349C"/>
    <w:rsid w:val="00C43FA3"/>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586"/>
    <w:rsid w:val="00C6286A"/>
    <w:rsid w:val="00C635D1"/>
    <w:rsid w:val="00C63C3B"/>
    <w:rsid w:val="00C6416F"/>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5309"/>
    <w:rsid w:val="00C95D5A"/>
    <w:rsid w:val="00C96CF7"/>
    <w:rsid w:val="00C97EBD"/>
    <w:rsid w:val="00CA0D19"/>
    <w:rsid w:val="00CA13DF"/>
    <w:rsid w:val="00CA14EF"/>
    <w:rsid w:val="00CA2188"/>
    <w:rsid w:val="00CA29D8"/>
    <w:rsid w:val="00CA360A"/>
    <w:rsid w:val="00CA3BD3"/>
    <w:rsid w:val="00CA5700"/>
    <w:rsid w:val="00CA5842"/>
    <w:rsid w:val="00CA5A6F"/>
    <w:rsid w:val="00CA5F19"/>
    <w:rsid w:val="00CA6410"/>
    <w:rsid w:val="00CA73DF"/>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54B6"/>
    <w:rsid w:val="00CC65A8"/>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87D"/>
    <w:rsid w:val="00CE2422"/>
    <w:rsid w:val="00CE2780"/>
    <w:rsid w:val="00CE28C9"/>
    <w:rsid w:val="00CE3601"/>
    <w:rsid w:val="00CE37B8"/>
    <w:rsid w:val="00CE408A"/>
    <w:rsid w:val="00CE44D9"/>
    <w:rsid w:val="00CE5155"/>
    <w:rsid w:val="00CE5933"/>
    <w:rsid w:val="00CE6FB5"/>
    <w:rsid w:val="00CE7F37"/>
    <w:rsid w:val="00CF18AA"/>
    <w:rsid w:val="00CF1A1A"/>
    <w:rsid w:val="00CF1A81"/>
    <w:rsid w:val="00CF1C9B"/>
    <w:rsid w:val="00CF21C9"/>
    <w:rsid w:val="00CF28C4"/>
    <w:rsid w:val="00CF3308"/>
    <w:rsid w:val="00CF363D"/>
    <w:rsid w:val="00CF3E15"/>
    <w:rsid w:val="00CF4C77"/>
    <w:rsid w:val="00CF5107"/>
    <w:rsid w:val="00CF534C"/>
    <w:rsid w:val="00CF5B51"/>
    <w:rsid w:val="00CF637B"/>
    <w:rsid w:val="00CF7D28"/>
    <w:rsid w:val="00CF7D52"/>
    <w:rsid w:val="00CF7ED4"/>
    <w:rsid w:val="00D00440"/>
    <w:rsid w:val="00D00874"/>
    <w:rsid w:val="00D00F8E"/>
    <w:rsid w:val="00D020F3"/>
    <w:rsid w:val="00D02671"/>
    <w:rsid w:val="00D029A9"/>
    <w:rsid w:val="00D0304E"/>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157DC"/>
    <w:rsid w:val="00D20F85"/>
    <w:rsid w:val="00D20FF4"/>
    <w:rsid w:val="00D21187"/>
    <w:rsid w:val="00D2198A"/>
    <w:rsid w:val="00D226F4"/>
    <w:rsid w:val="00D258BD"/>
    <w:rsid w:val="00D25B57"/>
    <w:rsid w:val="00D26475"/>
    <w:rsid w:val="00D27347"/>
    <w:rsid w:val="00D31A6F"/>
    <w:rsid w:val="00D3274A"/>
    <w:rsid w:val="00D32807"/>
    <w:rsid w:val="00D32A30"/>
    <w:rsid w:val="00D3467A"/>
    <w:rsid w:val="00D35408"/>
    <w:rsid w:val="00D35E73"/>
    <w:rsid w:val="00D35FE4"/>
    <w:rsid w:val="00D36059"/>
    <w:rsid w:val="00D3684E"/>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B7A"/>
    <w:rsid w:val="00D52DD2"/>
    <w:rsid w:val="00D53F45"/>
    <w:rsid w:val="00D5501C"/>
    <w:rsid w:val="00D5542B"/>
    <w:rsid w:val="00D55C78"/>
    <w:rsid w:val="00D55E19"/>
    <w:rsid w:val="00D56304"/>
    <w:rsid w:val="00D56FA0"/>
    <w:rsid w:val="00D574E1"/>
    <w:rsid w:val="00D57B07"/>
    <w:rsid w:val="00D600B4"/>
    <w:rsid w:val="00D601FD"/>
    <w:rsid w:val="00D6251A"/>
    <w:rsid w:val="00D65513"/>
    <w:rsid w:val="00D66A04"/>
    <w:rsid w:val="00D70490"/>
    <w:rsid w:val="00D7052A"/>
    <w:rsid w:val="00D723D5"/>
    <w:rsid w:val="00D72658"/>
    <w:rsid w:val="00D731D0"/>
    <w:rsid w:val="00D74285"/>
    <w:rsid w:val="00D74CE5"/>
    <w:rsid w:val="00D77674"/>
    <w:rsid w:val="00D77D6C"/>
    <w:rsid w:val="00D803F9"/>
    <w:rsid w:val="00D821B1"/>
    <w:rsid w:val="00D82CB1"/>
    <w:rsid w:val="00D83D06"/>
    <w:rsid w:val="00D83F16"/>
    <w:rsid w:val="00D84177"/>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1EA"/>
    <w:rsid w:val="00DA09D3"/>
    <w:rsid w:val="00DA1DD9"/>
    <w:rsid w:val="00DA2300"/>
    <w:rsid w:val="00DA23C2"/>
    <w:rsid w:val="00DA2A7D"/>
    <w:rsid w:val="00DA3314"/>
    <w:rsid w:val="00DA44D3"/>
    <w:rsid w:val="00DA53CF"/>
    <w:rsid w:val="00DA72ED"/>
    <w:rsid w:val="00DA7752"/>
    <w:rsid w:val="00DB13C1"/>
    <w:rsid w:val="00DB2226"/>
    <w:rsid w:val="00DB32A0"/>
    <w:rsid w:val="00DB3356"/>
    <w:rsid w:val="00DB372F"/>
    <w:rsid w:val="00DB5C4F"/>
    <w:rsid w:val="00DB6EBA"/>
    <w:rsid w:val="00DB787D"/>
    <w:rsid w:val="00DC02C9"/>
    <w:rsid w:val="00DC1A8C"/>
    <w:rsid w:val="00DC1B58"/>
    <w:rsid w:val="00DC2728"/>
    <w:rsid w:val="00DC2993"/>
    <w:rsid w:val="00DC2CF7"/>
    <w:rsid w:val="00DC35CC"/>
    <w:rsid w:val="00DC4023"/>
    <w:rsid w:val="00DC4026"/>
    <w:rsid w:val="00DC4033"/>
    <w:rsid w:val="00DC4467"/>
    <w:rsid w:val="00DC4CCC"/>
    <w:rsid w:val="00DC4FCA"/>
    <w:rsid w:val="00DC5A8C"/>
    <w:rsid w:val="00DC5BC9"/>
    <w:rsid w:val="00DC5F07"/>
    <w:rsid w:val="00DC63AB"/>
    <w:rsid w:val="00DC6459"/>
    <w:rsid w:val="00DD05DA"/>
    <w:rsid w:val="00DD08F9"/>
    <w:rsid w:val="00DD0C74"/>
    <w:rsid w:val="00DD0E5F"/>
    <w:rsid w:val="00DD1C0E"/>
    <w:rsid w:val="00DD2B4B"/>
    <w:rsid w:val="00DD2D8A"/>
    <w:rsid w:val="00DD33BB"/>
    <w:rsid w:val="00DD3573"/>
    <w:rsid w:val="00DD3DBC"/>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DD"/>
    <w:rsid w:val="00E015BF"/>
    <w:rsid w:val="00E01756"/>
    <w:rsid w:val="00E01F75"/>
    <w:rsid w:val="00E02041"/>
    <w:rsid w:val="00E02425"/>
    <w:rsid w:val="00E03BE6"/>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C58"/>
    <w:rsid w:val="00E218B1"/>
    <w:rsid w:val="00E24F4A"/>
    <w:rsid w:val="00E26064"/>
    <w:rsid w:val="00E26479"/>
    <w:rsid w:val="00E26B7E"/>
    <w:rsid w:val="00E277E9"/>
    <w:rsid w:val="00E27F74"/>
    <w:rsid w:val="00E30795"/>
    <w:rsid w:val="00E30BF7"/>
    <w:rsid w:val="00E30ECD"/>
    <w:rsid w:val="00E3106D"/>
    <w:rsid w:val="00E31D9B"/>
    <w:rsid w:val="00E320D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782"/>
    <w:rsid w:val="00E50806"/>
    <w:rsid w:val="00E51A7A"/>
    <w:rsid w:val="00E525D0"/>
    <w:rsid w:val="00E535CC"/>
    <w:rsid w:val="00E53A64"/>
    <w:rsid w:val="00E540EE"/>
    <w:rsid w:val="00E561C5"/>
    <w:rsid w:val="00E570BA"/>
    <w:rsid w:val="00E5742B"/>
    <w:rsid w:val="00E6059E"/>
    <w:rsid w:val="00E60780"/>
    <w:rsid w:val="00E63C06"/>
    <w:rsid w:val="00E709F1"/>
    <w:rsid w:val="00E71DF7"/>
    <w:rsid w:val="00E7204B"/>
    <w:rsid w:val="00E72DDD"/>
    <w:rsid w:val="00E73625"/>
    <w:rsid w:val="00E758E8"/>
    <w:rsid w:val="00E75BF6"/>
    <w:rsid w:val="00E766E1"/>
    <w:rsid w:val="00E76855"/>
    <w:rsid w:val="00E77863"/>
    <w:rsid w:val="00E779A4"/>
    <w:rsid w:val="00E8039C"/>
    <w:rsid w:val="00E81653"/>
    <w:rsid w:val="00E81AFA"/>
    <w:rsid w:val="00E825CC"/>
    <w:rsid w:val="00E825D1"/>
    <w:rsid w:val="00E82603"/>
    <w:rsid w:val="00E83007"/>
    <w:rsid w:val="00E83299"/>
    <w:rsid w:val="00E837E9"/>
    <w:rsid w:val="00E83F0E"/>
    <w:rsid w:val="00E84003"/>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3E2"/>
    <w:rsid w:val="00EB27BC"/>
    <w:rsid w:val="00EB42C5"/>
    <w:rsid w:val="00EB5FBB"/>
    <w:rsid w:val="00EB7653"/>
    <w:rsid w:val="00EC0040"/>
    <w:rsid w:val="00EC08F7"/>
    <w:rsid w:val="00EC184B"/>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2C62"/>
    <w:rsid w:val="00ED3A17"/>
    <w:rsid w:val="00ED3CCE"/>
    <w:rsid w:val="00ED4B1A"/>
    <w:rsid w:val="00ED4EC4"/>
    <w:rsid w:val="00ED5319"/>
    <w:rsid w:val="00ED5445"/>
    <w:rsid w:val="00ED5875"/>
    <w:rsid w:val="00ED6B04"/>
    <w:rsid w:val="00EE18B3"/>
    <w:rsid w:val="00EE19F7"/>
    <w:rsid w:val="00EE2EC7"/>
    <w:rsid w:val="00EE45B1"/>
    <w:rsid w:val="00EE565D"/>
    <w:rsid w:val="00EF0020"/>
    <w:rsid w:val="00EF0BEA"/>
    <w:rsid w:val="00EF1470"/>
    <w:rsid w:val="00EF1646"/>
    <w:rsid w:val="00EF1704"/>
    <w:rsid w:val="00EF1762"/>
    <w:rsid w:val="00EF27D3"/>
    <w:rsid w:val="00EF2B31"/>
    <w:rsid w:val="00EF2F39"/>
    <w:rsid w:val="00EF4252"/>
    <w:rsid w:val="00EF4931"/>
    <w:rsid w:val="00EF544F"/>
    <w:rsid w:val="00EF7D84"/>
    <w:rsid w:val="00F00856"/>
    <w:rsid w:val="00F01B58"/>
    <w:rsid w:val="00F01D55"/>
    <w:rsid w:val="00F02AC7"/>
    <w:rsid w:val="00F03195"/>
    <w:rsid w:val="00F03C42"/>
    <w:rsid w:val="00F0408D"/>
    <w:rsid w:val="00F04A8A"/>
    <w:rsid w:val="00F11044"/>
    <w:rsid w:val="00F110F1"/>
    <w:rsid w:val="00F1133C"/>
    <w:rsid w:val="00F1150A"/>
    <w:rsid w:val="00F12162"/>
    <w:rsid w:val="00F12FA8"/>
    <w:rsid w:val="00F134BF"/>
    <w:rsid w:val="00F13CC1"/>
    <w:rsid w:val="00F14329"/>
    <w:rsid w:val="00F1560B"/>
    <w:rsid w:val="00F15DB2"/>
    <w:rsid w:val="00F160EC"/>
    <w:rsid w:val="00F166FA"/>
    <w:rsid w:val="00F16C28"/>
    <w:rsid w:val="00F1782B"/>
    <w:rsid w:val="00F206E8"/>
    <w:rsid w:val="00F20BFC"/>
    <w:rsid w:val="00F20CF7"/>
    <w:rsid w:val="00F21867"/>
    <w:rsid w:val="00F229C5"/>
    <w:rsid w:val="00F23B4C"/>
    <w:rsid w:val="00F2533E"/>
    <w:rsid w:val="00F26BA8"/>
    <w:rsid w:val="00F26EFC"/>
    <w:rsid w:val="00F30FFF"/>
    <w:rsid w:val="00F324FA"/>
    <w:rsid w:val="00F32A0C"/>
    <w:rsid w:val="00F32BEB"/>
    <w:rsid w:val="00F32FB7"/>
    <w:rsid w:val="00F33C13"/>
    <w:rsid w:val="00F33F31"/>
    <w:rsid w:val="00F35898"/>
    <w:rsid w:val="00F366FB"/>
    <w:rsid w:val="00F367B5"/>
    <w:rsid w:val="00F378B4"/>
    <w:rsid w:val="00F37C06"/>
    <w:rsid w:val="00F37D85"/>
    <w:rsid w:val="00F42BFB"/>
    <w:rsid w:val="00F4311B"/>
    <w:rsid w:val="00F43750"/>
    <w:rsid w:val="00F43B45"/>
    <w:rsid w:val="00F43D56"/>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4B5"/>
    <w:rsid w:val="00F568E1"/>
    <w:rsid w:val="00F56A6F"/>
    <w:rsid w:val="00F5736F"/>
    <w:rsid w:val="00F61353"/>
    <w:rsid w:val="00F61410"/>
    <w:rsid w:val="00F61EB6"/>
    <w:rsid w:val="00F620B0"/>
    <w:rsid w:val="00F62C89"/>
    <w:rsid w:val="00F62CE9"/>
    <w:rsid w:val="00F636F4"/>
    <w:rsid w:val="00F63A9E"/>
    <w:rsid w:val="00F65C8C"/>
    <w:rsid w:val="00F6655D"/>
    <w:rsid w:val="00F66C9D"/>
    <w:rsid w:val="00F67C74"/>
    <w:rsid w:val="00F72A20"/>
    <w:rsid w:val="00F72F1C"/>
    <w:rsid w:val="00F73ABC"/>
    <w:rsid w:val="00F73EA8"/>
    <w:rsid w:val="00F75495"/>
    <w:rsid w:val="00F75A33"/>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183F"/>
    <w:rsid w:val="00FA1A49"/>
    <w:rsid w:val="00FA21E9"/>
    <w:rsid w:val="00FA2F26"/>
    <w:rsid w:val="00FA3A60"/>
    <w:rsid w:val="00FA3A64"/>
    <w:rsid w:val="00FA4392"/>
    <w:rsid w:val="00FA5141"/>
    <w:rsid w:val="00FA5328"/>
    <w:rsid w:val="00FA5FCF"/>
    <w:rsid w:val="00FA6180"/>
    <w:rsid w:val="00FA627C"/>
    <w:rsid w:val="00FA64C6"/>
    <w:rsid w:val="00FB03C3"/>
    <w:rsid w:val="00FB07F6"/>
    <w:rsid w:val="00FB13E8"/>
    <w:rsid w:val="00FB177C"/>
    <w:rsid w:val="00FB2584"/>
    <w:rsid w:val="00FB32C3"/>
    <w:rsid w:val="00FB4E9E"/>
    <w:rsid w:val="00FB550E"/>
    <w:rsid w:val="00FB7DFA"/>
    <w:rsid w:val="00FC0835"/>
    <w:rsid w:val="00FC1CB7"/>
    <w:rsid w:val="00FC3320"/>
    <w:rsid w:val="00FC3A36"/>
    <w:rsid w:val="00FC3CF2"/>
    <w:rsid w:val="00FC3DBA"/>
    <w:rsid w:val="00FC423D"/>
    <w:rsid w:val="00FC46C1"/>
    <w:rsid w:val="00FC4C74"/>
    <w:rsid w:val="00FC544F"/>
    <w:rsid w:val="00FC6155"/>
    <w:rsid w:val="00FC79B9"/>
    <w:rsid w:val="00FC7C7F"/>
    <w:rsid w:val="00FD196C"/>
    <w:rsid w:val="00FD1F41"/>
    <w:rsid w:val="00FD492A"/>
    <w:rsid w:val="00FD749B"/>
    <w:rsid w:val="00FD7547"/>
    <w:rsid w:val="00FE01CB"/>
    <w:rsid w:val="00FE0D83"/>
    <w:rsid w:val="00FE141C"/>
    <w:rsid w:val="00FE18D3"/>
    <w:rsid w:val="00FE1B17"/>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3BD7"/>
    <w:rsid w:val="00FF48F5"/>
    <w:rsid w:val="00FF535D"/>
    <w:rsid w:val="00FF64D7"/>
    <w:rsid w:val="00FF6F97"/>
    <w:rsid w:val="00FF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C6EC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F459-BE30-4904-8DC0-C50A8850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1107</Words>
  <Characters>6313</Characters>
  <Application>Microsoft Office Word</Application>
  <DocSecurity>0</DocSecurity>
  <Lines>52</Lines>
  <Paragraphs>14</Paragraphs>
  <ScaleCrop>false</ScaleCrop>
  <Company>Microsoft</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8</cp:revision>
  <cp:lastPrinted>2014-04-21T08:35:00Z</cp:lastPrinted>
  <dcterms:created xsi:type="dcterms:W3CDTF">2014-04-21T02:12:00Z</dcterms:created>
  <dcterms:modified xsi:type="dcterms:W3CDTF">2014-04-21T08:35:00Z</dcterms:modified>
</cp:coreProperties>
</file>