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CC54B6" w:rsidRDefault="00A25B04" w:rsidP="00274C7A">
            <w:pPr>
              <w:snapToGrid w:val="0"/>
              <w:ind w:rightChars="20" w:right="42"/>
              <w:jc w:val="right"/>
              <w:rPr>
                <w:rFonts w:ascii="仿宋" w:eastAsia="仿宋" w:hAnsi="仿宋"/>
                <w:b/>
                <w:bCs/>
                <w:color w:val="082F6B"/>
                <w:sz w:val="72"/>
                <w:szCs w:val="72"/>
              </w:rPr>
            </w:pPr>
            <w:r w:rsidRPr="00A25B04">
              <w:rPr>
                <w:rFonts w:ascii="仿宋" w:eastAsia="仿宋" w:hAnsi="仿宋" w:hint="eastAsia"/>
                <w:b/>
                <w:bCs/>
                <w:color w:val="082F6B"/>
                <w:sz w:val="72"/>
                <w:szCs w:val="72"/>
              </w:rPr>
              <w:t>大小盘股票估值分化之谜</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36642D" w:rsidRDefault="00A25B04" w:rsidP="00503241">
      <w:pPr>
        <w:spacing w:afterLines="50" w:after="156" w:line="300" w:lineRule="auto"/>
        <w:ind w:leftChars="1080" w:left="2268" w:rightChars="471" w:right="989"/>
        <w:jc w:val="left"/>
        <w:rPr>
          <w:rFonts w:ascii="仿宋" w:eastAsia="仿宋" w:hAnsi="仿宋"/>
          <w:b/>
          <w:color w:val="082F6B"/>
          <w:sz w:val="44"/>
          <w:szCs w:val="44"/>
        </w:rPr>
      </w:pPr>
      <w:r w:rsidRPr="00A25B04">
        <w:rPr>
          <w:rFonts w:ascii="仿宋" w:eastAsia="仿宋" w:hAnsi="仿宋" w:hint="eastAsia"/>
          <w:b/>
          <w:color w:val="082F6B"/>
          <w:sz w:val="44"/>
          <w:szCs w:val="44"/>
        </w:rPr>
        <w:t>大小盘股票估值分化之谜</w:t>
      </w:r>
    </w:p>
    <w:p w:rsidR="003A2050" w:rsidRPr="002539D1" w:rsidRDefault="002539D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2539D1">
        <w:rPr>
          <w:rFonts w:ascii="仿宋" w:eastAsia="仿宋" w:hAnsi="仿宋" w:hint="eastAsia"/>
          <w:sz w:val="24"/>
          <w:szCs w:val="24"/>
        </w:rPr>
        <w:t>大小盘股票估值分化既有宏观经济转型的因素，也有利率市场化后投资者风险偏好变化和金融衍生工具推动的作用。当前阶段，投资者风险偏好是驱动估值分化的核心因素，一些外在因素</w:t>
      </w:r>
      <w:r>
        <w:rPr>
          <w:rFonts w:ascii="仿宋" w:eastAsia="仿宋" w:hAnsi="仿宋" w:hint="eastAsia"/>
          <w:sz w:val="24"/>
          <w:szCs w:val="24"/>
        </w:rPr>
        <w:t>，</w:t>
      </w:r>
      <w:r w:rsidRPr="002539D1">
        <w:rPr>
          <w:rFonts w:ascii="仿宋" w:eastAsia="仿宋" w:hAnsi="仿宋" w:hint="eastAsia"/>
          <w:sz w:val="24"/>
          <w:szCs w:val="24"/>
        </w:rPr>
        <w:t>例如债券的信用事件、美国QE退出加速等</w:t>
      </w:r>
      <w:r>
        <w:rPr>
          <w:rFonts w:ascii="仿宋" w:eastAsia="仿宋" w:hAnsi="仿宋" w:hint="eastAsia"/>
          <w:sz w:val="24"/>
          <w:szCs w:val="24"/>
        </w:rPr>
        <w:t>，</w:t>
      </w:r>
      <w:r w:rsidRPr="002539D1">
        <w:rPr>
          <w:rFonts w:ascii="仿宋" w:eastAsia="仿宋" w:hAnsi="仿宋" w:hint="eastAsia"/>
          <w:sz w:val="24"/>
          <w:szCs w:val="24"/>
        </w:rPr>
        <w:t>可能</w:t>
      </w:r>
      <w:proofErr w:type="gramStart"/>
      <w:r w:rsidRPr="002539D1">
        <w:rPr>
          <w:rFonts w:ascii="仿宋" w:eastAsia="仿宋" w:hAnsi="仿宋" w:hint="eastAsia"/>
          <w:sz w:val="24"/>
          <w:szCs w:val="24"/>
        </w:rPr>
        <w:t>令风险</w:t>
      </w:r>
      <w:proofErr w:type="gramEnd"/>
      <w:r w:rsidRPr="002539D1">
        <w:rPr>
          <w:rFonts w:ascii="仿宋" w:eastAsia="仿宋" w:hAnsi="仿宋" w:hint="eastAsia"/>
          <w:sz w:val="24"/>
          <w:szCs w:val="24"/>
        </w:rPr>
        <w:t>偏好出现转向，需密切关注。</w:t>
      </w:r>
    </w:p>
    <w:p w:rsidR="003559C7" w:rsidRDefault="003559C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8E5CE7" w:rsidRPr="0008784D" w:rsidRDefault="008E5CE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036415">
        <w:rPr>
          <w:rFonts w:ascii="仿宋" w:eastAsia="仿宋" w:hAnsi="仿宋" w:hint="eastAsia"/>
          <w:b/>
          <w:color w:val="0088CC"/>
          <w:sz w:val="24"/>
          <w:szCs w:val="24"/>
        </w:rPr>
        <w:t>2</w:t>
      </w:r>
      <w:r w:rsidR="005F54DF">
        <w:rPr>
          <w:rFonts w:ascii="仿宋" w:eastAsia="仿宋" w:hAnsi="仿宋" w:hint="eastAsia"/>
          <w:b/>
          <w:color w:val="0088CC"/>
          <w:sz w:val="24"/>
          <w:szCs w:val="24"/>
        </w:rPr>
        <w:t>10-20140214</w:t>
      </w:r>
    </w:p>
    <w:p w:rsidR="005F54DF" w:rsidRDefault="005F54DF" w:rsidP="00503241">
      <w:pPr>
        <w:tabs>
          <w:tab w:val="left" w:pos="5749"/>
        </w:tabs>
        <w:spacing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1月的M2、新增信贷及社会融资总量</w:t>
      </w:r>
      <w:r w:rsidRPr="005F54DF">
        <w:rPr>
          <w:rFonts w:ascii="仿宋" w:eastAsia="仿宋" w:hAnsi="仿宋" w:hint="eastAsia"/>
          <w:sz w:val="24"/>
          <w:szCs w:val="24"/>
        </w:rPr>
        <w:t>数据整体上有利于</w:t>
      </w:r>
      <w:r>
        <w:rPr>
          <w:rFonts w:ascii="仿宋" w:eastAsia="仿宋" w:hAnsi="仿宋" w:hint="eastAsia"/>
          <w:sz w:val="24"/>
          <w:szCs w:val="24"/>
        </w:rPr>
        <w:t>稳定对经济增长的预期，但可能导致对央行后续政策是否会抽紧的猜测</w:t>
      </w:r>
      <w:r w:rsidR="00223F5B">
        <w:rPr>
          <w:rFonts w:ascii="仿宋" w:eastAsia="仿宋" w:hAnsi="仿宋" w:hint="eastAsia"/>
          <w:sz w:val="24"/>
          <w:szCs w:val="24"/>
        </w:rPr>
        <w:t>；</w:t>
      </w:r>
    </w:p>
    <w:p w:rsidR="00223F5B" w:rsidRDefault="005F54DF" w:rsidP="00503241">
      <w:pPr>
        <w:tabs>
          <w:tab w:val="left" w:pos="5749"/>
        </w:tabs>
        <w:spacing w:afterLines="50" w:after="156" w:line="300" w:lineRule="auto"/>
        <w:ind w:leftChars="1080" w:left="2268" w:rightChars="471" w:right="989"/>
        <w:jc w:val="left"/>
        <w:rPr>
          <w:rFonts w:ascii="仿宋" w:eastAsia="仿宋" w:hAnsi="仿宋"/>
          <w:sz w:val="24"/>
          <w:szCs w:val="24"/>
        </w:rPr>
      </w:pPr>
      <w:r w:rsidRPr="005F54DF">
        <w:rPr>
          <w:rFonts w:ascii="仿宋" w:eastAsia="仿宋" w:hAnsi="仿宋" w:hint="eastAsia"/>
          <w:sz w:val="24"/>
          <w:szCs w:val="24"/>
        </w:rPr>
        <w:t>CPI超预期</w:t>
      </w:r>
      <w:r>
        <w:rPr>
          <w:rFonts w:ascii="仿宋" w:eastAsia="仿宋" w:hAnsi="仿宋" w:hint="eastAsia"/>
          <w:sz w:val="24"/>
          <w:szCs w:val="24"/>
        </w:rPr>
        <w:t>，主要原因是非</w:t>
      </w:r>
      <w:proofErr w:type="gramStart"/>
      <w:r>
        <w:rPr>
          <w:rFonts w:ascii="仿宋" w:eastAsia="仿宋" w:hAnsi="仿宋" w:hint="eastAsia"/>
          <w:sz w:val="24"/>
          <w:szCs w:val="24"/>
        </w:rPr>
        <w:t>食品环</w:t>
      </w:r>
      <w:proofErr w:type="gramEnd"/>
      <w:r>
        <w:rPr>
          <w:rFonts w:ascii="仿宋" w:eastAsia="仿宋" w:hAnsi="仿宋" w:hint="eastAsia"/>
          <w:sz w:val="24"/>
          <w:szCs w:val="24"/>
        </w:rPr>
        <w:t>比强于季节性；</w:t>
      </w:r>
    </w:p>
    <w:p w:rsidR="00FB32C3" w:rsidRPr="0036642D" w:rsidRDefault="00223F5B"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sz w:val="24"/>
          <w:szCs w:val="24"/>
        </w:rPr>
        <w:t>债券市场方面，</w:t>
      </w:r>
      <w:r w:rsidR="005F54DF">
        <w:rPr>
          <w:rFonts w:ascii="仿宋" w:eastAsia="仿宋" w:hAnsi="仿宋" w:hint="eastAsia"/>
          <w:sz w:val="24"/>
          <w:szCs w:val="24"/>
        </w:rPr>
        <w:t>受节后资金回流影响，本周银行间资金面维持宽松态势。</w:t>
      </w:r>
      <w:r w:rsidR="00B95335" w:rsidRPr="00FC0835">
        <w:rPr>
          <w:rFonts w:ascii="仿宋" w:eastAsia="仿宋" w:hAnsi="仿宋"/>
          <w:sz w:val="24"/>
          <w:szCs w:val="24"/>
        </w:rPr>
        <w:br w:type="page"/>
      </w:r>
      <w:r w:rsidR="00A25B04" w:rsidRPr="00A25B04">
        <w:rPr>
          <w:rFonts w:ascii="仿宋" w:eastAsia="仿宋" w:hAnsi="仿宋" w:hint="eastAsia"/>
          <w:b/>
          <w:color w:val="082F6B"/>
          <w:sz w:val="44"/>
          <w:szCs w:val="44"/>
        </w:rPr>
        <w:lastRenderedPageBreak/>
        <w:t>大小盘股票估值分化之谜</w:t>
      </w:r>
    </w:p>
    <w:p w:rsidR="0061104C" w:rsidRPr="00A1383D" w:rsidRDefault="00A1383D"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A1383D">
        <w:rPr>
          <w:rFonts w:ascii="仿宋" w:eastAsia="仿宋" w:hAnsi="仿宋" w:hint="eastAsia"/>
          <w:b/>
          <w:color w:val="0088CC"/>
          <w:sz w:val="24"/>
          <w:szCs w:val="24"/>
        </w:rPr>
        <w:t>交</w:t>
      </w:r>
      <w:proofErr w:type="gramStart"/>
      <w:r w:rsidRPr="00A1383D">
        <w:rPr>
          <w:rFonts w:ascii="仿宋" w:eastAsia="仿宋" w:hAnsi="仿宋" w:hint="eastAsia"/>
          <w:b/>
          <w:color w:val="0088CC"/>
          <w:sz w:val="24"/>
          <w:szCs w:val="24"/>
        </w:rPr>
        <w:t>银</w:t>
      </w:r>
      <w:r w:rsidR="00A25B04">
        <w:rPr>
          <w:rFonts w:ascii="仿宋" w:eastAsia="仿宋" w:hAnsi="仿宋" w:hint="eastAsia"/>
          <w:b/>
          <w:color w:val="0088CC"/>
          <w:sz w:val="24"/>
          <w:szCs w:val="24"/>
        </w:rPr>
        <w:t>趋势</w:t>
      </w:r>
      <w:proofErr w:type="gramEnd"/>
      <w:r w:rsidR="00A25B04">
        <w:rPr>
          <w:rFonts w:ascii="仿宋" w:eastAsia="仿宋" w:hAnsi="仿宋" w:hint="eastAsia"/>
          <w:b/>
          <w:color w:val="0088CC"/>
          <w:sz w:val="24"/>
          <w:szCs w:val="24"/>
        </w:rPr>
        <w:t>基金经理 曹文俊</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过去的半年以来，市场最关心也是最困惑的问题，就是如何看待和理解日益分化的大小盘股票的估值水平。中小市值股票，估值水平从50倍PE奔向100倍PE，互联网模式大行其道；而大市值蓝筹股票，则从10倍PE压缩至5倍PE。最难以理解的是，这两种情形同时发生在同一个市场中。</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以自由现金流贴现模型为股票价值的分析框架，那么影响股票估值水平（静态市盈率）的因素主要有三个方面：</w:t>
      </w:r>
      <w:r w:rsidR="00D32807">
        <w:rPr>
          <w:rFonts w:ascii="仿宋" w:eastAsia="仿宋" w:hAnsi="仿宋" w:hint="eastAsia"/>
          <w:sz w:val="24"/>
          <w:szCs w:val="24"/>
        </w:rPr>
        <w:t>第一，</w:t>
      </w:r>
      <w:r w:rsidRPr="002539D1">
        <w:rPr>
          <w:rFonts w:ascii="仿宋" w:eastAsia="仿宋" w:hAnsi="仿宋" w:hint="eastAsia"/>
          <w:sz w:val="24"/>
          <w:szCs w:val="24"/>
        </w:rPr>
        <w:t>未来几年的企业盈利改善或恶化预期，从而影响未来企业的自由现金流状况；</w:t>
      </w:r>
      <w:r w:rsidR="00D32807">
        <w:rPr>
          <w:rFonts w:ascii="仿宋" w:eastAsia="仿宋" w:hAnsi="仿宋" w:hint="eastAsia"/>
          <w:sz w:val="24"/>
          <w:szCs w:val="24"/>
        </w:rPr>
        <w:t>第二，</w:t>
      </w:r>
      <w:r w:rsidRPr="002539D1">
        <w:rPr>
          <w:rFonts w:ascii="仿宋" w:eastAsia="仿宋" w:hAnsi="仿宋" w:hint="eastAsia"/>
          <w:sz w:val="24"/>
          <w:szCs w:val="24"/>
        </w:rPr>
        <w:t>对于长期成长空间的预期，体现在对永续增长率g的预期变化；</w:t>
      </w:r>
      <w:r w:rsidR="00D32807">
        <w:rPr>
          <w:rFonts w:ascii="仿宋" w:eastAsia="仿宋" w:hAnsi="仿宋" w:hint="eastAsia"/>
          <w:sz w:val="24"/>
          <w:szCs w:val="24"/>
        </w:rPr>
        <w:t>第三，</w:t>
      </w:r>
      <w:r w:rsidRPr="002539D1">
        <w:rPr>
          <w:rFonts w:ascii="仿宋" w:eastAsia="仿宋" w:hAnsi="仿宋" w:hint="eastAsia"/>
          <w:sz w:val="24"/>
          <w:szCs w:val="24"/>
        </w:rPr>
        <w:t>贴现因子，反映资金成本。</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首先，我们看看盈利预期的变化对估值的影响。从过去半年的情况来看，无论是中小盘还是大盘蓝筹股，企业盈利改善的预期并不明显，这与宏观环境“上有顶、下有底”的运行状况相一致。中小市值行业中，仅传媒等个别行业存在盈利预期超预期情况；整体来看，中小盘和大盘蓝筹整体的盈利增速预期相近，且变化不大。因此，盈利预期变化应该不是构成大小盘估值差距拉大的主要原因。</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其次，我们观测长期成长空间对估值的影响。过去半年里，由于经济上行周期偏短，且力度有限，使得代表大盘蓝筹的传统周期性行业的成长性出现了天花板；而以互联网和移动互联为代表的新兴社会趋势一定程度上巅峰或者改造了传统商业模式，成为缺乏亮点的宏观数据中“结构性的亮点”。因为其亮点的稀缺性以及趋势的确定性，成为市场追捧的热点。在传统周期行业永续增长率预期下行的同时，移动互联等行业的成长空间预期被大幅提高，这是构成大小盘估值分化的一个重要因素。而至于新兴行业和传统行业的永续增长预期是否合理，成长空间是否与估值水平匹配则另当别论。从大小盘股票估值分化的严重情况来看，似乎这种预期存在被夸大的成分，一定程度上受投资者情绪的影响。</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最后，贴现因子的影响整体是负面的。由于2013年利率市场化使得整体资金成本显著上升，无风险收益率是显著上行的，无论对大盘股还是小盘股的估值影响均是负面的。</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lastRenderedPageBreak/>
        <w:t>上述是从基本面的角度来看待大小盘股票估值分化的成因。对于成长空间（永续增长率）的预期变化是大小盘估值分化的主要原因，但为何估值分化能够演化到匪夷所思的地步呢？</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我们认为除了基本面因素之外，利率市场化背景下投资者风险偏好的变化和金融衍生工具的助推作用是估值分化变得严重的重要因素。</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利率市场化导致资金成本上行，股票市场整体的估值水平下行，但投资者的风险偏好不但没有下降，反而快速上升了。类似的情形也发生在债券市场，因</w:t>
      </w:r>
      <w:proofErr w:type="gramStart"/>
      <w:r w:rsidRPr="002539D1">
        <w:rPr>
          <w:rFonts w:ascii="仿宋" w:eastAsia="仿宋" w:hAnsi="仿宋" w:hint="eastAsia"/>
          <w:sz w:val="24"/>
          <w:szCs w:val="24"/>
        </w:rPr>
        <w:t>潜在对</w:t>
      </w:r>
      <w:proofErr w:type="gramEnd"/>
      <w:r w:rsidRPr="002539D1">
        <w:rPr>
          <w:rFonts w:ascii="仿宋" w:eastAsia="仿宋" w:hAnsi="仿宋" w:hint="eastAsia"/>
          <w:sz w:val="24"/>
          <w:szCs w:val="24"/>
        </w:rPr>
        <w:t>标产品的收益率提高（如余额宝、银行理财产品），投资者的资产配置更倾向于高风险高收益的标的，这也是去年下半年国债价格大跌而信用</w:t>
      </w:r>
      <w:proofErr w:type="gramStart"/>
      <w:r w:rsidRPr="002539D1">
        <w:rPr>
          <w:rFonts w:ascii="仿宋" w:eastAsia="仿宋" w:hAnsi="仿宋" w:hint="eastAsia"/>
          <w:sz w:val="24"/>
          <w:szCs w:val="24"/>
        </w:rPr>
        <w:t>债相对</w:t>
      </w:r>
      <w:proofErr w:type="gramEnd"/>
      <w:r w:rsidRPr="002539D1">
        <w:rPr>
          <w:rFonts w:ascii="仿宋" w:eastAsia="仿宋" w:hAnsi="仿宋" w:hint="eastAsia"/>
          <w:sz w:val="24"/>
          <w:szCs w:val="24"/>
        </w:rPr>
        <w:t>坚挺的主要原因；股票市场亦如此，中</w:t>
      </w:r>
      <w:proofErr w:type="gramStart"/>
      <w:r w:rsidRPr="002539D1">
        <w:rPr>
          <w:rFonts w:ascii="仿宋" w:eastAsia="仿宋" w:hAnsi="仿宋" w:hint="eastAsia"/>
          <w:sz w:val="24"/>
          <w:szCs w:val="24"/>
        </w:rPr>
        <w:t>规</w:t>
      </w:r>
      <w:proofErr w:type="gramEnd"/>
      <w:r w:rsidRPr="002539D1">
        <w:rPr>
          <w:rFonts w:ascii="仿宋" w:eastAsia="仿宋" w:hAnsi="仿宋" w:hint="eastAsia"/>
          <w:sz w:val="24"/>
          <w:szCs w:val="24"/>
        </w:rPr>
        <w:t>中矩的白</w:t>
      </w:r>
      <w:proofErr w:type="gramStart"/>
      <w:r w:rsidRPr="002539D1">
        <w:rPr>
          <w:rFonts w:ascii="仿宋" w:eastAsia="仿宋" w:hAnsi="仿宋" w:hint="eastAsia"/>
          <w:sz w:val="24"/>
          <w:szCs w:val="24"/>
        </w:rPr>
        <w:t>马蓝筹被抛弃</w:t>
      </w:r>
      <w:proofErr w:type="gramEnd"/>
      <w:r w:rsidRPr="002539D1">
        <w:rPr>
          <w:rFonts w:ascii="仿宋" w:eastAsia="仿宋" w:hAnsi="仿宋" w:hint="eastAsia"/>
          <w:sz w:val="24"/>
          <w:szCs w:val="24"/>
        </w:rPr>
        <w:t>，而故事大、切合主题的中小盘股票受到热捧。</w:t>
      </w:r>
    </w:p>
    <w:p w:rsidR="002539D1" w:rsidRPr="002539D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此外，融资融券工具的应用也使得中小盘股票估值提升的高度超乎想象。去年下半年以来，中小盘龙头公司融资买入余额节节攀升，助推了中小盘股票的估值提升。</w:t>
      </w:r>
    </w:p>
    <w:p w:rsidR="008C4BD7" w:rsidRPr="004B2161" w:rsidRDefault="002539D1" w:rsidP="002539D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2539D1">
        <w:rPr>
          <w:rFonts w:ascii="仿宋" w:eastAsia="仿宋" w:hAnsi="仿宋" w:hint="eastAsia"/>
          <w:sz w:val="24"/>
          <w:szCs w:val="24"/>
        </w:rPr>
        <w:t>大小盘股票估值分化既有宏观经济转型的因素，也有利率市场化后投资者风险偏好变化和金融衍生工具推动的作用。当前阶段，投资者风险偏好是驱动估值分化的核心因素，一些外在因素（例如债券的信用事件、美国QE退出加速等）可能</w:t>
      </w:r>
      <w:proofErr w:type="gramStart"/>
      <w:r w:rsidRPr="002539D1">
        <w:rPr>
          <w:rFonts w:ascii="仿宋" w:eastAsia="仿宋" w:hAnsi="仿宋" w:hint="eastAsia"/>
          <w:sz w:val="24"/>
          <w:szCs w:val="24"/>
        </w:rPr>
        <w:t>令风险</w:t>
      </w:r>
      <w:proofErr w:type="gramEnd"/>
      <w:r w:rsidRPr="002539D1">
        <w:rPr>
          <w:rFonts w:ascii="仿宋" w:eastAsia="仿宋" w:hAnsi="仿宋" w:hint="eastAsia"/>
          <w:sz w:val="24"/>
          <w:szCs w:val="24"/>
        </w:rPr>
        <w:t>偏好出现转向，需密切关注。</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823CA">
        <w:rPr>
          <w:rFonts w:ascii="仿宋" w:eastAsia="仿宋" w:hAnsi="仿宋" w:hint="eastAsia"/>
          <w:b/>
          <w:color w:val="082F6B"/>
          <w:sz w:val="36"/>
          <w:szCs w:val="36"/>
        </w:rPr>
        <w:t>2</w:t>
      </w:r>
      <w:r w:rsidR="005F54DF">
        <w:rPr>
          <w:rFonts w:ascii="仿宋" w:eastAsia="仿宋" w:hAnsi="仿宋" w:hint="eastAsia"/>
          <w:b/>
          <w:color w:val="082F6B"/>
          <w:sz w:val="36"/>
          <w:szCs w:val="36"/>
        </w:rPr>
        <w:t>10-20140214</w:t>
      </w:r>
      <w:r w:rsidRPr="00A64CAA">
        <w:rPr>
          <w:rFonts w:ascii="仿宋" w:eastAsia="仿宋" w:hAnsi="仿宋" w:hint="eastAsia"/>
          <w:b/>
          <w:color w:val="082F6B"/>
          <w:sz w:val="36"/>
          <w:szCs w:val="36"/>
        </w:rPr>
        <w:t>）</w:t>
      </w:r>
    </w:p>
    <w:p w:rsidR="00F51AFC" w:rsidRDefault="00B7035E" w:rsidP="001769D6">
      <w:pPr>
        <w:spacing w:after="240" w:line="300" w:lineRule="auto"/>
        <w:ind w:leftChars="1080" w:left="2268" w:rightChars="471" w:right="989"/>
        <w:jc w:val="left"/>
        <w:rPr>
          <w:rFonts w:ascii="仿宋" w:eastAsia="仿宋" w:hAnsi="仿宋"/>
          <w:sz w:val="24"/>
          <w:szCs w:val="24"/>
          <w:lang w:val="en-GB"/>
        </w:rPr>
      </w:pPr>
      <w:proofErr w:type="gramStart"/>
      <w:r w:rsidRPr="00A64CAA">
        <w:rPr>
          <w:rFonts w:ascii="仿宋" w:eastAsia="仿宋" w:hAnsi="仿宋" w:hint="eastAsia"/>
          <w:b/>
          <w:color w:val="0088CC"/>
          <w:sz w:val="24"/>
          <w:szCs w:val="24"/>
        </w:rPr>
        <w:t>交银施罗</w:t>
      </w:r>
      <w:proofErr w:type="gramEnd"/>
      <w:r w:rsidRPr="00A64CAA">
        <w:rPr>
          <w:rFonts w:ascii="仿宋" w:eastAsia="仿宋" w:hAnsi="仿宋" w:hint="eastAsia"/>
          <w:b/>
          <w:color w:val="0088CC"/>
          <w:sz w:val="24"/>
          <w:szCs w:val="24"/>
        </w:rPr>
        <w:t>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93621B">
        <w:rPr>
          <w:rFonts w:ascii="仿宋" w:eastAsia="仿宋" w:hAnsi="仿宋" w:hint="eastAsia"/>
          <w:sz w:val="24"/>
          <w:szCs w:val="24"/>
          <w:lang w:val="en-GB"/>
        </w:rPr>
        <w:t>上涨</w:t>
      </w:r>
      <w:r w:rsidR="001769D6">
        <w:rPr>
          <w:rFonts w:ascii="仿宋" w:eastAsia="仿宋" w:hAnsi="仿宋" w:hint="eastAsia"/>
          <w:sz w:val="24"/>
          <w:szCs w:val="24"/>
          <w:lang w:val="en-GB"/>
        </w:rPr>
        <w:t>3.49</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93621B">
        <w:rPr>
          <w:rFonts w:ascii="仿宋" w:eastAsia="仿宋" w:hAnsi="仿宋" w:hint="eastAsia"/>
          <w:sz w:val="24"/>
          <w:szCs w:val="24"/>
          <w:lang w:val="en-GB"/>
        </w:rPr>
        <w:t>上涨</w:t>
      </w:r>
      <w:r w:rsidR="001769D6">
        <w:rPr>
          <w:rFonts w:ascii="仿宋" w:eastAsia="仿宋" w:hAnsi="仿宋" w:hint="eastAsia"/>
          <w:sz w:val="24"/>
          <w:szCs w:val="24"/>
          <w:lang w:val="en-GB"/>
        </w:rPr>
        <w:t>3.51</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DD08F9">
        <w:rPr>
          <w:rFonts w:ascii="仿宋" w:eastAsia="仿宋" w:hAnsi="仿宋" w:hint="eastAsia"/>
          <w:sz w:val="24"/>
          <w:szCs w:val="24"/>
          <w:lang w:val="en-GB"/>
        </w:rPr>
        <w:t>上涨</w:t>
      </w:r>
      <w:r w:rsidR="001769D6">
        <w:rPr>
          <w:rFonts w:ascii="仿宋" w:eastAsia="仿宋" w:hAnsi="仿宋" w:hint="eastAsia"/>
          <w:sz w:val="24"/>
          <w:szCs w:val="24"/>
          <w:lang w:val="en-GB"/>
        </w:rPr>
        <w:t>4.48</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769D6" w:rsidRPr="001769D6">
        <w:rPr>
          <w:rFonts w:ascii="仿宋" w:eastAsia="仿宋" w:hAnsi="仿宋"/>
          <w:sz w:val="24"/>
          <w:szCs w:val="24"/>
          <w:lang w:val="en-GB"/>
        </w:rPr>
        <w:t>14,144.26</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1769D6" w:rsidRPr="001769D6">
        <w:rPr>
          <w:rFonts w:ascii="仿宋" w:eastAsia="仿宋" w:hAnsi="仿宋" w:hint="eastAsia"/>
          <w:sz w:val="24"/>
          <w:szCs w:val="24"/>
          <w:lang w:val="en-GB"/>
        </w:rPr>
        <w:t>电气设备</w:t>
      </w:r>
      <w:r w:rsidR="001769D6">
        <w:rPr>
          <w:rFonts w:ascii="仿宋" w:eastAsia="仿宋" w:hAnsi="仿宋" w:hint="eastAsia"/>
          <w:sz w:val="24"/>
          <w:szCs w:val="24"/>
          <w:lang w:val="en-GB"/>
        </w:rPr>
        <w:t>、</w:t>
      </w:r>
      <w:r w:rsidR="001769D6" w:rsidRPr="001769D6">
        <w:rPr>
          <w:rFonts w:ascii="仿宋" w:eastAsia="仿宋" w:hAnsi="仿宋" w:hint="eastAsia"/>
          <w:sz w:val="24"/>
          <w:szCs w:val="24"/>
          <w:lang w:val="en-GB"/>
        </w:rPr>
        <w:t>有色金属</w:t>
      </w:r>
      <w:r w:rsidR="001769D6">
        <w:rPr>
          <w:rFonts w:ascii="仿宋" w:eastAsia="仿宋" w:hAnsi="仿宋" w:hint="eastAsia"/>
          <w:sz w:val="24"/>
          <w:szCs w:val="24"/>
          <w:lang w:val="en-GB"/>
        </w:rPr>
        <w:t>、</w:t>
      </w:r>
      <w:r w:rsidR="001769D6" w:rsidRPr="001769D6">
        <w:rPr>
          <w:rFonts w:ascii="仿宋" w:eastAsia="仿宋" w:hAnsi="仿宋" w:hint="eastAsia"/>
          <w:sz w:val="24"/>
          <w:szCs w:val="24"/>
          <w:lang w:val="en-GB"/>
        </w:rPr>
        <w:t>综合</w:t>
      </w:r>
      <w:proofErr w:type="gramStart"/>
      <w:r w:rsidR="00A73B2D">
        <w:rPr>
          <w:rFonts w:ascii="仿宋" w:eastAsia="仿宋" w:hAnsi="仿宋" w:hint="eastAsia"/>
          <w:sz w:val="24"/>
          <w:szCs w:val="24"/>
          <w:lang w:val="en-GB"/>
        </w:rPr>
        <w:t>行业</w:t>
      </w:r>
      <w:r w:rsidR="00DD08F9">
        <w:rPr>
          <w:rFonts w:ascii="仿宋" w:eastAsia="仿宋" w:hAnsi="仿宋" w:hint="eastAsia"/>
          <w:sz w:val="24"/>
          <w:szCs w:val="24"/>
          <w:lang w:val="en-GB"/>
        </w:rPr>
        <w:t>涨幅</w:t>
      </w:r>
      <w:proofErr w:type="gramEnd"/>
      <w:r w:rsidR="00DD08F9">
        <w:rPr>
          <w:rFonts w:ascii="仿宋" w:eastAsia="仿宋" w:hAnsi="仿宋" w:hint="eastAsia"/>
          <w:sz w:val="24"/>
          <w:szCs w:val="24"/>
          <w:lang w:val="en-GB"/>
        </w:rPr>
        <w:t>最大，涨幅分别为</w:t>
      </w:r>
      <w:r w:rsidR="001769D6" w:rsidRPr="001769D6">
        <w:rPr>
          <w:rFonts w:ascii="仿宋" w:eastAsia="仿宋" w:hAnsi="仿宋"/>
          <w:sz w:val="24"/>
          <w:szCs w:val="24"/>
          <w:lang w:val="en-GB"/>
        </w:rPr>
        <w:t>6.98%</w:t>
      </w:r>
      <w:r w:rsidR="001769D6">
        <w:rPr>
          <w:rFonts w:ascii="仿宋" w:eastAsia="仿宋" w:hAnsi="仿宋" w:hint="eastAsia"/>
          <w:sz w:val="24"/>
          <w:szCs w:val="24"/>
          <w:lang w:val="en-GB"/>
        </w:rPr>
        <w:t>、</w:t>
      </w:r>
      <w:r w:rsidR="001769D6" w:rsidRPr="001769D6">
        <w:rPr>
          <w:rFonts w:ascii="仿宋" w:eastAsia="仿宋" w:hAnsi="仿宋"/>
          <w:sz w:val="24"/>
          <w:szCs w:val="24"/>
          <w:lang w:val="en-GB"/>
        </w:rPr>
        <w:t>6.64%</w:t>
      </w:r>
      <w:r w:rsidR="001769D6">
        <w:rPr>
          <w:rFonts w:ascii="仿宋" w:eastAsia="仿宋" w:hAnsi="仿宋" w:hint="eastAsia"/>
          <w:sz w:val="24"/>
          <w:szCs w:val="24"/>
          <w:lang w:val="en-GB"/>
        </w:rPr>
        <w:t>、</w:t>
      </w:r>
      <w:r w:rsidR="001769D6" w:rsidRPr="001769D6">
        <w:rPr>
          <w:rFonts w:ascii="仿宋" w:eastAsia="仿宋" w:hAnsi="仿宋"/>
          <w:sz w:val="24"/>
          <w:szCs w:val="24"/>
          <w:lang w:val="en-GB"/>
        </w:rPr>
        <w:t>6.60%</w:t>
      </w:r>
      <w:r w:rsidR="001C2BC1">
        <w:rPr>
          <w:rFonts w:ascii="仿宋" w:eastAsia="仿宋" w:hAnsi="仿宋" w:hint="eastAsia"/>
          <w:sz w:val="24"/>
          <w:szCs w:val="24"/>
          <w:lang w:val="en-GB"/>
        </w:rPr>
        <w:t>，</w:t>
      </w:r>
      <w:r w:rsidR="001769D6">
        <w:rPr>
          <w:rFonts w:ascii="仿宋" w:eastAsia="仿宋" w:hAnsi="仿宋" w:hint="eastAsia"/>
          <w:sz w:val="24"/>
          <w:szCs w:val="24"/>
          <w:lang w:val="en-GB"/>
        </w:rPr>
        <w:t>传媒、国防军工、计算机</w:t>
      </w:r>
      <w:r w:rsidR="001C2BC1">
        <w:rPr>
          <w:rFonts w:ascii="仿宋" w:eastAsia="仿宋" w:hAnsi="仿宋" w:hint="eastAsia"/>
          <w:sz w:val="24"/>
          <w:szCs w:val="24"/>
          <w:lang w:val="en-GB"/>
        </w:rPr>
        <w:t>三个行业有所下跌</w:t>
      </w:r>
      <w:r w:rsidR="001769D6">
        <w:rPr>
          <w:rFonts w:ascii="仿宋" w:eastAsia="仿宋" w:hAnsi="仿宋" w:hint="eastAsia"/>
          <w:sz w:val="24"/>
          <w:szCs w:val="24"/>
          <w:lang w:val="en-GB"/>
        </w:rPr>
        <w:t>，跌幅分别为2.06%、1.45%、0.68%</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769D6">
        <w:rPr>
          <w:rFonts w:ascii="仿宋" w:eastAsia="仿宋" w:hAnsi="仿宋" w:hint="eastAsia"/>
          <w:sz w:val="24"/>
          <w:szCs w:val="24"/>
          <w:lang w:val="en-GB"/>
        </w:rPr>
        <w:t>传媒、电子</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769D6">
        <w:rPr>
          <w:rFonts w:ascii="仿宋" w:eastAsia="仿宋" w:hAnsi="仿宋" w:hint="eastAsia"/>
          <w:sz w:val="24"/>
          <w:szCs w:val="24"/>
          <w:lang w:val="en-GB"/>
        </w:rPr>
        <w:t>16</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1769D6">
        <w:rPr>
          <w:rFonts w:ascii="仿宋" w:eastAsia="仿宋" w:hAnsi="仿宋" w:hint="eastAsia"/>
          <w:sz w:val="24"/>
          <w:szCs w:val="24"/>
          <w:lang w:val="en-GB"/>
        </w:rPr>
        <w:t>中</w:t>
      </w:r>
      <w:proofErr w:type="gramStart"/>
      <w:r w:rsidR="001769D6">
        <w:rPr>
          <w:rFonts w:ascii="仿宋" w:eastAsia="仿宋" w:hAnsi="仿宋" w:hint="eastAsia"/>
          <w:sz w:val="24"/>
          <w:szCs w:val="24"/>
          <w:lang w:val="en-GB"/>
        </w:rPr>
        <w:t>市净率</w:t>
      </w:r>
      <w:r w:rsidR="000E41C1">
        <w:rPr>
          <w:rFonts w:ascii="仿宋" w:eastAsia="仿宋" w:hAnsi="仿宋" w:hint="eastAsia"/>
          <w:sz w:val="24"/>
          <w:szCs w:val="24"/>
          <w:lang w:val="en-GB"/>
        </w:rPr>
        <w:t>指数</w:t>
      </w:r>
      <w:proofErr w:type="gramEnd"/>
      <w:r w:rsidR="00DD08F9">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DD08F9">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1769D6">
        <w:rPr>
          <w:rFonts w:ascii="仿宋" w:eastAsia="仿宋" w:hAnsi="仿宋" w:hint="eastAsia"/>
          <w:sz w:val="24"/>
          <w:szCs w:val="24"/>
          <w:lang w:val="en-GB"/>
        </w:rPr>
        <w:t>4.72</w:t>
      </w:r>
      <w:r w:rsidR="00E73625">
        <w:rPr>
          <w:rFonts w:ascii="仿宋" w:eastAsia="仿宋" w:hAnsi="仿宋" w:hint="eastAsia"/>
          <w:sz w:val="24"/>
          <w:szCs w:val="24"/>
          <w:lang w:val="en-GB"/>
        </w:rPr>
        <w:t>%，</w:t>
      </w:r>
      <w:r w:rsidR="001769D6">
        <w:rPr>
          <w:rFonts w:ascii="仿宋" w:eastAsia="仿宋" w:hAnsi="仿宋" w:hint="eastAsia"/>
          <w:sz w:val="24"/>
          <w:szCs w:val="24"/>
          <w:lang w:val="en-GB"/>
        </w:rPr>
        <w:t>高</w:t>
      </w:r>
      <w:proofErr w:type="gramStart"/>
      <w:r w:rsidR="001769D6">
        <w:rPr>
          <w:rFonts w:ascii="仿宋" w:eastAsia="仿宋" w:hAnsi="仿宋" w:hint="eastAsia"/>
          <w:sz w:val="24"/>
          <w:szCs w:val="24"/>
          <w:lang w:val="en-GB"/>
        </w:rPr>
        <w:t>市净率</w:t>
      </w:r>
      <w:r w:rsidR="00427017">
        <w:rPr>
          <w:rFonts w:ascii="仿宋" w:eastAsia="仿宋" w:hAnsi="仿宋" w:hint="eastAsia"/>
          <w:sz w:val="24"/>
          <w:szCs w:val="24"/>
          <w:lang w:val="en-GB"/>
        </w:rPr>
        <w:t>指数</w:t>
      </w:r>
      <w:proofErr w:type="gramEnd"/>
      <w:r w:rsidR="009077FC">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9077FC">
        <w:rPr>
          <w:rFonts w:ascii="仿宋" w:eastAsia="仿宋" w:hAnsi="仿宋" w:hint="eastAsia"/>
          <w:sz w:val="24"/>
          <w:szCs w:val="24"/>
          <w:lang w:val="en-GB"/>
        </w:rPr>
        <w:t>涨幅为</w:t>
      </w:r>
      <w:r w:rsidR="001769D6">
        <w:rPr>
          <w:rFonts w:ascii="仿宋" w:eastAsia="仿宋" w:hAnsi="仿宋" w:hint="eastAsia"/>
          <w:sz w:val="24"/>
          <w:szCs w:val="24"/>
          <w:lang w:val="en-GB"/>
        </w:rPr>
        <w:t>2.12%</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5F54DF" w:rsidRPr="006D04CF" w:rsidTr="00E85D1E">
        <w:trPr>
          <w:trHeight w:val="64"/>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上证综指</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3.49%</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5,705.7</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A股总市值（亿元）</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281,477.09</w:t>
            </w:r>
          </w:p>
        </w:tc>
      </w:tr>
      <w:tr w:rsidR="005F54DF" w:rsidRPr="006D04CF" w:rsidTr="00E85D1E">
        <w:trPr>
          <w:trHeight w:val="7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上证180</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3.65%</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2,598.9</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A股流通市值（亿元）</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204,412.07</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上证50</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3.99%</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1,156.5</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A股市盈率（最新年报，剔除负值）</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13.03</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沪深300</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3.76%</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3,992.5</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A股市盈率（递推12个月，剔除负值）</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11.65</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深证成指</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3.51%</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700.8</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A股市净率（最新年报，剔除负值）</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1.79</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深证100</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3.68%</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1,537.4</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A股市净率（最新报告期，剔除负值）</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1.66</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申万中小板</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4.48%</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4,004.0</w:t>
            </w:r>
          </w:p>
        </w:tc>
        <w:tc>
          <w:tcPr>
            <w:tcW w:w="426" w:type="dxa"/>
            <w:vMerge/>
            <w:tcBorders>
              <w:left w:val="single" w:sz="4" w:space="0" w:color="1F497D"/>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A股加权平均股价</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6.90</w:t>
            </w:r>
          </w:p>
        </w:tc>
      </w:tr>
      <w:tr w:rsidR="005F54DF" w:rsidRPr="006D04CF" w:rsidTr="00E85D1E">
        <w:trPr>
          <w:trHeight w:val="20"/>
        </w:trPr>
        <w:tc>
          <w:tcPr>
            <w:tcW w:w="1484"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申万基金重仓</w:t>
            </w:r>
          </w:p>
        </w:tc>
        <w:tc>
          <w:tcPr>
            <w:tcW w:w="1236"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3.39%</w:t>
            </w:r>
          </w:p>
        </w:tc>
        <w:tc>
          <w:tcPr>
            <w:tcW w:w="1134" w:type="dxa"/>
            <w:tcBorders>
              <w:right w:val="single" w:sz="4" w:space="0" w:color="1F497D"/>
            </w:tcBorders>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7,978.0</w:t>
            </w:r>
          </w:p>
        </w:tc>
        <w:tc>
          <w:tcPr>
            <w:tcW w:w="426" w:type="dxa"/>
            <w:vMerge/>
            <w:tcBorders>
              <w:left w:val="single" w:sz="4" w:space="0" w:color="1F497D"/>
              <w:bottom w:val="nil"/>
            </w:tcBorders>
            <w:vAlign w:val="center"/>
          </w:tcPr>
          <w:p w:rsidR="005F54DF" w:rsidRPr="00A64CAA" w:rsidRDefault="005F54DF" w:rsidP="004059D5">
            <w:pPr>
              <w:tabs>
                <w:tab w:val="center" w:pos="1663"/>
                <w:tab w:val="right" w:pos="3327"/>
              </w:tabs>
              <w:jc w:val="center"/>
              <w:rPr>
                <w:rFonts w:ascii="仿宋" w:eastAsia="仿宋" w:hAnsi="仿宋" w:cs="Arial"/>
              </w:rPr>
            </w:pPr>
          </w:p>
        </w:tc>
        <w:tc>
          <w:tcPr>
            <w:tcW w:w="3543"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两市A股成交金额(亿元)</w:t>
            </w:r>
          </w:p>
        </w:tc>
        <w:tc>
          <w:tcPr>
            <w:tcW w:w="1315" w:type="dxa"/>
          </w:tcPr>
          <w:p w:rsidR="005F54DF" w:rsidRPr="005F54DF" w:rsidRDefault="005F54DF" w:rsidP="005F54DF">
            <w:pPr>
              <w:tabs>
                <w:tab w:val="center" w:pos="1663"/>
                <w:tab w:val="right" w:pos="3327"/>
              </w:tabs>
              <w:jc w:val="center"/>
              <w:rPr>
                <w:rFonts w:ascii="仿宋" w:eastAsia="仿宋" w:hAnsi="仿宋" w:cs="Arial"/>
              </w:rPr>
            </w:pPr>
            <w:r w:rsidRPr="005F54DF">
              <w:rPr>
                <w:rFonts w:ascii="仿宋" w:eastAsia="仿宋" w:hAnsi="仿宋" w:cs="Arial"/>
              </w:rPr>
              <w:t>14,144.26</w:t>
            </w:r>
          </w:p>
        </w:tc>
      </w:tr>
    </w:tbl>
    <w:p w:rsidR="00DD05DA" w:rsidRDefault="00DD05DA"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电气设备</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6.98%</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9.45%</w:t>
            </w:r>
          </w:p>
        </w:tc>
        <w:tc>
          <w:tcPr>
            <w:tcW w:w="518" w:type="dxa"/>
            <w:vMerge/>
            <w:tcBorders>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商业贸易</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3.85%</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8.99%</w:t>
            </w:r>
          </w:p>
        </w:tc>
      </w:tr>
      <w:tr w:rsidR="005F54DF" w:rsidRPr="0049082D" w:rsidTr="00383885">
        <w:trPr>
          <w:trHeight w:val="185"/>
        </w:trPr>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有色金属</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6.64%</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5.77%</w:t>
            </w:r>
          </w:p>
        </w:tc>
        <w:tc>
          <w:tcPr>
            <w:tcW w:w="518" w:type="dxa"/>
            <w:vMerge w:val="restart"/>
            <w:tcBorders>
              <w:top w:val="nil"/>
              <w:left w:val="single" w:sz="4" w:space="0" w:color="D9D9D9"/>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公用事业</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3.72%</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4.23%</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综合</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6.60%</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10.17%</w:t>
            </w:r>
          </w:p>
        </w:tc>
        <w:tc>
          <w:tcPr>
            <w:tcW w:w="518" w:type="dxa"/>
            <w:vMerge/>
            <w:tcBorders>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房地产</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3.63%</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5.77%</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汽车</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6.16%</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7.46%</w:t>
            </w:r>
          </w:p>
        </w:tc>
        <w:tc>
          <w:tcPr>
            <w:tcW w:w="518" w:type="dxa"/>
            <w:tcBorders>
              <w:top w:val="nil"/>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银行</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3.58%</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0.77%</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农林牧渔</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5.93%</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10.42%</w:t>
            </w:r>
          </w:p>
        </w:tc>
        <w:tc>
          <w:tcPr>
            <w:tcW w:w="518" w:type="dxa"/>
            <w:tcBorders>
              <w:top w:val="nil"/>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钢铁</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3.44%</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1.65%</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交通运输</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5.92%</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3.09%</w:t>
            </w:r>
          </w:p>
        </w:tc>
        <w:tc>
          <w:tcPr>
            <w:tcW w:w="518" w:type="dxa"/>
            <w:vMerge w:val="restart"/>
            <w:tcBorders>
              <w:top w:val="nil"/>
              <w:left w:val="single" w:sz="4" w:space="0" w:color="D9D9D9"/>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轻工制造</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3.18%</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11.88%</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休闲服务</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5.28%</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8.72%</w:t>
            </w:r>
          </w:p>
        </w:tc>
        <w:tc>
          <w:tcPr>
            <w:tcW w:w="518" w:type="dxa"/>
            <w:vMerge/>
            <w:tcBorders>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非</w:t>
            </w:r>
            <w:proofErr w:type="gramStart"/>
            <w:r w:rsidRPr="005F54DF">
              <w:rPr>
                <w:rFonts w:ascii="仿宋" w:eastAsia="仿宋" w:hAnsi="仿宋" w:cs="Arial"/>
              </w:rPr>
              <w:t>银金融</w:t>
            </w:r>
            <w:proofErr w:type="gramEnd"/>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2.82%</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w:t>
            </w:r>
          </w:p>
        </w:tc>
      </w:tr>
      <w:tr w:rsidR="005F54DF" w:rsidRPr="0049082D" w:rsidTr="0006381E">
        <w:trPr>
          <w:trHeight w:val="284"/>
        </w:trPr>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纺织服装</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5.25%</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8.82%</w:t>
            </w:r>
          </w:p>
        </w:tc>
        <w:tc>
          <w:tcPr>
            <w:tcW w:w="518" w:type="dxa"/>
            <w:vMerge w:val="restart"/>
            <w:tcBorders>
              <w:top w:val="nil"/>
              <w:left w:val="single" w:sz="4" w:space="0" w:color="D9D9D9"/>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建筑材料</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2.58%</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7.56%</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食品饮料</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5.12%</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5.96%</w:t>
            </w:r>
          </w:p>
        </w:tc>
        <w:tc>
          <w:tcPr>
            <w:tcW w:w="518" w:type="dxa"/>
            <w:vMerge/>
            <w:tcBorders>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家用电器</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2.56%</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13.35%</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医药生物</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4.60%</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8.83%</w:t>
            </w:r>
          </w:p>
        </w:tc>
        <w:tc>
          <w:tcPr>
            <w:tcW w:w="518" w:type="dxa"/>
            <w:vMerge w:val="restart"/>
            <w:tcBorders>
              <w:top w:val="nil"/>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通信</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1.93%</w:t>
            </w:r>
          </w:p>
        </w:tc>
        <w:tc>
          <w:tcPr>
            <w:tcW w:w="1275"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9.41%</w:t>
            </w:r>
          </w:p>
        </w:tc>
      </w:tr>
      <w:tr w:rsidR="005F54DF" w:rsidRPr="0049082D" w:rsidTr="004B7E6A">
        <w:trPr>
          <w:trHeight w:val="251"/>
        </w:trPr>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机械设备</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4.47%</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8.76%</w:t>
            </w:r>
          </w:p>
        </w:tc>
        <w:tc>
          <w:tcPr>
            <w:tcW w:w="518" w:type="dxa"/>
            <w:vMerge/>
            <w:tcBorders>
              <w:left w:val="single" w:sz="4" w:space="0" w:color="D9D9D9"/>
              <w:bottom w:val="nil"/>
              <w:right w:val="single" w:sz="4" w:space="0" w:color="D9D9D9"/>
            </w:tcBorders>
            <w:vAlign w:val="center"/>
          </w:tcPr>
          <w:p w:rsidR="005F54DF" w:rsidRPr="00A64CAA" w:rsidRDefault="005F54DF" w:rsidP="00274C7A">
            <w:pPr>
              <w:jc w:val="center"/>
              <w:rPr>
                <w:rFonts w:ascii="仿宋" w:eastAsia="仿宋" w:hAnsi="仿宋" w:cs="Arial"/>
              </w:rPr>
            </w:pPr>
          </w:p>
        </w:tc>
        <w:tc>
          <w:tcPr>
            <w:tcW w:w="1994" w:type="dxa"/>
            <w:tcBorders>
              <w:left w:val="single" w:sz="4" w:space="0" w:color="D9D9D9"/>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采掘</w:t>
            </w:r>
          </w:p>
        </w:tc>
        <w:tc>
          <w:tcPr>
            <w:tcW w:w="1134" w:type="dxa"/>
            <w:tcBorders>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1.61%</w:t>
            </w:r>
          </w:p>
        </w:tc>
        <w:tc>
          <w:tcPr>
            <w:tcW w:w="1275" w:type="dxa"/>
            <w:tcBorders>
              <w:bottom w:val="single" w:sz="4" w:space="0" w:color="000000"/>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2.29%</w:t>
            </w:r>
          </w:p>
        </w:tc>
      </w:tr>
      <w:tr w:rsidR="005F54DF" w:rsidRPr="0049082D" w:rsidTr="004B7E6A">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电子</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4.40%</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16.09%</w:t>
            </w:r>
          </w:p>
        </w:tc>
        <w:tc>
          <w:tcPr>
            <w:tcW w:w="518" w:type="dxa"/>
            <w:vMerge/>
            <w:tcBorders>
              <w:left w:val="single" w:sz="4" w:space="0" w:color="D9D9D9"/>
              <w:bottom w:val="nil"/>
              <w:right w:val="single" w:sz="4" w:space="0" w:color="D9D9D9"/>
            </w:tcBorders>
            <w:vAlign w:val="center"/>
          </w:tcPr>
          <w:p w:rsidR="005F54DF" w:rsidRPr="00A64CAA" w:rsidRDefault="005F54DF" w:rsidP="00CE2422">
            <w:pPr>
              <w:jc w:val="center"/>
              <w:rPr>
                <w:rFonts w:ascii="仿宋" w:eastAsia="仿宋" w:hAnsi="仿宋" w:cs="Arial"/>
              </w:rPr>
            </w:pPr>
          </w:p>
        </w:tc>
        <w:tc>
          <w:tcPr>
            <w:tcW w:w="1994" w:type="dxa"/>
            <w:tcBorders>
              <w:left w:val="single" w:sz="4" w:space="0" w:color="D9D9D9"/>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计算机</w:t>
            </w:r>
          </w:p>
        </w:tc>
        <w:tc>
          <w:tcPr>
            <w:tcW w:w="1134" w:type="dxa"/>
            <w:tcBorders>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(0.68%)</w:t>
            </w:r>
          </w:p>
        </w:tc>
        <w:tc>
          <w:tcPr>
            <w:tcW w:w="1275" w:type="dxa"/>
            <w:tcBorders>
              <w:bottom w:val="single" w:sz="4" w:space="0" w:color="000000"/>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15.99%</w:t>
            </w:r>
          </w:p>
        </w:tc>
      </w:tr>
      <w:tr w:rsidR="005F54DF" w:rsidRPr="0049082D" w:rsidTr="004B7E6A">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化工</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4.24%</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3.45%</w:t>
            </w:r>
          </w:p>
        </w:tc>
        <w:tc>
          <w:tcPr>
            <w:tcW w:w="518" w:type="dxa"/>
            <w:vMerge/>
            <w:tcBorders>
              <w:left w:val="single" w:sz="4" w:space="0" w:color="D9D9D9"/>
              <w:bottom w:val="nil"/>
              <w:right w:val="single" w:sz="4" w:space="0" w:color="D9D9D9"/>
            </w:tcBorders>
            <w:vAlign w:val="center"/>
          </w:tcPr>
          <w:p w:rsidR="005F54DF" w:rsidRPr="00A64CAA" w:rsidRDefault="005F54DF"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国防军工</w:t>
            </w:r>
          </w:p>
        </w:tc>
        <w:tc>
          <w:tcPr>
            <w:tcW w:w="1134" w:type="dxa"/>
            <w:tcBorders>
              <w:top w:val="single" w:sz="4" w:space="0" w:color="000000"/>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(1.45%)</w:t>
            </w:r>
          </w:p>
        </w:tc>
        <w:tc>
          <w:tcPr>
            <w:tcW w:w="1275" w:type="dxa"/>
            <w:tcBorders>
              <w:top w:val="single" w:sz="4" w:space="0" w:color="000000"/>
              <w:bottom w:val="single" w:sz="4" w:space="0" w:color="000000"/>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7.61%</w:t>
            </w:r>
          </w:p>
        </w:tc>
      </w:tr>
      <w:tr w:rsidR="005F54DF" w:rsidRPr="0049082D" w:rsidTr="0006381E">
        <w:tc>
          <w:tcPr>
            <w:tcW w:w="1984" w:type="dxa"/>
            <w:tcBorders>
              <w:lef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建筑装饰</w:t>
            </w:r>
          </w:p>
        </w:tc>
        <w:tc>
          <w:tcPr>
            <w:tcW w:w="1134" w:type="dxa"/>
          </w:tcPr>
          <w:p w:rsidR="005F54DF" w:rsidRPr="005F54DF" w:rsidRDefault="005F54DF" w:rsidP="005F54DF">
            <w:pPr>
              <w:jc w:val="center"/>
              <w:rPr>
                <w:rFonts w:ascii="仿宋" w:eastAsia="仿宋" w:hAnsi="仿宋" w:cs="Arial"/>
              </w:rPr>
            </w:pPr>
            <w:r w:rsidRPr="005F54DF">
              <w:rPr>
                <w:rFonts w:ascii="仿宋" w:eastAsia="仿宋" w:hAnsi="仿宋" w:cs="Arial"/>
              </w:rPr>
              <w:t>3.92%</w:t>
            </w:r>
          </w:p>
        </w:tc>
        <w:tc>
          <w:tcPr>
            <w:tcW w:w="1134" w:type="dxa"/>
            <w:tcBorders>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2.78%</w:t>
            </w:r>
          </w:p>
        </w:tc>
        <w:tc>
          <w:tcPr>
            <w:tcW w:w="518" w:type="dxa"/>
            <w:vMerge/>
            <w:tcBorders>
              <w:left w:val="single" w:sz="4" w:space="0" w:color="D9D9D9"/>
              <w:bottom w:val="nil"/>
              <w:right w:val="single" w:sz="4" w:space="0" w:color="D9D9D9"/>
            </w:tcBorders>
            <w:vAlign w:val="center"/>
          </w:tcPr>
          <w:p w:rsidR="005F54DF" w:rsidRPr="00A64CAA" w:rsidRDefault="005F54DF" w:rsidP="00CE2422">
            <w:pPr>
              <w:jc w:val="center"/>
              <w:rPr>
                <w:rFonts w:ascii="仿宋" w:eastAsia="仿宋" w:hAnsi="仿宋" w:cs="Arial"/>
              </w:rPr>
            </w:pPr>
          </w:p>
        </w:tc>
        <w:tc>
          <w:tcPr>
            <w:tcW w:w="1994" w:type="dxa"/>
            <w:tcBorders>
              <w:left w:val="single" w:sz="4" w:space="0" w:color="D9D9D9"/>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传媒</w:t>
            </w:r>
          </w:p>
        </w:tc>
        <w:tc>
          <w:tcPr>
            <w:tcW w:w="1134" w:type="dxa"/>
            <w:tcBorders>
              <w:bottom w:val="single" w:sz="4" w:space="0" w:color="000000"/>
            </w:tcBorders>
          </w:tcPr>
          <w:p w:rsidR="005F54DF" w:rsidRPr="005F54DF" w:rsidRDefault="005F54DF" w:rsidP="005F54DF">
            <w:pPr>
              <w:jc w:val="center"/>
              <w:rPr>
                <w:rFonts w:ascii="仿宋" w:eastAsia="仿宋" w:hAnsi="仿宋" w:cs="Arial"/>
              </w:rPr>
            </w:pPr>
            <w:r w:rsidRPr="005F54DF">
              <w:rPr>
                <w:rFonts w:ascii="仿宋" w:eastAsia="仿宋" w:hAnsi="仿宋" w:cs="Arial"/>
              </w:rPr>
              <w:t>(2.06%)</w:t>
            </w:r>
          </w:p>
        </w:tc>
        <w:tc>
          <w:tcPr>
            <w:tcW w:w="1275" w:type="dxa"/>
            <w:tcBorders>
              <w:bottom w:val="single" w:sz="4" w:space="0" w:color="000000"/>
              <w:right w:val="single" w:sz="4" w:space="0" w:color="D9D9D9"/>
            </w:tcBorders>
          </w:tcPr>
          <w:p w:rsidR="005F54DF" w:rsidRPr="005F54DF" w:rsidRDefault="005F54DF" w:rsidP="005F54DF">
            <w:pPr>
              <w:jc w:val="center"/>
              <w:rPr>
                <w:rFonts w:ascii="仿宋" w:eastAsia="仿宋" w:hAnsi="仿宋" w:cs="Arial"/>
              </w:rPr>
            </w:pPr>
            <w:r w:rsidRPr="005F54DF">
              <w:rPr>
                <w:rFonts w:ascii="仿宋" w:eastAsia="仿宋" w:hAnsi="仿宋" w:cs="Arial"/>
              </w:rPr>
              <w:t>16.51%</w:t>
            </w:r>
          </w:p>
        </w:tc>
      </w:tr>
    </w:tbl>
    <w:p w:rsidR="009704A2" w:rsidRDefault="009704A2" w:rsidP="001A2254">
      <w:pPr>
        <w:ind w:firstLineChars="900" w:firstLine="2168"/>
        <w:rPr>
          <w:rFonts w:ascii="仿宋" w:eastAsia="仿宋" w:hAnsi="仿宋"/>
          <w:b/>
          <w:color w:val="808080"/>
          <w:sz w:val="24"/>
          <w:szCs w:val="24"/>
        </w:rPr>
      </w:pPr>
    </w:p>
    <w:p w:rsidR="00DD05DA" w:rsidRDefault="00DD05DA" w:rsidP="001A2254">
      <w:pPr>
        <w:ind w:firstLineChars="900" w:firstLine="2168"/>
        <w:rPr>
          <w:rFonts w:ascii="仿宋" w:eastAsia="仿宋" w:hAnsi="仿宋"/>
          <w:b/>
          <w:color w:val="808080"/>
          <w:sz w:val="24"/>
          <w:szCs w:val="24"/>
        </w:rPr>
      </w:pPr>
    </w:p>
    <w:p w:rsidR="00254168" w:rsidRDefault="00254168">
      <w:pPr>
        <w:widowControl/>
        <w:jc w:val="left"/>
        <w:rPr>
          <w:rFonts w:ascii="仿宋" w:eastAsia="仿宋" w:hAnsi="仿宋"/>
          <w:b/>
          <w:color w:val="808080"/>
          <w:sz w:val="24"/>
          <w:szCs w:val="24"/>
        </w:rPr>
      </w:pPr>
      <w:r>
        <w:rPr>
          <w:rFonts w:ascii="仿宋" w:eastAsia="仿宋" w:hAnsi="仿宋"/>
          <w:b/>
          <w:color w:val="808080"/>
          <w:sz w:val="24"/>
          <w:szCs w:val="24"/>
        </w:rPr>
        <w:br w:type="page"/>
      </w: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lastRenderedPageBreak/>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5F54DF" w:rsidP="005F54DF">
      <w:pPr>
        <w:ind w:firstLineChars="1012" w:firstLine="2125"/>
        <w:rPr>
          <w:rFonts w:ascii="仿宋" w:eastAsia="仿宋" w:hAnsi="仿宋"/>
          <w:b/>
          <w:sz w:val="24"/>
          <w:szCs w:val="24"/>
        </w:rPr>
      </w:pPr>
      <w:r>
        <w:rPr>
          <w:noProof/>
        </w:rPr>
        <w:drawing>
          <wp:inline distT="0" distB="0" distL="0" distR="0" wp14:anchorId="1F80AD28" wp14:editId="0677983B">
            <wp:extent cx="4595854" cy="306390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95854" cy="3063903"/>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823CA">
        <w:rPr>
          <w:rFonts w:ascii="仿宋" w:eastAsia="仿宋" w:hAnsi="仿宋" w:hint="eastAsia"/>
          <w:color w:val="7F7F7F"/>
          <w:sz w:val="18"/>
          <w:szCs w:val="18"/>
        </w:rPr>
        <w:t>2</w:t>
      </w:r>
      <w:r w:rsidR="005F54DF">
        <w:rPr>
          <w:rFonts w:ascii="仿宋" w:eastAsia="仿宋" w:hAnsi="仿宋" w:hint="eastAsia"/>
          <w:color w:val="7F7F7F"/>
          <w:sz w:val="18"/>
          <w:szCs w:val="18"/>
        </w:rPr>
        <w:t>10-20140214</w:t>
      </w:r>
    </w:p>
    <w:p w:rsidR="001769D6" w:rsidRDefault="001769D6" w:rsidP="0007558E">
      <w:pPr>
        <w:spacing w:line="276" w:lineRule="auto"/>
        <w:ind w:leftChars="1080" w:left="2268" w:rightChars="471" w:right="989"/>
        <w:jc w:val="left"/>
        <w:rPr>
          <w:rFonts w:ascii="仿宋" w:eastAsia="仿宋" w:hAnsi="仿宋"/>
          <w:color w:val="7F7F7F"/>
          <w:sz w:val="18"/>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B03AAF">
        <w:rPr>
          <w:rFonts w:ascii="仿宋" w:eastAsia="仿宋" w:hAnsi="仿宋" w:hint="eastAsia"/>
          <w:b/>
          <w:color w:val="082F6B"/>
          <w:sz w:val="36"/>
          <w:szCs w:val="36"/>
        </w:rPr>
        <w:t>2</w:t>
      </w:r>
      <w:r w:rsidR="001769D6">
        <w:rPr>
          <w:rFonts w:ascii="仿宋" w:eastAsia="仿宋" w:hAnsi="仿宋" w:hint="eastAsia"/>
          <w:b/>
          <w:color w:val="082F6B"/>
          <w:sz w:val="36"/>
          <w:szCs w:val="36"/>
        </w:rPr>
        <w:t>10-20140214</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1769D6" w:rsidRPr="001769D6" w:rsidRDefault="00FD492A" w:rsidP="001769D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1769D6" w:rsidRPr="001769D6">
        <w:rPr>
          <w:rFonts w:ascii="仿宋" w:eastAsia="仿宋" w:hAnsi="仿宋" w:hint="eastAsia"/>
          <w:sz w:val="24"/>
          <w:szCs w:val="24"/>
        </w:rPr>
        <w:t>1月M2同比13.2%，市场一致预期13.2%，前值13.6%</w:t>
      </w:r>
      <w:r w:rsidR="001769D6">
        <w:rPr>
          <w:rFonts w:ascii="仿宋" w:eastAsia="仿宋" w:hAnsi="仿宋" w:hint="eastAsia"/>
          <w:sz w:val="24"/>
          <w:szCs w:val="24"/>
        </w:rPr>
        <w:t>;</w:t>
      </w:r>
      <w:r w:rsidR="001769D6" w:rsidRPr="001769D6">
        <w:rPr>
          <w:rFonts w:ascii="仿宋" w:eastAsia="仿宋" w:hAnsi="仿宋" w:hint="eastAsia"/>
          <w:sz w:val="24"/>
          <w:szCs w:val="24"/>
        </w:rPr>
        <w:t>1月新增信贷1.32</w:t>
      </w:r>
      <w:proofErr w:type="gramStart"/>
      <w:r w:rsidR="001769D6" w:rsidRPr="001769D6">
        <w:rPr>
          <w:rFonts w:ascii="仿宋" w:eastAsia="仿宋" w:hAnsi="仿宋" w:hint="eastAsia"/>
          <w:sz w:val="24"/>
          <w:szCs w:val="24"/>
        </w:rPr>
        <w:t>万亿</w:t>
      </w:r>
      <w:proofErr w:type="gramEnd"/>
      <w:r w:rsidR="001769D6" w:rsidRPr="001769D6">
        <w:rPr>
          <w:rFonts w:ascii="仿宋" w:eastAsia="仿宋" w:hAnsi="仿宋" w:hint="eastAsia"/>
          <w:sz w:val="24"/>
          <w:szCs w:val="24"/>
        </w:rPr>
        <w:t>元，高于市场一致预期的1.15</w:t>
      </w:r>
      <w:proofErr w:type="gramStart"/>
      <w:r w:rsidR="001769D6" w:rsidRPr="001769D6">
        <w:rPr>
          <w:rFonts w:ascii="仿宋" w:eastAsia="仿宋" w:hAnsi="仿宋" w:hint="eastAsia"/>
          <w:sz w:val="24"/>
          <w:szCs w:val="24"/>
        </w:rPr>
        <w:t>万亿</w:t>
      </w:r>
      <w:proofErr w:type="gramEnd"/>
      <w:r w:rsidR="001769D6" w:rsidRPr="001769D6">
        <w:rPr>
          <w:rFonts w:ascii="仿宋" w:eastAsia="仿宋" w:hAnsi="仿宋" w:hint="eastAsia"/>
          <w:sz w:val="24"/>
          <w:szCs w:val="24"/>
        </w:rPr>
        <w:t>元，同比增长14.3%</w:t>
      </w:r>
      <w:r w:rsidR="001769D6">
        <w:rPr>
          <w:rFonts w:ascii="仿宋" w:eastAsia="仿宋" w:hAnsi="仿宋" w:hint="eastAsia"/>
          <w:sz w:val="24"/>
          <w:szCs w:val="24"/>
        </w:rPr>
        <w:t>;</w:t>
      </w:r>
      <w:r w:rsidR="001769D6" w:rsidRPr="001769D6">
        <w:rPr>
          <w:rFonts w:ascii="仿宋" w:eastAsia="仿宋" w:hAnsi="仿宋" w:hint="eastAsia"/>
          <w:sz w:val="24"/>
          <w:szCs w:val="24"/>
        </w:rPr>
        <w:t>1月社会融资总量新增2.58</w:t>
      </w:r>
      <w:proofErr w:type="gramStart"/>
      <w:r w:rsidR="001769D6" w:rsidRPr="001769D6">
        <w:rPr>
          <w:rFonts w:ascii="仿宋" w:eastAsia="仿宋" w:hAnsi="仿宋" w:hint="eastAsia"/>
          <w:sz w:val="24"/>
          <w:szCs w:val="24"/>
        </w:rPr>
        <w:t>万亿</w:t>
      </w:r>
      <w:proofErr w:type="gramEnd"/>
      <w:r w:rsidR="001769D6" w:rsidRPr="001769D6">
        <w:rPr>
          <w:rFonts w:ascii="仿宋" w:eastAsia="仿宋" w:hAnsi="仿宋" w:hint="eastAsia"/>
          <w:sz w:val="24"/>
          <w:szCs w:val="24"/>
        </w:rPr>
        <w:t>元，</w:t>
      </w:r>
      <w:proofErr w:type="gramStart"/>
      <w:r w:rsidR="001769D6" w:rsidRPr="001769D6">
        <w:rPr>
          <w:rFonts w:ascii="仿宋" w:eastAsia="仿宋" w:hAnsi="仿宋" w:hint="eastAsia"/>
          <w:sz w:val="24"/>
          <w:szCs w:val="24"/>
        </w:rPr>
        <w:t>测算余额</w:t>
      </w:r>
      <w:proofErr w:type="gramEnd"/>
      <w:r w:rsidR="001769D6" w:rsidRPr="001769D6">
        <w:rPr>
          <w:rFonts w:ascii="仿宋" w:eastAsia="仿宋" w:hAnsi="仿宋" w:hint="eastAsia"/>
          <w:sz w:val="24"/>
          <w:szCs w:val="24"/>
        </w:rPr>
        <w:t>同比增速较前值下降0.3个百分点至16.8%，其中人民币贷款余额同比增速上升0.2个百分点至14.3%，非人民币贷款部分的同比增速下降1.3个百分点至20.8%，新增人民币贷款占新增社会融资总量的比率从去年12月的39.2%上升到51.2%。数据整体上有利于稳定对经济增长的预期，但可能导致对央行后续政策是否会抽紧的猜测。贷款数据是本月金融信贷数据的闪光点。2014年1月新增人民币贷款比去年同期多增约2500亿元，其中代表实体经济的非金融性公司及其他部门的中长期贷款，比去年同期多增约2000亿元，是本月</w:t>
      </w:r>
      <w:proofErr w:type="gramStart"/>
      <w:r w:rsidR="001769D6" w:rsidRPr="001769D6">
        <w:rPr>
          <w:rFonts w:ascii="仿宋" w:eastAsia="仿宋" w:hAnsi="仿宋" w:hint="eastAsia"/>
          <w:sz w:val="24"/>
          <w:szCs w:val="24"/>
        </w:rPr>
        <w:t>数据超</w:t>
      </w:r>
      <w:proofErr w:type="gramEnd"/>
      <w:r w:rsidR="001769D6" w:rsidRPr="001769D6">
        <w:rPr>
          <w:rFonts w:ascii="仿宋" w:eastAsia="仿宋" w:hAnsi="仿宋" w:hint="eastAsia"/>
          <w:sz w:val="24"/>
          <w:szCs w:val="24"/>
        </w:rPr>
        <w:t>预期的主要来源。</w:t>
      </w:r>
    </w:p>
    <w:p w:rsidR="00BD2DA1" w:rsidRPr="001769D6" w:rsidRDefault="001769D6" w:rsidP="001769D6">
      <w:pPr>
        <w:spacing w:after="240" w:line="300" w:lineRule="auto"/>
        <w:ind w:leftChars="1080" w:left="2268" w:rightChars="471" w:right="989"/>
        <w:jc w:val="left"/>
        <w:rPr>
          <w:rFonts w:ascii="仿宋" w:eastAsia="仿宋" w:hAnsi="仿宋"/>
          <w:sz w:val="24"/>
          <w:szCs w:val="24"/>
        </w:rPr>
      </w:pPr>
      <w:r w:rsidRPr="001769D6">
        <w:rPr>
          <w:rFonts w:ascii="仿宋" w:eastAsia="仿宋" w:hAnsi="仿宋" w:hint="eastAsia"/>
          <w:sz w:val="24"/>
          <w:szCs w:val="24"/>
        </w:rPr>
        <w:t>1月CPI同比2.5%，市场一致预期2.4%，前值2.5%</w:t>
      </w:r>
      <w:r>
        <w:rPr>
          <w:rFonts w:ascii="仿宋" w:eastAsia="仿宋" w:hAnsi="仿宋" w:hint="eastAsia"/>
          <w:sz w:val="24"/>
          <w:szCs w:val="24"/>
        </w:rPr>
        <w:t>;</w:t>
      </w:r>
      <w:r w:rsidRPr="001769D6">
        <w:rPr>
          <w:rFonts w:ascii="仿宋" w:eastAsia="仿宋" w:hAnsi="仿宋" w:hint="eastAsia"/>
          <w:sz w:val="24"/>
          <w:szCs w:val="24"/>
        </w:rPr>
        <w:t>1月PPI同比-1.6%，市场一致预期-1.7%，前值-1.4%。CPI超预期的主要原因是非</w:t>
      </w:r>
      <w:proofErr w:type="gramStart"/>
      <w:r w:rsidRPr="001769D6">
        <w:rPr>
          <w:rFonts w:ascii="仿宋" w:eastAsia="仿宋" w:hAnsi="仿宋" w:hint="eastAsia"/>
          <w:sz w:val="24"/>
          <w:szCs w:val="24"/>
        </w:rPr>
        <w:t>食品环</w:t>
      </w:r>
      <w:proofErr w:type="gramEnd"/>
      <w:r w:rsidRPr="001769D6">
        <w:rPr>
          <w:rFonts w:ascii="仿宋" w:eastAsia="仿宋" w:hAnsi="仿宋" w:hint="eastAsia"/>
          <w:sz w:val="24"/>
          <w:szCs w:val="24"/>
        </w:rPr>
        <w:t>比强于季节性</w:t>
      </w:r>
      <w:r w:rsidR="00254168">
        <w:rPr>
          <w:rFonts w:ascii="仿宋" w:eastAsia="仿宋" w:hAnsi="仿宋" w:hint="eastAsia"/>
          <w:sz w:val="24"/>
          <w:szCs w:val="24"/>
        </w:rPr>
        <w:t>；</w:t>
      </w:r>
      <w:r w:rsidRPr="001769D6">
        <w:rPr>
          <w:rFonts w:ascii="仿宋" w:eastAsia="仿宋" w:hAnsi="仿宋" w:hint="eastAsia"/>
          <w:sz w:val="24"/>
          <w:szCs w:val="24"/>
        </w:rPr>
        <w:t>2003-2013</w:t>
      </w:r>
      <w:r w:rsidRPr="001769D6">
        <w:rPr>
          <w:rFonts w:ascii="仿宋" w:eastAsia="仿宋" w:hAnsi="仿宋" w:hint="eastAsia"/>
          <w:sz w:val="24"/>
          <w:szCs w:val="24"/>
        </w:rPr>
        <w:lastRenderedPageBreak/>
        <w:t>年1月CPI非</w:t>
      </w:r>
      <w:proofErr w:type="gramStart"/>
      <w:r w:rsidRPr="001769D6">
        <w:rPr>
          <w:rFonts w:ascii="仿宋" w:eastAsia="仿宋" w:hAnsi="仿宋" w:hint="eastAsia"/>
          <w:sz w:val="24"/>
          <w:szCs w:val="24"/>
        </w:rPr>
        <w:t>食品环</w:t>
      </w:r>
      <w:proofErr w:type="gramEnd"/>
      <w:r w:rsidRPr="001769D6">
        <w:rPr>
          <w:rFonts w:ascii="仿宋" w:eastAsia="仿宋" w:hAnsi="仿宋" w:hint="eastAsia"/>
          <w:sz w:val="24"/>
          <w:szCs w:val="24"/>
        </w:rPr>
        <w:t>比的均值为0.15%，最终公布值为0.3%。</w:t>
      </w:r>
    </w:p>
    <w:p w:rsidR="001769D6" w:rsidRPr="001769D6" w:rsidRDefault="00BB2F6F" w:rsidP="001769D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1769D6" w:rsidRPr="001769D6">
        <w:rPr>
          <w:rFonts w:ascii="仿宋" w:eastAsia="仿宋" w:hAnsi="仿宋" w:hint="eastAsia"/>
          <w:sz w:val="24"/>
          <w:szCs w:val="24"/>
        </w:rPr>
        <w:t>受节后资金回流影响，本周银行间资金面维持宽松态势。大行纷纷融出3个月以内资金，各期限资金价格均大幅下跌。具体来看，</w:t>
      </w:r>
      <w:proofErr w:type="gramStart"/>
      <w:r w:rsidR="001769D6" w:rsidRPr="001769D6">
        <w:rPr>
          <w:rFonts w:ascii="仿宋" w:eastAsia="仿宋" w:hAnsi="仿宋" w:hint="eastAsia"/>
          <w:sz w:val="24"/>
          <w:szCs w:val="24"/>
        </w:rPr>
        <w:t>隔夜资金</w:t>
      </w:r>
      <w:proofErr w:type="gramEnd"/>
      <w:r w:rsidR="001769D6" w:rsidRPr="001769D6">
        <w:rPr>
          <w:rFonts w:ascii="仿宋" w:eastAsia="仿宋" w:hAnsi="仿宋" w:hint="eastAsia"/>
          <w:sz w:val="24"/>
          <w:szCs w:val="24"/>
        </w:rPr>
        <w:t>价格较上周下行99bp，再度回落到4以下。R007，R014均较上周下行88bp。1M以上资金由于需求价格较低，</w:t>
      </w:r>
      <w:proofErr w:type="gramStart"/>
      <w:r w:rsidR="001769D6" w:rsidRPr="001769D6">
        <w:rPr>
          <w:rFonts w:ascii="仿宋" w:eastAsia="仿宋" w:hAnsi="仿宋" w:hint="eastAsia"/>
          <w:sz w:val="24"/>
          <w:szCs w:val="24"/>
        </w:rPr>
        <w:t>而融出</w:t>
      </w:r>
      <w:proofErr w:type="gramEnd"/>
      <w:r w:rsidR="001769D6" w:rsidRPr="001769D6">
        <w:rPr>
          <w:rFonts w:ascii="仿宋" w:eastAsia="仿宋" w:hAnsi="仿宋" w:hint="eastAsia"/>
          <w:sz w:val="24"/>
          <w:szCs w:val="24"/>
        </w:rPr>
        <w:t>方又维持在高位，</w:t>
      </w:r>
      <w:proofErr w:type="gramStart"/>
      <w:r w:rsidR="001769D6" w:rsidRPr="001769D6">
        <w:rPr>
          <w:rFonts w:ascii="仿宋" w:eastAsia="仿宋" w:hAnsi="仿宋" w:hint="eastAsia"/>
          <w:sz w:val="24"/>
          <w:szCs w:val="24"/>
        </w:rPr>
        <w:t>故成交</w:t>
      </w:r>
      <w:proofErr w:type="gramEnd"/>
      <w:r w:rsidR="001769D6" w:rsidRPr="001769D6">
        <w:rPr>
          <w:rFonts w:ascii="仿宋" w:eastAsia="仿宋" w:hAnsi="仿宋" w:hint="eastAsia"/>
          <w:sz w:val="24"/>
          <w:szCs w:val="24"/>
        </w:rPr>
        <w:t>较少，加权也较上周末大幅下行。</w:t>
      </w:r>
    </w:p>
    <w:p w:rsidR="001769D6" w:rsidRPr="001769D6" w:rsidRDefault="001769D6" w:rsidP="001769D6">
      <w:pPr>
        <w:spacing w:after="240" w:line="300" w:lineRule="auto"/>
        <w:ind w:leftChars="1080" w:left="2268" w:rightChars="471" w:right="989"/>
        <w:jc w:val="left"/>
        <w:rPr>
          <w:rFonts w:ascii="仿宋" w:eastAsia="仿宋" w:hAnsi="仿宋"/>
          <w:sz w:val="24"/>
          <w:szCs w:val="24"/>
        </w:rPr>
      </w:pPr>
      <w:r w:rsidRPr="001769D6">
        <w:rPr>
          <w:rFonts w:ascii="仿宋" w:eastAsia="仿宋" w:hAnsi="仿宋" w:hint="eastAsia"/>
          <w:sz w:val="24"/>
          <w:szCs w:val="24"/>
        </w:rPr>
        <w:t>本周公开市场共有4500亿逆回购到期，300亿国库现金定存到期，由于节后资金面极为宽松，本周央行没有逆回购操作，因而本周公开市场净回笼资金4800亿。</w:t>
      </w:r>
    </w:p>
    <w:p w:rsidR="004926AD" w:rsidRPr="00B03AAF" w:rsidRDefault="001769D6" w:rsidP="001769D6">
      <w:pPr>
        <w:spacing w:after="240" w:line="300" w:lineRule="auto"/>
        <w:ind w:leftChars="1080" w:left="2268" w:rightChars="471" w:right="989"/>
        <w:jc w:val="left"/>
        <w:rPr>
          <w:rFonts w:ascii="仿宋" w:eastAsia="仿宋" w:hAnsi="仿宋"/>
          <w:sz w:val="24"/>
          <w:szCs w:val="24"/>
        </w:rPr>
      </w:pPr>
      <w:r w:rsidRPr="001769D6">
        <w:rPr>
          <w:rFonts w:ascii="仿宋" w:eastAsia="仿宋" w:hAnsi="仿宋" w:hint="eastAsia"/>
          <w:sz w:val="24"/>
          <w:szCs w:val="24"/>
        </w:rPr>
        <w:t>本周1M以内各期限</w:t>
      </w:r>
      <w:bookmarkStart w:id="0" w:name="_GoBack"/>
      <w:proofErr w:type="spellStart"/>
      <w:r w:rsidRPr="001769D6">
        <w:rPr>
          <w:rFonts w:ascii="仿宋" w:eastAsia="仿宋" w:hAnsi="仿宋" w:hint="eastAsia"/>
          <w:sz w:val="24"/>
          <w:szCs w:val="24"/>
        </w:rPr>
        <w:t>s</w:t>
      </w:r>
      <w:bookmarkEnd w:id="0"/>
      <w:r w:rsidRPr="001769D6">
        <w:rPr>
          <w:rFonts w:ascii="仿宋" w:eastAsia="仿宋" w:hAnsi="仿宋" w:hint="eastAsia"/>
          <w:sz w:val="24"/>
          <w:szCs w:val="24"/>
        </w:rPr>
        <w:t>hibor</w:t>
      </w:r>
      <w:proofErr w:type="spellEnd"/>
      <w:r w:rsidRPr="001769D6">
        <w:rPr>
          <w:rFonts w:ascii="仿宋" w:eastAsia="仿宋" w:hAnsi="仿宋" w:hint="eastAsia"/>
          <w:sz w:val="24"/>
          <w:szCs w:val="24"/>
        </w:rPr>
        <w:t>也较上周末大幅下行。1Mshibor价格5.4930，较上周末下跌32bp。线下存款价格随之下跌，1M5.5%，2M6.2%，3M6.2%。</w:t>
      </w:r>
    </w:p>
    <w:p w:rsidR="004926AD" w:rsidRDefault="004926AD" w:rsidP="004926AD">
      <w:pPr>
        <w:spacing w:afterLines="50" w:after="156" w:line="300" w:lineRule="auto"/>
        <w:ind w:left="2268" w:rightChars="471" w:right="989"/>
        <w:jc w:val="right"/>
        <w:rPr>
          <w:rFonts w:ascii="仿宋" w:eastAsia="仿宋" w:hAnsi="仿宋"/>
          <w:sz w:val="24"/>
          <w:szCs w:val="24"/>
        </w:rPr>
      </w:pPr>
    </w:p>
    <w:p w:rsidR="006837DE" w:rsidRDefault="006837DE" w:rsidP="004926AD">
      <w:pPr>
        <w:spacing w:afterLines="50" w:after="156" w:line="300" w:lineRule="auto"/>
        <w:ind w:left="2268" w:rightChars="471" w:right="989"/>
        <w:jc w:val="righ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2510CA"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510CA" w:rsidRPr="009E12D0" w:rsidRDefault="002510CA"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0.7495</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2.9413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0.96%</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3.47%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-3.60%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3.25%</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-15.39%</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251.63%</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1.1584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2.7934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2.94%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3.33%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-7.80%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-9.01%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189.19%</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3.2278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3.6328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4.64%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7.30%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17.98%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25.83%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271.65%</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0.7694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0.7844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3.07%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4.45%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2.14%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-6.20%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-21.99%</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0.9849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1.3249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2.66%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-2.67%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-2.85%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7.63%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35.83%</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0.9794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1.2974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-2.87%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-3.27%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6.23%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32.38%</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1.582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1.776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1.67%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6.16%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11.88%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16.54%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7.21%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81.87%</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1.2101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1.2891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2.78%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6.25%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3.49%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-2.06%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29.20%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0.617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0.687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2.83%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-18.28%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-20.80%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-31.33%</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0.704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0.704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2.77%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-2.09%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-17.47%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-19.63%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-29.60%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0.807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0.822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3.86%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7.31%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-18.73%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-27.03%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-18.18%</w:t>
            </w:r>
          </w:p>
        </w:tc>
      </w:tr>
      <w:tr w:rsidR="002510CA"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0.823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0.823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3.52%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5.11%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-17.95%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-17.70%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1.002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1.113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-2.98%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-3.07%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11.12%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11.34%</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1.216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5.46%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6.29%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27.46%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21.60%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lastRenderedPageBreak/>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0.926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0.926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5.95%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0.65%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-12.97%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-7.40%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1.054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1.162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4.15%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-3.62%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-2.70%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16.41%</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10CA" w:rsidRPr="0000173D" w:rsidRDefault="002510CA"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1.045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1.15</w:t>
            </w:r>
            <w:r w:rsidR="00D157DC">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4.19%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0.10%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15.18%</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0.918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0.918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5.64%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0.55%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-12.15%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-8.20%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1.162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1.252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5.54%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6.61%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10CA" w:rsidRPr="0086001B" w:rsidRDefault="002510CA" w:rsidP="002510CA">
            <w:pPr>
              <w:jc w:val="center"/>
            </w:pPr>
            <w:r w:rsidRPr="0086001B">
              <w:t>3.96%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7.81%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12.96%</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1.199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1.222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-1.40%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4.79%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10CA" w:rsidRPr="0086001B" w:rsidRDefault="002510CA" w:rsidP="002510CA">
            <w:pPr>
              <w:jc w:val="center"/>
            </w:pPr>
            <w:r w:rsidRPr="0086001B">
              <w:t>6.25%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22.19%</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1.035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1.115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2.48%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3.47%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6.59%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11.83%</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1.055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7.00%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6.57%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2.04%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-7.59%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5.71%</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1.064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4.31%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-2.33%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-7.39%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10.38%</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0.999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0.59%</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0.993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0.999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0.81%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-0.71%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-0.11%</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1.013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1.21%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0.60%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1.30%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Default="002510CA"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1.003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1.11%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0.40%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0.90%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00173D" w:rsidRDefault="002510CA"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1.038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1.068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2.57%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3.53%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6.84%</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9173CC" w:rsidRDefault="002510CA"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1.033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1.033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1.18%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4.66%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2.68%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3.30%</w:t>
            </w:r>
          </w:p>
        </w:tc>
      </w:tr>
      <w:tr w:rsidR="002510CA"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Pr="009173CC" w:rsidRDefault="002510CA"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1.022</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1.022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0.49%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1.09%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2.20%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2.20%</w:t>
            </w:r>
          </w:p>
        </w:tc>
      </w:tr>
      <w:tr w:rsidR="002510CA"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Pr="009173CC" w:rsidRDefault="002510CA"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1.02</w:t>
            </w:r>
            <w:r w:rsidR="00D157DC">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1.02</w:t>
            </w:r>
            <w:r w:rsidR="00D157DC">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0.49%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0.99%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2.00%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2.00%</w:t>
            </w:r>
          </w:p>
        </w:tc>
      </w:tr>
      <w:tr w:rsidR="002510CA"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Default="002510CA"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1.03</w:t>
            </w:r>
            <w:r w:rsidR="00D157DC">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1.03</w:t>
            </w:r>
            <w:r w:rsidR="00D157DC">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2.59%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2.08%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3.00%</w:t>
            </w:r>
          </w:p>
        </w:tc>
      </w:tr>
      <w:tr w:rsidR="002510CA"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Default="002510CA"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1.032</w:t>
            </w:r>
            <w:r w:rsidR="00D157DC">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1.032</w:t>
            </w:r>
            <w:r w:rsidR="00D157DC">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2.99%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3.20%</w:t>
            </w:r>
          </w:p>
        </w:tc>
      </w:tr>
      <w:tr w:rsidR="002510CA"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10CA" w:rsidRDefault="002510CA"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10CA" w:rsidRPr="0086001B" w:rsidRDefault="002510CA" w:rsidP="002510CA">
            <w:pPr>
              <w:jc w:val="center"/>
            </w:pPr>
            <w:r w:rsidRPr="0086001B">
              <w:t>1.003</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1.003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10CA" w:rsidRPr="0086001B" w:rsidRDefault="002510CA" w:rsidP="002510CA">
            <w:pPr>
              <w:jc w:val="center"/>
            </w:pPr>
            <w:r w:rsidRPr="0086001B">
              <w:t>0.30%</w:t>
            </w:r>
          </w:p>
        </w:tc>
      </w:tr>
      <w:tr w:rsidR="002510CA"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10CA" w:rsidRDefault="002510CA"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10CA" w:rsidRPr="0086001B" w:rsidRDefault="002510CA" w:rsidP="002510CA">
            <w:pPr>
              <w:jc w:val="center"/>
            </w:pPr>
            <w:r w:rsidRPr="0086001B">
              <w:t>1.003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10CA" w:rsidRPr="0086001B" w:rsidRDefault="002510CA" w:rsidP="002510CA">
            <w:pPr>
              <w:jc w:val="center"/>
            </w:pPr>
            <w:r w:rsidRPr="0086001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10CA" w:rsidRDefault="002510CA" w:rsidP="002510CA">
            <w:pPr>
              <w:jc w:val="center"/>
            </w:pPr>
            <w:r w:rsidRPr="0086001B">
              <w:t>0.30%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D157DC"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157DC" w:rsidRPr="009E12D0" w:rsidRDefault="00D157DC" w:rsidP="00D157D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57DC" w:rsidRPr="00D157DC" w:rsidRDefault="00D157DC" w:rsidP="00D157DC">
            <w:pPr>
              <w:jc w:val="center"/>
            </w:pPr>
            <w:r w:rsidRPr="00D157DC">
              <w:rPr>
                <w:rFonts w:hint="eastAsia"/>
              </w:rPr>
              <w:t xml:space="preserve">1.5081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D157DC" w:rsidRPr="00D157DC" w:rsidRDefault="00D157DC" w:rsidP="00D157DC">
            <w:pPr>
              <w:jc w:val="center"/>
            </w:pPr>
            <w:r w:rsidRPr="00D157DC">
              <w:rPr>
                <w:rFonts w:hint="eastAsia"/>
              </w:rPr>
              <w:t>5.534 %</w:t>
            </w:r>
          </w:p>
        </w:tc>
        <w:tc>
          <w:tcPr>
            <w:tcW w:w="2428" w:type="dxa"/>
            <w:gridSpan w:val="3"/>
            <w:tcBorders>
              <w:top w:val="single" w:sz="2" w:space="0" w:color="001E3E"/>
              <w:left w:val="single" w:sz="4" w:space="0" w:color="AA9678"/>
              <w:bottom w:val="single" w:sz="4" w:space="0" w:color="AA9678"/>
            </w:tcBorders>
          </w:tcPr>
          <w:p w:rsidR="00D157DC" w:rsidRDefault="00D157DC" w:rsidP="00D157DC">
            <w:pPr>
              <w:jc w:val="center"/>
            </w:pPr>
            <w:r>
              <w:rPr>
                <w:rFonts w:hint="eastAsia"/>
              </w:rPr>
              <w:t>--</w:t>
            </w:r>
          </w:p>
        </w:tc>
      </w:tr>
      <w:tr w:rsidR="00D157DC"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D157DC" w:rsidRPr="009E12D0" w:rsidRDefault="00D157DC" w:rsidP="00D157D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157DC" w:rsidRPr="00D157DC" w:rsidRDefault="00D157DC" w:rsidP="00D157DC">
            <w:pPr>
              <w:jc w:val="center"/>
            </w:pPr>
            <w:r w:rsidRPr="00D157DC">
              <w:rPr>
                <w:rFonts w:hint="eastAsia"/>
              </w:rPr>
              <w:t xml:space="preserve">1.5736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D157DC" w:rsidRPr="00D157DC" w:rsidRDefault="00D157DC" w:rsidP="00D157DC">
            <w:pPr>
              <w:jc w:val="center"/>
            </w:pPr>
            <w:r w:rsidRPr="00D157DC">
              <w:rPr>
                <w:rFonts w:hint="eastAsia"/>
              </w:rPr>
              <w:t>5.768 %</w:t>
            </w:r>
          </w:p>
        </w:tc>
        <w:tc>
          <w:tcPr>
            <w:tcW w:w="2428" w:type="dxa"/>
            <w:gridSpan w:val="3"/>
            <w:tcBorders>
              <w:top w:val="single" w:sz="4" w:space="0" w:color="AA9678"/>
              <w:left w:val="single" w:sz="4" w:space="0" w:color="AA9678"/>
              <w:bottom w:val="single" w:sz="4" w:space="0" w:color="AA9678"/>
            </w:tcBorders>
            <w:shd w:val="pct5" w:color="auto" w:fill="auto"/>
          </w:tcPr>
          <w:p w:rsidR="00D157DC" w:rsidRPr="00A4569B" w:rsidRDefault="00D157DC" w:rsidP="00D157DC">
            <w:pPr>
              <w:jc w:val="center"/>
            </w:pPr>
            <w:r>
              <w:rPr>
                <w:rFonts w:hint="eastAsia"/>
              </w:rPr>
              <w:t>--</w:t>
            </w:r>
          </w:p>
        </w:tc>
      </w:tr>
      <w:tr w:rsidR="00D157DC"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157DC" w:rsidRPr="009E12D0" w:rsidRDefault="00D157DC" w:rsidP="00D157D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157DC" w:rsidRPr="00D157DC" w:rsidRDefault="00D157DC" w:rsidP="00D157DC">
            <w:pPr>
              <w:jc w:val="center"/>
            </w:pPr>
            <w:r w:rsidRPr="00D157DC">
              <w:rPr>
                <w:rFonts w:hint="eastAsia"/>
              </w:rPr>
              <w:t xml:space="preserve">1.5836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D157DC" w:rsidRPr="00D157DC" w:rsidRDefault="00D157DC" w:rsidP="00D157DC">
            <w:pPr>
              <w:jc w:val="center"/>
            </w:pPr>
            <w:r w:rsidRPr="00D157DC">
              <w:rPr>
                <w:rFonts w:hint="eastAsia"/>
              </w:rPr>
              <w:t xml:space="preserve">5.311 % </w:t>
            </w:r>
          </w:p>
        </w:tc>
        <w:tc>
          <w:tcPr>
            <w:tcW w:w="2428" w:type="dxa"/>
            <w:gridSpan w:val="3"/>
            <w:tcBorders>
              <w:top w:val="single" w:sz="4" w:space="0" w:color="AA9678"/>
              <w:left w:val="single" w:sz="4" w:space="0" w:color="AA9678"/>
              <w:bottom w:val="single" w:sz="4" w:space="0" w:color="AA9678"/>
            </w:tcBorders>
            <w:vAlign w:val="center"/>
          </w:tcPr>
          <w:p w:rsidR="00D157DC" w:rsidRPr="00D157DC" w:rsidRDefault="00D157DC" w:rsidP="00D157DC">
            <w:pPr>
              <w:jc w:val="center"/>
            </w:pPr>
            <w:r w:rsidRPr="00D157DC">
              <w:rPr>
                <w:rFonts w:hint="eastAsia"/>
              </w:rPr>
              <w:t xml:space="preserve">4.850% </w:t>
            </w:r>
          </w:p>
        </w:tc>
      </w:tr>
      <w:tr w:rsidR="00D157DC"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D157DC" w:rsidRPr="009E12D0" w:rsidRDefault="00D157DC" w:rsidP="00D157D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157DC" w:rsidRPr="00D157DC" w:rsidRDefault="00D157DC" w:rsidP="00D157DC">
            <w:pPr>
              <w:jc w:val="center"/>
            </w:pPr>
            <w:r w:rsidRPr="00D157DC">
              <w:rPr>
                <w:rFonts w:hint="eastAsia"/>
              </w:rPr>
              <w:t xml:space="preserve">1.6631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D157DC" w:rsidRPr="00D157DC" w:rsidRDefault="00D157DC" w:rsidP="00D157DC">
            <w:pPr>
              <w:jc w:val="center"/>
            </w:pPr>
            <w:r w:rsidRPr="00D157DC">
              <w:rPr>
                <w:rFonts w:hint="eastAsia"/>
              </w:rPr>
              <w:t xml:space="preserve">5.602 %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157DC" w:rsidRPr="00D157DC" w:rsidRDefault="00D157DC" w:rsidP="00D157DC">
            <w:pPr>
              <w:jc w:val="center"/>
            </w:pPr>
            <w:r w:rsidRPr="00D157DC">
              <w:rPr>
                <w:rFonts w:hint="eastAsia"/>
              </w:rPr>
              <w:t>5.139%</w:t>
            </w:r>
          </w:p>
        </w:tc>
      </w:tr>
      <w:tr w:rsidR="00D157DC"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157DC" w:rsidRPr="009E12D0" w:rsidRDefault="00D157DC" w:rsidP="00D157DC">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157DC" w:rsidRPr="00D157DC" w:rsidRDefault="00D157DC" w:rsidP="00D157DC">
            <w:pPr>
              <w:jc w:val="center"/>
            </w:pPr>
            <w:r w:rsidRPr="00D157DC">
              <w:rPr>
                <w:rFonts w:hint="eastAsia"/>
              </w:rPr>
              <w:t xml:space="preserve">1.1419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D157DC" w:rsidRPr="00D157DC" w:rsidRDefault="00D157DC" w:rsidP="00D157DC">
            <w:pPr>
              <w:jc w:val="center"/>
            </w:pPr>
            <w:r w:rsidRPr="00D157DC">
              <w:rPr>
                <w:rFonts w:hint="eastAsia"/>
              </w:rPr>
              <w:t xml:space="preserve">4.138 %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D157DC" w:rsidRPr="00D157DC" w:rsidRDefault="00D157DC" w:rsidP="00D157DC">
            <w:pPr>
              <w:jc w:val="center"/>
            </w:pPr>
            <w:r w:rsidRPr="00D157DC">
              <w:rPr>
                <w:rFonts w:hint="eastAsia"/>
              </w:rPr>
              <w:t xml:space="preserve">3.666%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w:t>
      </w:r>
      <w:proofErr w:type="gramStart"/>
      <w:r w:rsidRPr="00A64CAA">
        <w:rPr>
          <w:rFonts w:ascii="仿宋" w:eastAsia="仿宋" w:hAnsi="仿宋" w:hint="eastAsia"/>
          <w:color w:val="808080"/>
          <w:sz w:val="18"/>
          <w:szCs w:val="18"/>
        </w:rPr>
        <w:t>交银施罗</w:t>
      </w:r>
      <w:proofErr w:type="gramEnd"/>
      <w:r w:rsidRPr="00A64CAA">
        <w:rPr>
          <w:rFonts w:ascii="仿宋" w:eastAsia="仿宋" w:hAnsi="仿宋" w:hint="eastAsia"/>
          <w:color w:val="808080"/>
          <w:sz w:val="18"/>
          <w:szCs w:val="18"/>
        </w:rPr>
        <w:t>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6837DE">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D157DC">
        <w:rPr>
          <w:rFonts w:ascii="仿宋" w:eastAsia="仿宋" w:hAnsi="仿宋" w:hint="eastAsia"/>
          <w:color w:val="808080"/>
          <w:sz w:val="18"/>
          <w:szCs w:val="18"/>
        </w:rPr>
        <w:t>14</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D157DC">
        <w:rPr>
          <w:rFonts w:ascii="仿宋" w:eastAsia="仿宋" w:hAnsi="仿宋" w:hint="eastAsia"/>
          <w:color w:val="808080"/>
          <w:sz w:val="18"/>
          <w:szCs w:val="18"/>
        </w:rPr>
        <w:t>2</w:t>
      </w:r>
      <w:r w:rsidR="000661EB" w:rsidRPr="000661EB">
        <w:rPr>
          <w:rFonts w:ascii="仿宋" w:eastAsia="仿宋" w:hAnsi="仿宋" w:hint="eastAsia"/>
          <w:color w:val="808080"/>
          <w:sz w:val="18"/>
          <w:szCs w:val="18"/>
        </w:rPr>
        <w:t>月</w:t>
      </w:r>
      <w:r w:rsidR="00D157DC">
        <w:rPr>
          <w:rFonts w:ascii="仿宋" w:eastAsia="仿宋" w:hAnsi="仿宋" w:hint="eastAsia"/>
          <w:color w:val="808080"/>
          <w:sz w:val="18"/>
          <w:szCs w:val="18"/>
        </w:rPr>
        <w:t>13</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A9" w:rsidRDefault="00D029A9" w:rsidP="000E7112">
      <w:r>
        <w:separator/>
      </w:r>
    </w:p>
  </w:endnote>
  <w:endnote w:type="continuationSeparator" w:id="0">
    <w:p w:rsidR="00D029A9" w:rsidRDefault="00D029A9"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AB" w:rsidRDefault="003F09AB" w:rsidP="00210641">
    <w:pPr>
      <w:pStyle w:val="a3"/>
    </w:pPr>
  </w:p>
  <w:p w:rsidR="003F09AB" w:rsidRDefault="003F09AB" w:rsidP="00210641">
    <w:pPr>
      <w:pStyle w:val="a3"/>
    </w:pPr>
    <w:r>
      <w:rPr>
        <w:noProof/>
      </w:rPr>
      <w:drawing>
        <wp:inline distT="0" distB="0" distL="0" distR="0" wp14:anchorId="0D5DD70E" wp14:editId="640FF8A5">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F09AB" w:rsidRDefault="003F09AB" w:rsidP="006A5CE8">
    <w:pPr>
      <w:pStyle w:val="a4"/>
      <w:jc w:val="center"/>
    </w:pPr>
    <w:r>
      <w:rPr>
        <w:noProof/>
      </w:rPr>
      <w:drawing>
        <wp:inline distT="0" distB="0" distL="0" distR="0" wp14:anchorId="53C2B37F" wp14:editId="6F6CFC01">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FC6155">
      <w:rPr>
        <w:b/>
        <w:noProof/>
        <w:color w:val="0088CC"/>
      </w:rPr>
      <w:t>7</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FC6155">
      <w:rPr>
        <w:b/>
        <w:noProof/>
        <w:color w:val="7F7F7F"/>
      </w:rPr>
      <w:t>8</w:t>
    </w:r>
    <w:r w:rsidRPr="006A5CE8">
      <w:rPr>
        <w:b/>
        <w:color w:val="7F7F7F"/>
        <w:sz w:val="24"/>
        <w:szCs w:val="24"/>
      </w:rPr>
      <w:fldChar w:fldCharType="end"/>
    </w:r>
  </w:p>
  <w:p w:rsidR="003F09AB" w:rsidRDefault="003F09AB" w:rsidP="00210641">
    <w:pPr>
      <w:pStyle w:val="a3"/>
    </w:pPr>
  </w:p>
  <w:p w:rsidR="003F09AB" w:rsidRDefault="003F0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A9" w:rsidRDefault="00D029A9" w:rsidP="000E7112">
      <w:r>
        <w:separator/>
      </w:r>
    </w:p>
  </w:footnote>
  <w:footnote w:type="continuationSeparator" w:id="0">
    <w:p w:rsidR="00D029A9" w:rsidRDefault="00D029A9"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AB" w:rsidRDefault="003F09AB"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09AB" w:rsidRPr="009830F8" w:rsidRDefault="003F09A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363</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5F54DF" w:rsidRPr="009830F8" w:rsidRDefault="005F54D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363</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F09AB" w:rsidRDefault="003F09AB" w:rsidP="007C5EDB">
    <w:pPr>
      <w:pStyle w:val="a3"/>
      <w:ind w:leftChars="-857" w:left="-1800" w:rightChars="-857" w:right="-1800"/>
    </w:pPr>
  </w:p>
  <w:p w:rsidR="003F09AB" w:rsidRDefault="003F09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AB" w:rsidRDefault="003F09AB" w:rsidP="00655522">
    <w:pPr>
      <w:pStyle w:val="a3"/>
      <w:ind w:leftChars="-857" w:left="-1800" w:rightChars="-857" w:right="-1800"/>
      <w:rPr>
        <w:noProof/>
      </w:rPr>
    </w:pPr>
  </w:p>
  <w:p w:rsidR="003F09AB" w:rsidRDefault="003F09AB"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09AB" w:rsidRPr="004F0FD3" w:rsidRDefault="003F09A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363</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5F54DF" w:rsidRPr="004F0FD3" w:rsidRDefault="005F54D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363</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3F09AB" w:rsidRDefault="003F09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951"/>
    <w:rsid w:val="00217D45"/>
    <w:rsid w:val="0022036E"/>
    <w:rsid w:val="00220666"/>
    <w:rsid w:val="00220AB6"/>
    <w:rsid w:val="00220E59"/>
    <w:rsid w:val="002213A1"/>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0CA"/>
    <w:rsid w:val="002512E8"/>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1894"/>
    <w:rsid w:val="00A23B48"/>
    <w:rsid w:val="00A23EEA"/>
    <w:rsid w:val="00A24591"/>
    <w:rsid w:val="00A2540C"/>
    <w:rsid w:val="00A25B04"/>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4AE"/>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FF9C-C417-43EC-A4E4-ED3BCEB9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910</Words>
  <Characters>5191</Characters>
  <Application>Microsoft Office Word</Application>
  <DocSecurity>0</DocSecurity>
  <Lines>43</Lines>
  <Paragraphs>12</Paragraphs>
  <ScaleCrop>false</ScaleCrop>
  <Company>Microsoft</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13</cp:revision>
  <cp:lastPrinted>2014-02-17T09:15:00Z</cp:lastPrinted>
  <dcterms:created xsi:type="dcterms:W3CDTF">2014-02-17T02:40:00Z</dcterms:created>
  <dcterms:modified xsi:type="dcterms:W3CDTF">2014-02-17T09:18:00Z</dcterms:modified>
</cp:coreProperties>
</file>