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025522" w:rsidRDefault="00025522" w:rsidP="00274C7A">
            <w:pPr>
              <w:snapToGrid w:val="0"/>
              <w:ind w:rightChars="20" w:right="42"/>
              <w:jc w:val="right"/>
              <w:rPr>
                <w:rFonts w:ascii="仿宋" w:eastAsia="仿宋" w:hAnsi="仿宋" w:hint="eastAsia"/>
                <w:b/>
                <w:bCs/>
                <w:color w:val="082F6B"/>
                <w:sz w:val="72"/>
                <w:szCs w:val="72"/>
              </w:rPr>
            </w:pPr>
            <w:r w:rsidRPr="00025522">
              <w:rPr>
                <w:rFonts w:ascii="仿宋" w:eastAsia="仿宋" w:hAnsi="仿宋" w:hint="eastAsia"/>
                <w:b/>
                <w:bCs/>
                <w:color w:val="082F6B"/>
                <w:sz w:val="72"/>
                <w:szCs w:val="72"/>
              </w:rPr>
              <w:t>经济转型背景下的</w:t>
            </w:r>
          </w:p>
          <w:p w:rsidR="002B4203" w:rsidRPr="00CC54B6" w:rsidRDefault="00025522" w:rsidP="00274C7A">
            <w:pPr>
              <w:snapToGrid w:val="0"/>
              <w:ind w:rightChars="20" w:right="42"/>
              <w:jc w:val="right"/>
              <w:rPr>
                <w:rFonts w:ascii="仿宋" w:eastAsia="仿宋" w:hAnsi="仿宋"/>
                <w:b/>
                <w:bCs/>
                <w:color w:val="082F6B"/>
                <w:sz w:val="72"/>
                <w:szCs w:val="72"/>
              </w:rPr>
            </w:pPr>
            <w:proofErr w:type="gramStart"/>
            <w:r w:rsidRPr="00025522">
              <w:rPr>
                <w:rFonts w:ascii="仿宋" w:eastAsia="仿宋" w:hAnsi="仿宋" w:hint="eastAsia"/>
                <w:b/>
                <w:bCs/>
                <w:color w:val="082F6B"/>
                <w:sz w:val="72"/>
                <w:szCs w:val="72"/>
              </w:rPr>
              <w:t>消费股</w:t>
            </w:r>
            <w:proofErr w:type="gramEnd"/>
            <w:r w:rsidRPr="00025522">
              <w:rPr>
                <w:rFonts w:ascii="仿宋" w:eastAsia="仿宋" w:hAnsi="仿宋" w:hint="eastAsia"/>
                <w:b/>
                <w:bCs/>
                <w:color w:val="082F6B"/>
                <w:sz w:val="72"/>
                <w:szCs w:val="72"/>
              </w:rPr>
              <w:t>投资策略</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36642D" w:rsidRDefault="00025522" w:rsidP="00503241">
      <w:pPr>
        <w:spacing w:afterLines="50" w:after="156" w:line="300" w:lineRule="auto"/>
        <w:ind w:leftChars="1080" w:left="2268" w:rightChars="471" w:right="989"/>
        <w:jc w:val="left"/>
        <w:rPr>
          <w:rFonts w:ascii="仿宋" w:eastAsia="仿宋" w:hAnsi="仿宋"/>
          <w:b/>
          <w:color w:val="082F6B"/>
          <w:sz w:val="44"/>
          <w:szCs w:val="44"/>
        </w:rPr>
      </w:pPr>
      <w:r w:rsidRPr="00025522">
        <w:rPr>
          <w:rFonts w:ascii="仿宋" w:eastAsia="仿宋" w:hAnsi="仿宋" w:hint="eastAsia"/>
          <w:b/>
          <w:color w:val="082F6B"/>
          <w:sz w:val="44"/>
          <w:szCs w:val="44"/>
        </w:rPr>
        <w:t>经济转型背景下的</w:t>
      </w:r>
      <w:proofErr w:type="gramStart"/>
      <w:r w:rsidRPr="00025522">
        <w:rPr>
          <w:rFonts w:ascii="仿宋" w:eastAsia="仿宋" w:hAnsi="仿宋" w:hint="eastAsia"/>
          <w:b/>
          <w:color w:val="082F6B"/>
          <w:sz w:val="44"/>
          <w:szCs w:val="44"/>
        </w:rPr>
        <w:t>消费股</w:t>
      </w:r>
      <w:proofErr w:type="gramEnd"/>
      <w:r w:rsidRPr="00025522">
        <w:rPr>
          <w:rFonts w:ascii="仿宋" w:eastAsia="仿宋" w:hAnsi="仿宋" w:hint="eastAsia"/>
          <w:b/>
          <w:color w:val="082F6B"/>
          <w:sz w:val="44"/>
          <w:szCs w:val="44"/>
        </w:rPr>
        <w:t>投资策略</w:t>
      </w:r>
    </w:p>
    <w:p w:rsidR="003A2050" w:rsidRPr="00555C62" w:rsidRDefault="00555C62"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555C62">
        <w:rPr>
          <w:rFonts w:ascii="仿宋" w:eastAsia="仿宋" w:hAnsi="仿宋" w:hint="eastAsia"/>
          <w:sz w:val="24"/>
          <w:szCs w:val="24"/>
        </w:rPr>
        <w:t>中国经济已经进入转型期，传统的消费品公司也需要进行商业模式乃至思维模式的调整才能赢得市场。经济增速放缓背景下，自下而上选股重要性显著提升，消费品行业是成长股投资的典型性行业，当下的环境也给传统的消费品公司提出新的挑战，我们需要找到那些先知先觉开始转型的公司，假以时日，这些公司必将从行业中脱颖而出。</w:t>
      </w:r>
    </w:p>
    <w:p w:rsidR="003559C7" w:rsidRDefault="003559C7" w:rsidP="00503241">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p>
    <w:p w:rsidR="008E5CE7" w:rsidRPr="0008784D" w:rsidRDefault="008E5CE7"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w:t>
      </w:r>
      <w:r w:rsidR="00223F5B">
        <w:rPr>
          <w:rFonts w:ascii="仿宋" w:eastAsia="仿宋" w:hAnsi="仿宋" w:hint="eastAsia"/>
          <w:b/>
          <w:color w:val="0088CC"/>
          <w:sz w:val="24"/>
          <w:szCs w:val="24"/>
        </w:rPr>
        <w:t>207</w:t>
      </w:r>
    </w:p>
    <w:p w:rsidR="00223F5B" w:rsidRDefault="006E73DA" w:rsidP="00503241">
      <w:pPr>
        <w:tabs>
          <w:tab w:val="left" w:pos="5749"/>
        </w:tabs>
        <w:spacing w:afterLines="50" w:after="156" w:line="300" w:lineRule="auto"/>
        <w:ind w:leftChars="1080" w:left="2268" w:rightChars="471" w:right="989"/>
        <w:jc w:val="left"/>
        <w:rPr>
          <w:rFonts w:ascii="仿宋" w:eastAsia="仿宋" w:hAnsi="仿宋" w:hint="eastAsia"/>
          <w:sz w:val="24"/>
          <w:szCs w:val="24"/>
        </w:rPr>
      </w:pPr>
      <w:r w:rsidRPr="006E73DA">
        <w:rPr>
          <w:rFonts w:ascii="仿宋" w:eastAsia="仿宋" w:hAnsi="仿宋" w:hint="eastAsia"/>
          <w:sz w:val="24"/>
          <w:szCs w:val="24"/>
        </w:rPr>
        <w:t>中国人民银行</w:t>
      </w:r>
      <w:r>
        <w:rPr>
          <w:rFonts w:ascii="仿宋" w:eastAsia="仿宋" w:hAnsi="仿宋" w:hint="eastAsia"/>
          <w:sz w:val="24"/>
          <w:szCs w:val="24"/>
        </w:rPr>
        <w:t>本</w:t>
      </w:r>
      <w:r w:rsidRPr="006E73DA">
        <w:rPr>
          <w:rFonts w:ascii="仿宋" w:eastAsia="仿宋" w:hAnsi="仿宋" w:hint="eastAsia"/>
          <w:sz w:val="24"/>
          <w:szCs w:val="24"/>
        </w:rPr>
        <w:t>周公布了2013年4季度货币政策执行报告</w:t>
      </w:r>
      <w:r>
        <w:rPr>
          <w:rFonts w:ascii="仿宋" w:eastAsia="仿宋" w:hAnsi="仿宋" w:hint="eastAsia"/>
          <w:sz w:val="24"/>
          <w:szCs w:val="24"/>
        </w:rPr>
        <w:t>，</w:t>
      </w:r>
      <w:r w:rsidR="00C95309">
        <w:rPr>
          <w:rFonts w:ascii="仿宋" w:eastAsia="仿宋" w:hAnsi="仿宋" w:hint="eastAsia"/>
          <w:sz w:val="24"/>
          <w:szCs w:val="24"/>
        </w:rPr>
        <w:t>从报告看，</w:t>
      </w:r>
      <w:proofErr w:type="gramStart"/>
      <w:r w:rsidR="00223F5B">
        <w:rPr>
          <w:rFonts w:ascii="仿宋" w:eastAsia="仿宋" w:hAnsi="仿宋" w:hint="eastAsia"/>
          <w:sz w:val="24"/>
          <w:szCs w:val="24"/>
        </w:rPr>
        <w:t>央行任然保持</w:t>
      </w:r>
      <w:proofErr w:type="gramEnd"/>
      <w:r w:rsidR="00223F5B">
        <w:rPr>
          <w:rFonts w:ascii="仿宋" w:eastAsia="仿宋" w:hAnsi="仿宋" w:hint="eastAsia"/>
          <w:sz w:val="24"/>
          <w:szCs w:val="24"/>
        </w:rPr>
        <w:t>有利于推进改革、降低经济杠杆的立场；</w:t>
      </w:r>
    </w:p>
    <w:p w:rsidR="00FB32C3" w:rsidRPr="0036642D" w:rsidRDefault="00223F5B"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sz w:val="24"/>
          <w:szCs w:val="24"/>
        </w:rPr>
        <w:t>债券市场方面，由于本</w:t>
      </w:r>
      <w:r w:rsidRPr="00223F5B">
        <w:rPr>
          <w:rFonts w:ascii="仿宋" w:eastAsia="仿宋" w:hAnsi="仿宋" w:hint="eastAsia"/>
          <w:sz w:val="24"/>
          <w:szCs w:val="24"/>
        </w:rPr>
        <w:t>周仅有1</w:t>
      </w:r>
      <w:r>
        <w:rPr>
          <w:rFonts w:ascii="仿宋" w:eastAsia="仿宋" w:hAnsi="仿宋" w:hint="eastAsia"/>
          <w:sz w:val="24"/>
          <w:szCs w:val="24"/>
        </w:rPr>
        <w:t>个交易日，市场较为清淡，</w:t>
      </w:r>
      <w:r w:rsidRPr="00223F5B">
        <w:rPr>
          <w:rFonts w:ascii="仿宋" w:eastAsia="仿宋" w:hAnsi="仿宋" w:hint="eastAsia"/>
          <w:sz w:val="24"/>
          <w:szCs w:val="24"/>
        </w:rPr>
        <w:t>资金利率整体小幅下行，资金</w:t>
      </w:r>
      <w:proofErr w:type="gramStart"/>
      <w:r w:rsidRPr="00223F5B">
        <w:rPr>
          <w:rFonts w:ascii="仿宋" w:eastAsia="仿宋" w:hAnsi="仿宋" w:hint="eastAsia"/>
          <w:sz w:val="24"/>
          <w:szCs w:val="24"/>
        </w:rPr>
        <w:t>面整体</w:t>
      </w:r>
      <w:proofErr w:type="gramEnd"/>
      <w:r w:rsidRPr="00223F5B">
        <w:rPr>
          <w:rFonts w:ascii="仿宋" w:eastAsia="仿宋" w:hAnsi="仿宋" w:hint="eastAsia"/>
          <w:sz w:val="24"/>
          <w:szCs w:val="24"/>
        </w:rPr>
        <w:t>较为宽松</w:t>
      </w:r>
      <w:r>
        <w:rPr>
          <w:rFonts w:ascii="仿宋" w:eastAsia="仿宋" w:hAnsi="仿宋" w:hint="eastAsia"/>
          <w:sz w:val="24"/>
          <w:szCs w:val="24"/>
        </w:rPr>
        <w:t>，</w:t>
      </w:r>
      <w:r w:rsidRPr="00223F5B">
        <w:rPr>
          <w:rFonts w:ascii="仿宋" w:eastAsia="仿宋" w:hAnsi="仿宋" w:hint="eastAsia"/>
          <w:sz w:val="24"/>
          <w:szCs w:val="24"/>
        </w:rPr>
        <w:t>但短期资金价格仍处于高位。</w:t>
      </w:r>
      <w:r w:rsidR="00B95335" w:rsidRPr="00FC0835">
        <w:rPr>
          <w:rFonts w:ascii="仿宋" w:eastAsia="仿宋" w:hAnsi="仿宋"/>
          <w:sz w:val="24"/>
          <w:szCs w:val="24"/>
        </w:rPr>
        <w:br w:type="page"/>
      </w:r>
      <w:r w:rsidR="00025522" w:rsidRPr="00025522">
        <w:rPr>
          <w:rFonts w:ascii="仿宋" w:eastAsia="仿宋" w:hAnsi="仿宋" w:hint="eastAsia"/>
          <w:b/>
          <w:color w:val="082F6B"/>
          <w:sz w:val="44"/>
          <w:szCs w:val="44"/>
        </w:rPr>
        <w:lastRenderedPageBreak/>
        <w:t>经济转型背景下的消费股投资策略</w:t>
      </w:r>
    </w:p>
    <w:p w:rsidR="0061104C" w:rsidRPr="00A1383D" w:rsidRDefault="00A1383D"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proofErr w:type="gramStart"/>
      <w:r w:rsidRPr="00A1383D">
        <w:rPr>
          <w:rFonts w:ascii="仿宋" w:eastAsia="仿宋" w:hAnsi="仿宋" w:hint="eastAsia"/>
          <w:b/>
          <w:color w:val="0088CC"/>
          <w:sz w:val="24"/>
          <w:szCs w:val="24"/>
        </w:rPr>
        <w:t>交银施罗</w:t>
      </w:r>
      <w:proofErr w:type="gramEnd"/>
      <w:r w:rsidRPr="00A1383D">
        <w:rPr>
          <w:rFonts w:ascii="仿宋" w:eastAsia="仿宋" w:hAnsi="仿宋" w:hint="eastAsia"/>
          <w:b/>
          <w:color w:val="0088CC"/>
          <w:sz w:val="24"/>
          <w:szCs w:val="24"/>
        </w:rPr>
        <w:t xml:space="preserve">德行业研究员 </w:t>
      </w:r>
      <w:r w:rsidR="00025522">
        <w:rPr>
          <w:rFonts w:ascii="仿宋" w:eastAsia="仿宋" w:hAnsi="仿宋" w:hint="eastAsia"/>
          <w:b/>
          <w:color w:val="0088CC"/>
          <w:sz w:val="24"/>
          <w:szCs w:val="24"/>
        </w:rPr>
        <w:t>盖婷婷</w:t>
      </w:r>
    </w:p>
    <w:p w:rsidR="004B2161" w:rsidRPr="004B2161" w:rsidRDefault="004B2161" w:rsidP="004B216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4B2161">
        <w:rPr>
          <w:rFonts w:ascii="仿宋" w:eastAsia="仿宋" w:hAnsi="仿宋" w:hint="eastAsia"/>
          <w:sz w:val="24"/>
          <w:szCs w:val="24"/>
        </w:rPr>
        <w:t>中国经济已经进入转型期，随着经济转型的逐步深入，股市上周期股和</w:t>
      </w:r>
      <w:proofErr w:type="gramStart"/>
      <w:r w:rsidRPr="004B2161">
        <w:rPr>
          <w:rFonts w:ascii="仿宋" w:eastAsia="仿宋" w:hAnsi="仿宋" w:hint="eastAsia"/>
          <w:sz w:val="24"/>
          <w:szCs w:val="24"/>
        </w:rPr>
        <w:t>消费股</w:t>
      </w:r>
      <w:proofErr w:type="gramEnd"/>
      <w:r w:rsidRPr="004B2161">
        <w:rPr>
          <w:rFonts w:ascii="仿宋" w:eastAsia="仿宋" w:hAnsi="仿宋" w:hint="eastAsia"/>
          <w:sz w:val="24"/>
          <w:szCs w:val="24"/>
        </w:rPr>
        <w:t>的表现也将持续背离，消费品公司因为其业绩的稳定性深受市场青睐，但不可否认的是，消费品行业也是典型的后周期行业，经济转型带来的增长压力也在逐步体现，传统的消费品公司也需要进行商业模式乃至思维模式的调整才能赢得市场。</w:t>
      </w:r>
    </w:p>
    <w:p w:rsidR="004B2161" w:rsidRPr="004B2161" w:rsidRDefault="004B2161" w:rsidP="004B216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4B2161">
        <w:rPr>
          <w:rFonts w:ascii="仿宋" w:eastAsia="仿宋" w:hAnsi="仿宋" w:hint="eastAsia"/>
          <w:sz w:val="24"/>
          <w:szCs w:val="24"/>
        </w:rPr>
        <w:t>传统的消费品企业更像是批发商，业务链条止步于生产出产品销售给经销商，经营模式比较粗放，但因为行业增速快，这种模式也能够得以维持。但在经济转型的背景下，经济增速下行也给消费品行业增长带来一定的压力，这种粗放式的经营导致的结果就是终端无法消化，渠道库存高企，最终影响企业的收入。幸运的是，一批有先见之明的企业家已经开始带领企业进行经营模式的调整，这种调整深入到经营的各个环节，首先从产品上，更加注重品质的提升，提高产品的附加值。品牌建设上，塑造品牌形象，不仅仅是产品的销售，更是品牌，乃至企业文化的销售。营销模式上，进行</w:t>
      </w:r>
      <w:proofErr w:type="gramStart"/>
      <w:r w:rsidRPr="004B2161">
        <w:rPr>
          <w:rFonts w:ascii="仿宋" w:eastAsia="仿宋" w:hAnsi="仿宋" w:hint="eastAsia"/>
          <w:sz w:val="24"/>
          <w:szCs w:val="24"/>
        </w:rPr>
        <w:t>轻渠道重</w:t>
      </w:r>
      <w:proofErr w:type="gramEnd"/>
      <w:r w:rsidRPr="004B2161">
        <w:rPr>
          <w:rFonts w:ascii="仿宋" w:eastAsia="仿宋" w:hAnsi="仿宋" w:hint="eastAsia"/>
          <w:sz w:val="24"/>
          <w:szCs w:val="24"/>
        </w:rPr>
        <w:t>终端的调整，减少对经销商的依赖，把资金、人力更多地投放到渠道建设上，直面消费者进行推广。简而言之就是企业需要在各个环节做得更加精细化，才能维持较高的增长要求。</w:t>
      </w:r>
    </w:p>
    <w:p w:rsidR="004B2161" w:rsidRPr="004B2161" w:rsidRDefault="004B2161" w:rsidP="004B216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4B2161">
        <w:rPr>
          <w:rFonts w:ascii="仿宋" w:eastAsia="仿宋" w:hAnsi="仿宋" w:hint="eastAsia"/>
          <w:sz w:val="24"/>
          <w:szCs w:val="24"/>
        </w:rPr>
        <w:t>互联网时代给传统的消费品公司带来机会同时也带来挑战。有了互联网平台，信息传播速度明显加速，消费者更能够了解到产品的全面情况，同时电</w:t>
      </w:r>
      <w:proofErr w:type="gramStart"/>
      <w:r w:rsidRPr="004B2161">
        <w:rPr>
          <w:rFonts w:ascii="仿宋" w:eastAsia="仿宋" w:hAnsi="仿宋" w:hint="eastAsia"/>
          <w:sz w:val="24"/>
          <w:szCs w:val="24"/>
        </w:rPr>
        <w:t>商渠道</w:t>
      </w:r>
      <w:proofErr w:type="gramEnd"/>
      <w:r w:rsidRPr="004B2161">
        <w:rPr>
          <w:rFonts w:ascii="仿宋" w:eastAsia="仿宋" w:hAnsi="仿宋" w:hint="eastAsia"/>
          <w:sz w:val="24"/>
          <w:szCs w:val="24"/>
        </w:rPr>
        <w:t>也增加了产品的易得性。企业必须提供更好的产品和客户体验才行。从另一个角度看，企业通过互联网平台更容易跟其客户建立联系，如果应用得当，反倒是增加客户粘性，塑造品牌形象的机会。互联网之于传统消费品公司，不仅仅是开拓电</w:t>
      </w:r>
      <w:proofErr w:type="gramStart"/>
      <w:r w:rsidRPr="004B2161">
        <w:rPr>
          <w:rFonts w:ascii="仿宋" w:eastAsia="仿宋" w:hAnsi="仿宋" w:hint="eastAsia"/>
          <w:sz w:val="24"/>
          <w:szCs w:val="24"/>
        </w:rPr>
        <w:t>商这个</w:t>
      </w:r>
      <w:proofErr w:type="gramEnd"/>
      <w:r w:rsidRPr="004B2161">
        <w:rPr>
          <w:rFonts w:ascii="仿宋" w:eastAsia="仿宋" w:hAnsi="仿宋" w:hint="eastAsia"/>
          <w:sz w:val="24"/>
          <w:szCs w:val="24"/>
        </w:rPr>
        <w:t>新的销售渠道，而是提供给企业更便捷的、低成本的接触消费者的机会，如何把自己的产品、企业文化、价值取向准确无误地传递给消费者，这才是管理层需要深入探讨的东西。</w:t>
      </w:r>
    </w:p>
    <w:p w:rsidR="004B2161" w:rsidRPr="004B2161" w:rsidRDefault="004B2161" w:rsidP="004B216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4B2161">
        <w:rPr>
          <w:rFonts w:ascii="仿宋" w:eastAsia="仿宋" w:hAnsi="仿宋" w:hint="eastAsia"/>
          <w:sz w:val="24"/>
          <w:szCs w:val="24"/>
        </w:rPr>
        <w:t>在投资中需要对转型的公司报以更开放的心态，转型的过程可能会带来业绩的阶段性下滑，现实中遇到的问题包括由于对产品开发更加严谨，导致新产品上市速度放缓。压缩渠道利润补贴终端引起经销商消极怠工等等，只有经历阵痛的过程才有机会重新回到高增长轨迹上来。另外从估值的角度看，经济增速下行带来整个市</w:t>
      </w:r>
      <w:r w:rsidRPr="004B2161">
        <w:rPr>
          <w:rFonts w:ascii="仿宋" w:eastAsia="仿宋" w:hAnsi="仿宋" w:hint="eastAsia"/>
          <w:sz w:val="24"/>
          <w:szCs w:val="24"/>
        </w:rPr>
        <w:lastRenderedPageBreak/>
        <w:t>场估值水平的下移，但从海外经验看，对于增速较快的消费品公司，市场上愿意给予高估值水平，在其利润增长速度随宏观经济而小幅放缓时，估值也能够维持在较高水平或稍有下滑。</w:t>
      </w:r>
    </w:p>
    <w:p w:rsidR="008C4BD7" w:rsidRPr="004B2161" w:rsidRDefault="004B2161" w:rsidP="004B216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4B2161">
        <w:rPr>
          <w:rFonts w:ascii="仿宋" w:eastAsia="仿宋" w:hAnsi="仿宋" w:hint="eastAsia"/>
          <w:sz w:val="24"/>
          <w:szCs w:val="24"/>
        </w:rPr>
        <w:t>经济增速放缓背景下，自下而上选股重要性显著提升，消费品行业是成长股投资的典型性行业，当下的环境也给传统的消费品公司提出新的挑战，我们需要找到那些先知先觉开始转型的公司，假以时日，这些公司必将从行业中脱颖而出。</w:t>
      </w:r>
    </w:p>
    <w:p w:rsidR="00846ED6" w:rsidRPr="009F641A"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A823CA">
        <w:rPr>
          <w:rFonts w:ascii="仿宋" w:eastAsia="仿宋" w:hAnsi="仿宋" w:hint="eastAsia"/>
          <w:b/>
          <w:color w:val="082F6B"/>
          <w:sz w:val="36"/>
          <w:szCs w:val="36"/>
        </w:rPr>
        <w:t>207</w:t>
      </w:r>
      <w:r w:rsidRPr="00A64CAA">
        <w:rPr>
          <w:rFonts w:ascii="仿宋" w:eastAsia="仿宋" w:hAnsi="仿宋" w:hint="eastAsia"/>
          <w:b/>
          <w:color w:val="082F6B"/>
          <w:sz w:val="36"/>
          <w:szCs w:val="36"/>
        </w:rPr>
        <w:t>）</w:t>
      </w:r>
    </w:p>
    <w:p w:rsidR="00F51AFC" w:rsidRDefault="00B7035E" w:rsidP="001C2BC1">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1C2BC1">
        <w:rPr>
          <w:rFonts w:ascii="仿宋" w:eastAsia="仿宋" w:hAnsi="仿宋" w:hint="eastAsia"/>
          <w:sz w:val="24"/>
          <w:szCs w:val="24"/>
          <w:lang w:val="en-GB"/>
        </w:rPr>
        <w:t>仅一个交易日，</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93621B">
        <w:rPr>
          <w:rFonts w:ascii="仿宋" w:eastAsia="仿宋" w:hAnsi="仿宋" w:hint="eastAsia"/>
          <w:sz w:val="24"/>
          <w:szCs w:val="24"/>
          <w:lang w:val="en-GB"/>
        </w:rPr>
        <w:t>上涨</w:t>
      </w:r>
      <w:r w:rsidR="001C2BC1">
        <w:rPr>
          <w:rFonts w:ascii="仿宋" w:eastAsia="仿宋" w:hAnsi="仿宋" w:hint="eastAsia"/>
          <w:sz w:val="24"/>
          <w:szCs w:val="24"/>
          <w:lang w:val="en-GB"/>
        </w:rPr>
        <w:t>0.56</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93621B">
        <w:rPr>
          <w:rFonts w:ascii="仿宋" w:eastAsia="仿宋" w:hAnsi="仿宋" w:hint="eastAsia"/>
          <w:sz w:val="24"/>
          <w:szCs w:val="24"/>
          <w:lang w:val="en-GB"/>
        </w:rPr>
        <w:t>上涨</w:t>
      </w:r>
      <w:r w:rsidR="001C2BC1">
        <w:rPr>
          <w:rFonts w:ascii="仿宋" w:eastAsia="仿宋" w:hAnsi="仿宋" w:hint="eastAsia"/>
          <w:sz w:val="24"/>
          <w:szCs w:val="24"/>
          <w:lang w:val="en-GB"/>
        </w:rPr>
        <w:t>0.58</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DD08F9">
        <w:rPr>
          <w:rFonts w:ascii="仿宋" w:eastAsia="仿宋" w:hAnsi="仿宋" w:hint="eastAsia"/>
          <w:sz w:val="24"/>
          <w:szCs w:val="24"/>
          <w:lang w:val="en-GB"/>
        </w:rPr>
        <w:t>上涨</w:t>
      </w:r>
      <w:r w:rsidR="001C2BC1">
        <w:rPr>
          <w:rFonts w:ascii="仿宋" w:eastAsia="仿宋" w:hAnsi="仿宋" w:hint="eastAsia"/>
          <w:sz w:val="24"/>
          <w:szCs w:val="24"/>
          <w:lang w:val="en-GB"/>
        </w:rPr>
        <w:t>1.90</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C2BC1" w:rsidRPr="001C2BC1">
        <w:rPr>
          <w:rFonts w:ascii="仿宋" w:eastAsia="仿宋" w:hAnsi="仿宋"/>
          <w:sz w:val="24"/>
          <w:szCs w:val="24"/>
          <w:lang w:val="en-GB"/>
        </w:rPr>
        <w:t>1,799.75</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1C2BC1" w:rsidRPr="001C2BC1">
        <w:rPr>
          <w:rFonts w:ascii="仿宋" w:eastAsia="仿宋" w:hAnsi="仿宋" w:hint="eastAsia"/>
          <w:sz w:val="24"/>
          <w:szCs w:val="24"/>
          <w:lang w:val="en-GB"/>
        </w:rPr>
        <w:t>军工</w:t>
      </w:r>
      <w:r w:rsidR="001C2BC1">
        <w:rPr>
          <w:rFonts w:ascii="仿宋" w:eastAsia="仿宋" w:hAnsi="仿宋" w:hint="eastAsia"/>
          <w:sz w:val="24"/>
          <w:szCs w:val="24"/>
          <w:lang w:val="en-GB"/>
        </w:rPr>
        <w:t>、</w:t>
      </w:r>
      <w:r w:rsidR="001C2BC1" w:rsidRPr="001C2BC1">
        <w:rPr>
          <w:rFonts w:ascii="仿宋" w:eastAsia="仿宋" w:hAnsi="仿宋" w:hint="eastAsia"/>
          <w:sz w:val="24"/>
          <w:szCs w:val="24"/>
          <w:lang w:val="en-GB"/>
        </w:rPr>
        <w:t>通信传媒</w:t>
      </w:r>
      <w:r w:rsidR="001C2BC1">
        <w:rPr>
          <w:rFonts w:ascii="仿宋" w:eastAsia="仿宋" w:hAnsi="仿宋" w:hint="eastAsia"/>
          <w:sz w:val="24"/>
          <w:szCs w:val="24"/>
          <w:lang w:val="en-GB"/>
        </w:rPr>
        <w:t>、</w:t>
      </w:r>
      <w:r w:rsidR="001C2BC1" w:rsidRPr="001C2BC1">
        <w:rPr>
          <w:rFonts w:ascii="仿宋" w:eastAsia="仿宋" w:hAnsi="仿宋" w:hint="eastAsia"/>
          <w:sz w:val="24"/>
          <w:szCs w:val="24"/>
          <w:lang w:val="en-GB"/>
        </w:rPr>
        <w:t>信息技术</w:t>
      </w:r>
      <w:proofErr w:type="gramStart"/>
      <w:r w:rsidR="00A73B2D">
        <w:rPr>
          <w:rFonts w:ascii="仿宋" w:eastAsia="仿宋" w:hAnsi="仿宋" w:hint="eastAsia"/>
          <w:sz w:val="24"/>
          <w:szCs w:val="24"/>
          <w:lang w:val="en-GB"/>
        </w:rPr>
        <w:t>行业</w:t>
      </w:r>
      <w:r w:rsidR="00DD08F9">
        <w:rPr>
          <w:rFonts w:ascii="仿宋" w:eastAsia="仿宋" w:hAnsi="仿宋" w:hint="eastAsia"/>
          <w:sz w:val="24"/>
          <w:szCs w:val="24"/>
          <w:lang w:val="en-GB"/>
        </w:rPr>
        <w:t>涨幅</w:t>
      </w:r>
      <w:proofErr w:type="gramEnd"/>
      <w:r w:rsidR="00DD08F9">
        <w:rPr>
          <w:rFonts w:ascii="仿宋" w:eastAsia="仿宋" w:hAnsi="仿宋" w:hint="eastAsia"/>
          <w:sz w:val="24"/>
          <w:szCs w:val="24"/>
          <w:lang w:val="en-GB"/>
        </w:rPr>
        <w:t>最大，涨幅分别为</w:t>
      </w:r>
      <w:r w:rsidR="001C2BC1" w:rsidRPr="001C2BC1">
        <w:rPr>
          <w:rFonts w:ascii="仿宋" w:eastAsia="仿宋" w:hAnsi="仿宋"/>
          <w:sz w:val="24"/>
          <w:szCs w:val="24"/>
          <w:lang w:val="en-GB"/>
        </w:rPr>
        <w:t>4.35%</w:t>
      </w:r>
      <w:r w:rsidR="001C2BC1">
        <w:rPr>
          <w:rFonts w:ascii="仿宋" w:eastAsia="仿宋" w:hAnsi="仿宋" w:hint="eastAsia"/>
          <w:sz w:val="24"/>
          <w:szCs w:val="24"/>
          <w:lang w:val="en-GB"/>
        </w:rPr>
        <w:t>、</w:t>
      </w:r>
      <w:r w:rsidR="001C2BC1" w:rsidRPr="001C2BC1">
        <w:rPr>
          <w:rFonts w:ascii="仿宋" w:eastAsia="仿宋" w:hAnsi="仿宋"/>
          <w:sz w:val="24"/>
          <w:szCs w:val="24"/>
          <w:lang w:val="en-GB"/>
        </w:rPr>
        <w:t>2.97%</w:t>
      </w:r>
      <w:r w:rsidR="001C2BC1">
        <w:rPr>
          <w:rFonts w:ascii="仿宋" w:eastAsia="仿宋" w:hAnsi="仿宋" w:hint="eastAsia"/>
          <w:sz w:val="24"/>
          <w:szCs w:val="24"/>
          <w:lang w:val="en-GB"/>
        </w:rPr>
        <w:t>、</w:t>
      </w:r>
      <w:r w:rsidR="001C2BC1" w:rsidRPr="001C2BC1">
        <w:rPr>
          <w:rFonts w:ascii="仿宋" w:eastAsia="仿宋" w:hAnsi="仿宋"/>
          <w:sz w:val="24"/>
          <w:szCs w:val="24"/>
          <w:lang w:val="en-GB"/>
        </w:rPr>
        <w:t>2.93%</w:t>
      </w:r>
      <w:r w:rsidR="001C2BC1">
        <w:rPr>
          <w:rFonts w:ascii="仿宋" w:eastAsia="仿宋" w:hAnsi="仿宋" w:hint="eastAsia"/>
          <w:sz w:val="24"/>
          <w:szCs w:val="24"/>
          <w:lang w:val="en-GB"/>
        </w:rPr>
        <w:t>，</w:t>
      </w:r>
      <w:r w:rsidR="001C2BC1" w:rsidRPr="001C2BC1">
        <w:rPr>
          <w:rFonts w:ascii="仿宋" w:eastAsia="仿宋" w:hAnsi="仿宋" w:hint="eastAsia"/>
          <w:sz w:val="24"/>
          <w:szCs w:val="24"/>
          <w:lang w:val="en-GB"/>
        </w:rPr>
        <w:t>石油天然气</w:t>
      </w:r>
      <w:r w:rsidR="001C2BC1">
        <w:rPr>
          <w:rFonts w:ascii="仿宋" w:eastAsia="仿宋" w:hAnsi="仿宋" w:hint="eastAsia"/>
          <w:sz w:val="24"/>
          <w:szCs w:val="24"/>
          <w:lang w:val="en-GB"/>
        </w:rPr>
        <w:t>、</w:t>
      </w:r>
      <w:r w:rsidR="001C2BC1" w:rsidRPr="001C2BC1">
        <w:rPr>
          <w:rFonts w:ascii="仿宋" w:eastAsia="仿宋" w:hAnsi="仿宋" w:hint="eastAsia"/>
          <w:sz w:val="24"/>
          <w:szCs w:val="24"/>
          <w:lang w:val="en-GB"/>
        </w:rPr>
        <w:t>非银金融</w:t>
      </w:r>
      <w:r w:rsidR="001C2BC1">
        <w:rPr>
          <w:rFonts w:ascii="仿宋" w:eastAsia="仿宋" w:hAnsi="仿宋" w:hint="eastAsia"/>
          <w:sz w:val="24"/>
          <w:szCs w:val="24"/>
          <w:lang w:val="en-GB"/>
        </w:rPr>
        <w:t>、</w:t>
      </w:r>
      <w:r w:rsidR="001C2BC1" w:rsidRPr="001C2BC1">
        <w:rPr>
          <w:rFonts w:ascii="仿宋" w:eastAsia="仿宋" w:hAnsi="仿宋" w:hint="eastAsia"/>
          <w:sz w:val="24"/>
          <w:szCs w:val="24"/>
          <w:lang w:val="en-GB"/>
        </w:rPr>
        <w:t>银行</w:t>
      </w:r>
      <w:r w:rsidR="001C2BC1">
        <w:rPr>
          <w:rFonts w:ascii="仿宋" w:eastAsia="仿宋" w:hAnsi="仿宋" w:hint="eastAsia"/>
          <w:sz w:val="24"/>
          <w:szCs w:val="24"/>
          <w:lang w:val="en-GB"/>
        </w:rPr>
        <w:t>三个行业有所下跌</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1C2BC1">
        <w:rPr>
          <w:rFonts w:ascii="仿宋" w:eastAsia="仿宋" w:hAnsi="仿宋" w:hint="eastAsia"/>
          <w:sz w:val="24"/>
          <w:szCs w:val="24"/>
          <w:lang w:val="en-GB"/>
        </w:rPr>
        <w:t>家用电器</w:t>
      </w:r>
      <w:r w:rsidR="0067183B">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1C2BC1">
        <w:rPr>
          <w:rFonts w:ascii="仿宋" w:eastAsia="仿宋" w:hAnsi="仿宋" w:hint="eastAsia"/>
          <w:sz w:val="24"/>
          <w:szCs w:val="24"/>
          <w:lang w:val="en-GB"/>
        </w:rPr>
        <w:t>2.5</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9C07C6">
        <w:rPr>
          <w:rFonts w:ascii="仿宋" w:eastAsia="仿宋" w:hAnsi="仿宋" w:hint="eastAsia"/>
          <w:sz w:val="24"/>
          <w:szCs w:val="24"/>
          <w:lang w:val="en-GB"/>
        </w:rPr>
        <w:t>高</w:t>
      </w:r>
      <w:r w:rsidR="00427017">
        <w:rPr>
          <w:rFonts w:ascii="仿宋" w:eastAsia="仿宋" w:hAnsi="仿宋" w:hint="eastAsia"/>
          <w:sz w:val="24"/>
          <w:szCs w:val="24"/>
          <w:lang w:val="en-GB"/>
        </w:rPr>
        <w:t>市</w:t>
      </w:r>
      <w:r w:rsidR="00DD08F9">
        <w:rPr>
          <w:rFonts w:ascii="仿宋" w:eastAsia="仿宋" w:hAnsi="仿宋" w:hint="eastAsia"/>
          <w:sz w:val="24"/>
          <w:szCs w:val="24"/>
          <w:lang w:val="en-GB"/>
        </w:rPr>
        <w:t>盈</w:t>
      </w:r>
      <w:r w:rsidR="00427017">
        <w:rPr>
          <w:rFonts w:ascii="仿宋" w:eastAsia="仿宋" w:hAnsi="仿宋" w:hint="eastAsia"/>
          <w:sz w:val="24"/>
          <w:szCs w:val="24"/>
          <w:lang w:val="en-GB"/>
        </w:rPr>
        <w:t>率</w:t>
      </w:r>
      <w:r w:rsidR="000E41C1">
        <w:rPr>
          <w:rFonts w:ascii="仿宋" w:eastAsia="仿宋" w:hAnsi="仿宋" w:hint="eastAsia"/>
          <w:sz w:val="24"/>
          <w:szCs w:val="24"/>
          <w:lang w:val="en-GB"/>
        </w:rPr>
        <w:t>指数</w:t>
      </w:r>
      <w:r w:rsidR="00DD08F9">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DD08F9">
        <w:rPr>
          <w:rFonts w:ascii="仿宋" w:eastAsia="仿宋" w:hAnsi="仿宋" w:hint="eastAsia"/>
          <w:sz w:val="24"/>
          <w:szCs w:val="24"/>
          <w:lang w:val="en-GB"/>
        </w:rPr>
        <w:t>涨</w:t>
      </w:r>
      <w:r w:rsidR="0007558E">
        <w:rPr>
          <w:rFonts w:ascii="仿宋" w:eastAsia="仿宋" w:hAnsi="仿宋" w:hint="eastAsia"/>
          <w:sz w:val="24"/>
          <w:szCs w:val="24"/>
          <w:lang w:val="en-GB"/>
        </w:rPr>
        <w:t>幅为</w:t>
      </w:r>
      <w:r w:rsidR="001C2BC1">
        <w:rPr>
          <w:rFonts w:ascii="仿宋" w:eastAsia="仿宋" w:hAnsi="仿宋" w:hint="eastAsia"/>
          <w:sz w:val="24"/>
          <w:szCs w:val="24"/>
          <w:lang w:val="en-GB"/>
        </w:rPr>
        <w:t>2.43</w:t>
      </w:r>
      <w:r w:rsidR="00E73625">
        <w:rPr>
          <w:rFonts w:ascii="仿宋" w:eastAsia="仿宋" w:hAnsi="仿宋" w:hint="eastAsia"/>
          <w:sz w:val="24"/>
          <w:szCs w:val="24"/>
          <w:lang w:val="en-GB"/>
        </w:rPr>
        <w:t>%，</w:t>
      </w:r>
      <w:r w:rsidR="00DD08F9">
        <w:rPr>
          <w:rFonts w:ascii="仿宋" w:eastAsia="仿宋" w:hAnsi="仿宋" w:hint="eastAsia"/>
          <w:sz w:val="24"/>
          <w:szCs w:val="24"/>
          <w:lang w:val="en-GB"/>
        </w:rPr>
        <w:t>绩优股</w:t>
      </w:r>
      <w:r w:rsidR="00427017">
        <w:rPr>
          <w:rFonts w:ascii="仿宋" w:eastAsia="仿宋" w:hAnsi="仿宋" w:hint="eastAsia"/>
          <w:sz w:val="24"/>
          <w:szCs w:val="24"/>
          <w:lang w:val="en-GB"/>
        </w:rPr>
        <w:t>指数</w:t>
      </w:r>
      <w:r w:rsidR="009077FC">
        <w:rPr>
          <w:rFonts w:ascii="仿宋" w:eastAsia="仿宋" w:hAnsi="仿宋" w:hint="eastAsia"/>
          <w:sz w:val="24"/>
          <w:szCs w:val="24"/>
          <w:lang w:val="en-GB"/>
        </w:rPr>
        <w:t>涨幅最小</w:t>
      </w:r>
      <w:r w:rsidR="00493A5A">
        <w:rPr>
          <w:rFonts w:ascii="仿宋" w:eastAsia="仿宋" w:hAnsi="仿宋" w:hint="eastAsia"/>
          <w:sz w:val="24"/>
          <w:szCs w:val="24"/>
          <w:lang w:val="en-GB"/>
        </w:rPr>
        <w:t>，</w:t>
      </w:r>
      <w:r w:rsidR="009077FC">
        <w:rPr>
          <w:rFonts w:ascii="仿宋" w:eastAsia="仿宋" w:hAnsi="仿宋" w:hint="eastAsia"/>
          <w:sz w:val="24"/>
          <w:szCs w:val="24"/>
          <w:lang w:val="en-GB"/>
        </w:rPr>
        <w:t>涨幅为</w:t>
      </w:r>
      <w:r w:rsidR="001C2BC1">
        <w:rPr>
          <w:rFonts w:ascii="仿宋" w:eastAsia="仿宋" w:hAnsi="仿宋" w:hint="eastAsia"/>
          <w:sz w:val="24"/>
          <w:szCs w:val="24"/>
          <w:lang w:val="en-GB"/>
        </w:rPr>
        <w:t>0.01</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A823CA" w:rsidRPr="006D04CF" w:rsidTr="00E85D1E">
        <w:trPr>
          <w:trHeight w:val="64"/>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上证综指</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0.56%</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678.3</w:t>
            </w:r>
          </w:p>
        </w:tc>
        <w:tc>
          <w:tcPr>
            <w:tcW w:w="426" w:type="dxa"/>
            <w:vMerge/>
            <w:tcBorders>
              <w:left w:val="single" w:sz="4" w:space="0" w:color="1F497D"/>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A股总市值（亿元）</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270,998.72</w:t>
            </w:r>
          </w:p>
        </w:tc>
      </w:tr>
      <w:tr w:rsidR="00A823CA" w:rsidRPr="006D04CF" w:rsidTr="00E85D1E">
        <w:trPr>
          <w:trHeight w:val="70"/>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上证180</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0.33%</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313.7</w:t>
            </w:r>
          </w:p>
        </w:tc>
        <w:tc>
          <w:tcPr>
            <w:tcW w:w="426" w:type="dxa"/>
            <w:vMerge/>
            <w:tcBorders>
              <w:left w:val="single" w:sz="4" w:space="0" w:color="1F497D"/>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A股流通市值（亿元）</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197,169.44</w:t>
            </w:r>
          </w:p>
        </w:tc>
      </w:tr>
      <w:tr w:rsidR="00A823CA" w:rsidRPr="006D04CF" w:rsidTr="00E85D1E">
        <w:trPr>
          <w:trHeight w:val="20"/>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上证50</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Pr>
                <w:rFonts w:ascii="仿宋" w:eastAsia="仿宋" w:hAnsi="仿宋" w:cs="Arial"/>
              </w:rPr>
              <w:t>(</w:t>
            </w:r>
            <w:r w:rsidRPr="00A823CA">
              <w:rPr>
                <w:rFonts w:ascii="仿宋" w:eastAsia="仿宋" w:hAnsi="仿宋" w:cs="Arial"/>
              </w:rPr>
              <w:t>0.14%)</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127.3</w:t>
            </w:r>
          </w:p>
        </w:tc>
        <w:tc>
          <w:tcPr>
            <w:tcW w:w="426" w:type="dxa"/>
            <w:vMerge/>
            <w:tcBorders>
              <w:left w:val="single" w:sz="4" w:space="0" w:color="1F497D"/>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A股市盈率（最新年报，剔除负值）</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12.56</w:t>
            </w:r>
          </w:p>
        </w:tc>
      </w:tr>
      <w:tr w:rsidR="00A823CA" w:rsidRPr="006D04CF" w:rsidTr="00E85D1E">
        <w:trPr>
          <w:trHeight w:val="20"/>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沪深300</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0.46%</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496.0</w:t>
            </w:r>
          </w:p>
        </w:tc>
        <w:tc>
          <w:tcPr>
            <w:tcW w:w="426" w:type="dxa"/>
            <w:vMerge/>
            <w:tcBorders>
              <w:left w:val="single" w:sz="4" w:space="0" w:color="1F497D"/>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A股市盈率（递推12个月，剔除负值）</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11.22</w:t>
            </w:r>
          </w:p>
        </w:tc>
      </w:tr>
      <w:tr w:rsidR="00A823CA" w:rsidRPr="006D04CF" w:rsidTr="00E85D1E">
        <w:trPr>
          <w:trHeight w:val="20"/>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深证成指</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0.58%</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97.6</w:t>
            </w:r>
          </w:p>
        </w:tc>
        <w:tc>
          <w:tcPr>
            <w:tcW w:w="426" w:type="dxa"/>
            <w:vMerge/>
            <w:tcBorders>
              <w:left w:val="single" w:sz="4" w:space="0" w:color="1F497D"/>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A股市净率（最新年报，剔除负值）</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1.72</w:t>
            </w:r>
          </w:p>
        </w:tc>
      </w:tr>
      <w:tr w:rsidR="00A823CA" w:rsidRPr="006D04CF" w:rsidTr="00E85D1E">
        <w:trPr>
          <w:trHeight w:val="20"/>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深证100</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0.85%</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202.8</w:t>
            </w:r>
          </w:p>
        </w:tc>
        <w:tc>
          <w:tcPr>
            <w:tcW w:w="426" w:type="dxa"/>
            <w:vMerge/>
            <w:tcBorders>
              <w:left w:val="single" w:sz="4" w:space="0" w:color="1F497D"/>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A股市净率（最新报告期，剔除负值）</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1.59</w:t>
            </w:r>
          </w:p>
        </w:tc>
      </w:tr>
      <w:tr w:rsidR="00A823CA" w:rsidRPr="006D04CF" w:rsidTr="00E85D1E">
        <w:trPr>
          <w:trHeight w:val="20"/>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申万中小板</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1.90%</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496.8</w:t>
            </w:r>
          </w:p>
        </w:tc>
        <w:tc>
          <w:tcPr>
            <w:tcW w:w="426" w:type="dxa"/>
            <w:vMerge/>
            <w:tcBorders>
              <w:left w:val="single" w:sz="4" w:space="0" w:color="1F497D"/>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A股加权平均股价</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6.64</w:t>
            </w:r>
          </w:p>
        </w:tc>
      </w:tr>
      <w:tr w:rsidR="00A823CA" w:rsidRPr="006D04CF" w:rsidTr="00E85D1E">
        <w:trPr>
          <w:trHeight w:val="20"/>
        </w:trPr>
        <w:tc>
          <w:tcPr>
            <w:tcW w:w="1484"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申万基金重仓</w:t>
            </w:r>
          </w:p>
        </w:tc>
        <w:tc>
          <w:tcPr>
            <w:tcW w:w="1236"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1.01%</w:t>
            </w:r>
          </w:p>
        </w:tc>
        <w:tc>
          <w:tcPr>
            <w:tcW w:w="1134" w:type="dxa"/>
            <w:tcBorders>
              <w:right w:val="single" w:sz="4" w:space="0" w:color="1F497D"/>
            </w:tcBorders>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1,054.6</w:t>
            </w:r>
          </w:p>
        </w:tc>
        <w:tc>
          <w:tcPr>
            <w:tcW w:w="426" w:type="dxa"/>
            <w:vMerge/>
            <w:tcBorders>
              <w:left w:val="single" w:sz="4" w:space="0" w:color="1F497D"/>
              <w:bottom w:val="nil"/>
            </w:tcBorders>
            <w:vAlign w:val="center"/>
          </w:tcPr>
          <w:p w:rsidR="00A823CA" w:rsidRPr="00A64CAA" w:rsidRDefault="00A823CA" w:rsidP="004059D5">
            <w:pPr>
              <w:tabs>
                <w:tab w:val="center" w:pos="1663"/>
                <w:tab w:val="right" w:pos="3327"/>
              </w:tabs>
              <w:jc w:val="center"/>
              <w:rPr>
                <w:rFonts w:ascii="仿宋" w:eastAsia="仿宋" w:hAnsi="仿宋" w:cs="Arial"/>
              </w:rPr>
            </w:pPr>
          </w:p>
        </w:tc>
        <w:tc>
          <w:tcPr>
            <w:tcW w:w="3543"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两市A股成交金额(亿元)</w:t>
            </w:r>
          </w:p>
        </w:tc>
        <w:tc>
          <w:tcPr>
            <w:tcW w:w="1315" w:type="dxa"/>
          </w:tcPr>
          <w:p w:rsidR="00A823CA" w:rsidRPr="00A823CA" w:rsidRDefault="00A823CA" w:rsidP="00A823CA">
            <w:pPr>
              <w:tabs>
                <w:tab w:val="center" w:pos="1663"/>
                <w:tab w:val="right" w:pos="3327"/>
              </w:tabs>
              <w:jc w:val="center"/>
              <w:rPr>
                <w:rFonts w:ascii="仿宋" w:eastAsia="仿宋" w:hAnsi="仿宋" w:cs="Arial"/>
              </w:rPr>
            </w:pPr>
            <w:r w:rsidRPr="00A823CA">
              <w:rPr>
                <w:rFonts w:ascii="仿宋" w:eastAsia="仿宋" w:hAnsi="仿宋" w:cs="Arial"/>
              </w:rPr>
              <w:t>1,799.75</w:t>
            </w:r>
          </w:p>
        </w:tc>
      </w:tr>
    </w:tbl>
    <w:p w:rsidR="009C5002" w:rsidRDefault="009C5002" w:rsidP="00B7035E">
      <w:pPr>
        <w:spacing w:line="324" w:lineRule="auto"/>
        <w:ind w:leftChars="1080" w:left="2268" w:rightChars="471" w:right="989"/>
        <w:jc w:val="left"/>
        <w:rPr>
          <w:rFonts w:ascii="仿宋" w:eastAsia="仿宋" w:hAnsi="仿宋" w:hint="eastAsia"/>
          <w:b/>
          <w:sz w:val="24"/>
          <w:szCs w:val="24"/>
        </w:rPr>
      </w:pPr>
    </w:p>
    <w:p w:rsidR="00DD05DA" w:rsidRDefault="00DD05DA" w:rsidP="00B7035E">
      <w:pPr>
        <w:spacing w:line="324" w:lineRule="auto"/>
        <w:ind w:leftChars="1080" w:left="2268" w:rightChars="471" w:right="989"/>
        <w:jc w:val="left"/>
        <w:rPr>
          <w:rFonts w:ascii="仿宋" w:eastAsia="仿宋" w:hAnsi="仿宋" w:hint="eastAsia"/>
          <w:b/>
          <w:sz w:val="24"/>
          <w:szCs w:val="24"/>
        </w:rPr>
      </w:pPr>
    </w:p>
    <w:p w:rsidR="00DD05DA" w:rsidRDefault="00DD05DA"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lastRenderedPageBreak/>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军工</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4.35%</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1.69%</w:t>
            </w:r>
          </w:p>
        </w:tc>
        <w:tc>
          <w:tcPr>
            <w:tcW w:w="518" w:type="dxa"/>
            <w:vMerge/>
            <w:tcBorders>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食品饮料</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0.92%</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0.71%</w:t>
            </w:r>
          </w:p>
        </w:tc>
      </w:tr>
      <w:tr w:rsidR="00A823CA" w:rsidRPr="0049082D" w:rsidTr="00383885">
        <w:trPr>
          <w:trHeight w:val="185"/>
        </w:trPr>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通信传媒</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2.97%</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2.02%</w:t>
            </w:r>
          </w:p>
        </w:tc>
        <w:tc>
          <w:tcPr>
            <w:tcW w:w="518" w:type="dxa"/>
            <w:vMerge w:val="restart"/>
            <w:tcBorders>
              <w:top w:val="nil"/>
              <w:left w:val="single" w:sz="4" w:space="0" w:color="D9D9D9"/>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煤炭</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0.74%</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0.26%</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信息技术</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2.93%</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2.45%</w:t>
            </w:r>
          </w:p>
        </w:tc>
        <w:tc>
          <w:tcPr>
            <w:tcW w:w="518" w:type="dxa"/>
            <w:vMerge/>
            <w:tcBorders>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交运设备(除军工)</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0.70%</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0.81%</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家用电器</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2.42%</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2.54%</w:t>
            </w:r>
          </w:p>
        </w:tc>
        <w:tc>
          <w:tcPr>
            <w:tcW w:w="518" w:type="dxa"/>
            <w:tcBorders>
              <w:top w:val="nil"/>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有色金属</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0.47%</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0.45%</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综合</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2.28%</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1.11%</w:t>
            </w:r>
          </w:p>
        </w:tc>
        <w:tc>
          <w:tcPr>
            <w:tcW w:w="518" w:type="dxa"/>
            <w:tcBorders>
              <w:top w:val="nil"/>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房地产</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0.46%</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0.59%</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机械</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2.07%</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1.15%</w:t>
            </w:r>
          </w:p>
        </w:tc>
        <w:tc>
          <w:tcPr>
            <w:tcW w:w="518" w:type="dxa"/>
            <w:vMerge w:val="restart"/>
            <w:tcBorders>
              <w:top w:val="nil"/>
              <w:left w:val="single" w:sz="4" w:space="0" w:color="D9D9D9"/>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医药生物</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0.46%</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1.13%</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proofErr w:type="gramStart"/>
            <w:r w:rsidRPr="00A823CA">
              <w:rPr>
                <w:rFonts w:ascii="仿宋" w:eastAsia="仿宋" w:hAnsi="仿宋" w:cs="Arial"/>
              </w:rPr>
              <w:t>农业与牧渔业</w:t>
            </w:r>
            <w:proofErr w:type="gramEnd"/>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1.94%</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0.99%</w:t>
            </w:r>
          </w:p>
        </w:tc>
        <w:tc>
          <w:tcPr>
            <w:tcW w:w="518" w:type="dxa"/>
            <w:vMerge/>
            <w:tcBorders>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交通运输</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0.44%</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0.29%</w:t>
            </w:r>
          </w:p>
        </w:tc>
      </w:tr>
      <w:tr w:rsidR="00A823CA" w:rsidRPr="0049082D" w:rsidTr="0006381E">
        <w:trPr>
          <w:trHeight w:val="284"/>
        </w:trPr>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化工</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1.75%</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1.02%</w:t>
            </w:r>
          </w:p>
        </w:tc>
        <w:tc>
          <w:tcPr>
            <w:tcW w:w="518" w:type="dxa"/>
            <w:vMerge w:val="restart"/>
            <w:tcBorders>
              <w:top w:val="nil"/>
              <w:left w:val="single" w:sz="4" w:space="0" w:color="D9D9D9"/>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电力</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0.36%</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0.34%</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电气设备</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1.63%</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1.06%</w:t>
            </w:r>
          </w:p>
        </w:tc>
        <w:tc>
          <w:tcPr>
            <w:tcW w:w="518" w:type="dxa"/>
            <w:vMerge/>
            <w:tcBorders>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钢铁</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0.30%</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0.21%</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造纸林业</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1.55%</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0.83%</w:t>
            </w:r>
          </w:p>
        </w:tc>
        <w:tc>
          <w:tcPr>
            <w:tcW w:w="518" w:type="dxa"/>
            <w:vMerge w:val="restart"/>
            <w:tcBorders>
              <w:top w:val="nil"/>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日用化学品</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0.28%</w:t>
            </w:r>
          </w:p>
        </w:tc>
        <w:tc>
          <w:tcPr>
            <w:tcW w:w="1275"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1.29%</w:t>
            </w:r>
          </w:p>
        </w:tc>
      </w:tr>
      <w:tr w:rsidR="00A823CA" w:rsidRPr="0049082D" w:rsidTr="004B7E6A">
        <w:trPr>
          <w:trHeight w:val="251"/>
        </w:trPr>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餐饮旅游</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1.46%</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0.94%</w:t>
            </w:r>
          </w:p>
        </w:tc>
        <w:tc>
          <w:tcPr>
            <w:tcW w:w="518" w:type="dxa"/>
            <w:vMerge/>
            <w:tcBorders>
              <w:left w:val="single" w:sz="4" w:space="0" w:color="D9D9D9"/>
              <w:bottom w:val="nil"/>
              <w:right w:val="single" w:sz="4" w:space="0" w:color="D9D9D9"/>
            </w:tcBorders>
            <w:vAlign w:val="center"/>
          </w:tcPr>
          <w:p w:rsidR="00A823CA" w:rsidRPr="00A64CAA" w:rsidRDefault="00A823CA" w:rsidP="00274C7A">
            <w:pPr>
              <w:jc w:val="center"/>
              <w:rPr>
                <w:rFonts w:ascii="仿宋" w:eastAsia="仿宋" w:hAnsi="仿宋" w:cs="Arial"/>
              </w:rPr>
            </w:pPr>
          </w:p>
        </w:tc>
        <w:tc>
          <w:tcPr>
            <w:tcW w:w="1994" w:type="dxa"/>
            <w:tcBorders>
              <w:left w:val="single" w:sz="4" w:space="0" w:color="D9D9D9"/>
              <w:bottom w:val="single" w:sz="4" w:space="0" w:color="000000"/>
            </w:tcBorders>
          </w:tcPr>
          <w:p w:rsidR="00A823CA" w:rsidRPr="00A823CA" w:rsidRDefault="00A823CA" w:rsidP="00A823CA">
            <w:pPr>
              <w:jc w:val="center"/>
              <w:rPr>
                <w:rFonts w:ascii="仿宋" w:eastAsia="仿宋" w:hAnsi="仿宋" w:cs="Arial"/>
              </w:rPr>
            </w:pPr>
            <w:r w:rsidRPr="00A823CA">
              <w:rPr>
                <w:rFonts w:ascii="仿宋" w:eastAsia="仿宋" w:hAnsi="仿宋" w:cs="Arial"/>
              </w:rPr>
              <w:t>贸易</w:t>
            </w:r>
          </w:p>
        </w:tc>
        <w:tc>
          <w:tcPr>
            <w:tcW w:w="1134" w:type="dxa"/>
            <w:tcBorders>
              <w:bottom w:val="single" w:sz="4" w:space="0" w:color="000000"/>
            </w:tcBorders>
          </w:tcPr>
          <w:p w:rsidR="00A823CA" w:rsidRPr="00A823CA" w:rsidRDefault="00A823CA" w:rsidP="00A823CA">
            <w:pPr>
              <w:jc w:val="center"/>
              <w:rPr>
                <w:rFonts w:ascii="仿宋" w:eastAsia="仿宋" w:hAnsi="仿宋" w:cs="Arial"/>
              </w:rPr>
            </w:pPr>
            <w:r w:rsidRPr="00A823CA">
              <w:rPr>
                <w:rFonts w:ascii="仿宋" w:eastAsia="仿宋" w:hAnsi="仿宋" w:cs="Arial"/>
              </w:rPr>
              <w:t>0.03%</w:t>
            </w:r>
          </w:p>
        </w:tc>
        <w:tc>
          <w:tcPr>
            <w:tcW w:w="1275" w:type="dxa"/>
            <w:tcBorders>
              <w:bottom w:val="single" w:sz="4" w:space="0" w:color="000000"/>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0.74%</w:t>
            </w:r>
          </w:p>
        </w:tc>
      </w:tr>
      <w:tr w:rsidR="00A823CA" w:rsidRPr="0049082D" w:rsidTr="004B7E6A">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建筑建材</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1.22%</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0.41%</w:t>
            </w:r>
          </w:p>
        </w:tc>
        <w:tc>
          <w:tcPr>
            <w:tcW w:w="518" w:type="dxa"/>
            <w:vMerge/>
            <w:tcBorders>
              <w:left w:val="single" w:sz="4" w:space="0" w:color="D9D9D9"/>
              <w:bottom w:val="nil"/>
              <w:right w:val="single" w:sz="4" w:space="0" w:color="D9D9D9"/>
            </w:tcBorders>
            <w:vAlign w:val="center"/>
          </w:tcPr>
          <w:p w:rsidR="00A823CA" w:rsidRPr="00A64CAA" w:rsidRDefault="00A823CA" w:rsidP="00CE2422">
            <w:pPr>
              <w:jc w:val="center"/>
              <w:rPr>
                <w:rFonts w:ascii="仿宋" w:eastAsia="仿宋" w:hAnsi="仿宋" w:cs="Arial"/>
              </w:rPr>
            </w:pPr>
          </w:p>
        </w:tc>
        <w:tc>
          <w:tcPr>
            <w:tcW w:w="1994" w:type="dxa"/>
            <w:tcBorders>
              <w:left w:val="single" w:sz="4" w:space="0" w:color="D9D9D9"/>
              <w:bottom w:val="single" w:sz="4" w:space="0" w:color="000000"/>
            </w:tcBorders>
          </w:tcPr>
          <w:p w:rsidR="00A823CA" w:rsidRPr="00A823CA" w:rsidRDefault="00A823CA" w:rsidP="00A823CA">
            <w:pPr>
              <w:jc w:val="center"/>
              <w:rPr>
                <w:rFonts w:ascii="仿宋" w:eastAsia="仿宋" w:hAnsi="仿宋" w:cs="Arial"/>
              </w:rPr>
            </w:pPr>
            <w:r w:rsidRPr="00A823CA">
              <w:rPr>
                <w:rFonts w:ascii="仿宋" w:eastAsia="仿宋" w:hAnsi="仿宋" w:cs="Arial"/>
              </w:rPr>
              <w:t>石油天然气</w:t>
            </w:r>
          </w:p>
        </w:tc>
        <w:tc>
          <w:tcPr>
            <w:tcW w:w="1134" w:type="dxa"/>
            <w:tcBorders>
              <w:bottom w:val="single" w:sz="4" w:space="0" w:color="000000"/>
            </w:tcBorders>
          </w:tcPr>
          <w:p w:rsidR="00A823CA" w:rsidRPr="00A823CA" w:rsidRDefault="00A823CA" w:rsidP="00A823CA">
            <w:pPr>
              <w:jc w:val="center"/>
              <w:rPr>
                <w:rFonts w:ascii="仿宋" w:eastAsia="仿宋" w:hAnsi="仿宋" w:cs="Arial"/>
              </w:rPr>
            </w:pPr>
            <w:r>
              <w:rPr>
                <w:rFonts w:ascii="仿宋" w:eastAsia="仿宋" w:hAnsi="仿宋" w:cs="Arial"/>
              </w:rPr>
              <w:t>(</w:t>
            </w:r>
            <w:r w:rsidRPr="00A823CA">
              <w:rPr>
                <w:rFonts w:ascii="仿宋" w:eastAsia="仿宋" w:hAnsi="仿宋" w:cs="Arial"/>
              </w:rPr>
              <w:t>0.21%)</w:t>
            </w:r>
          </w:p>
        </w:tc>
        <w:tc>
          <w:tcPr>
            <w:tcW w:w="1275" w:type="dxa"/>
            <w:tcBorders>
              <w:bottom w:val="single" w:sz="4" w:space="0" w:color="000000"/>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0.04%</w:t>
            </w:r>
          </w:p>
        </w:tc>
      </w:tr>
      <w:tr w:rsidR="00A823CA" w:rsidRPr="0049082D" w:rsidTr="004B7E6A">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纺织服装</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1.11%</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0.95%</w:t>
            </w:r>
          </w:p>
        </w:tc>
        <w:tc>
          <w:tcPr>
            <w:tcW w:w="518" w:type="dxa"/>
            <w:vMerge/>
            <w:tcBorders>
              <w:left w:val="single" w:sz="4" w:space="0" w:color="D9D9D9"/>
              <w:bottom w:val="nil"/>
              <w:right w:val="single" w:sz="4" w:space="0" w:color="D9D9D9"/>
            </w:tcBorders>
            <w:vAlign w:val="center"/>
          </w:tcPr>
          <w:p w:rsidR="00A823CA" w:rsidRPr="00A64CAA" w:rsidRDefault="00A823CA"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A823CA" w:rsidRPr="00A823CA" w:rsidRDefault="00A823CA" w:rsidP="00A823CA">
            <w:pPr>
              <w:jc w:val="center"/>
              <w:rPr>
                <w:rFonts w:ascii="仿宋" w:eastAsia="仿宋" w:hAnsi="仿宋" w:cs="Arial"/>
              </w:rPr>
            </w:pPr>
            <w:r w:rsidRPr="00A823CA">
              <w:rPr>
                <w:rFonts w:ascii="仿宋" w:eastAsia="仿宋" w:hAnsi="仿宋" w:cs="Arial"/>
              </w:rPr>
              <w:t>非</w:t>
            </w:r>
            <w:proofErr w:type="gramStart"/>
            <w:r w:rsidRPr="00A823CA">
              <w:rPr>
                <w:rFonts w:ascii="仿宋" w:eastAsia="仿宋" w:hAnsi="仿宋" w:cs="Arial"/>
              </w:rPr>
              <w:t>银金融</w:t>
            </w:r>
            <w:proofErr w:type="gramEnd"/>
          </w:p>
        </w:tc>
        <w:tc>
          <w:tcPr>
            <w:tcW w:w="1134" w:type="dxa"/>
            <w:tcBorders>
              <w:top w:val="single" w:sz="4" w:space="0" w:color="000000"/>
              <w:bottom w:val="single" w:sz="4" w:space="0" w:color="000000"/>
            </w:tcBorders>
          </w:tcPr>
          <w:p w:rsidR="00A823CA" w:rsidRPr="00A823CA" w:rsidRDefault="00A823CA" w:rsidP="00A823CA">
            <w:pPr>
              <w:jc w:val="center"/>
              <w:rPr>
                <w:rFonts w:ascii="仿宋" w:eastAsia="仿宋" w:hAnsi="仿宋" w:cs="Arial"/>
              </w:rPr>
            </w:pPr>
            <w:r>
              <w:rPr>
                <w:rFonts w:ascii="仿宋" w:eastAsia="仿宋" w:hAnsi="仿宋" w:cs="Arial"/>
              </w:rPr>
              <w:t>(</w:t>
            </w:r>
            <w:r w:rsidRPr="00A823CA">
              <w:rPr>
                <w:rFonts w:ascii="仿宋" w:eastAsia="仿宋" w:hAnsi="仿宋" w:cs="Arial"/>
              </w:rPr>
              <w:t>0.27%)</w:t>
            </w:r>
          </w:p>
        </w:tc>
        <w:tc>
          <w:tcPr>
            <w:tcW w:w="1275" w:type="dxa"/>
            <w:tcBorders>
              <w:top w:val="single" w:sz="4" w:space="0" w:color="000000"/>
              <w:bottom w:val="single" w:sz="4" w:space="0" w:color="000000"/>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0.59%</w:t>
            </w:r>
          </w:p>
        </w:tc>
      </w:tr>
      <w:tr w:rsidR="00A823CA" w:rsidRPr="0049082D" w:rsidTr="0006381E">
        <w:tc>
          <w:tcPr>
            <w:tcW w:w="1984" w:type="dxa"/>
            <w:tcBorders>
              <w:lef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零售</w:t>
            </w:r>
          </w:p>
        </w:tc>
        <w:tc>
          <w:tcPr>
            <w:tcW w:w="1134" w:type="dxa"/>
          </w:tcPr>
          <w:p w:rsidR="00A823CA" w:rsidRPr="00A823CA" w:rsidRDefault="00A823CA" w:rsidP="00A823CA">
            <w:pPr>
              <w:jc w:val="center"/>
              <w:rPr>
                <w:rFonts w:ascii="仿宋" w:eastAsia="仿宋" w:hAnsi="仿宋" w:cs="Arial"/>
              </w:rPr>
            </w:pPr>
            <w:r w:rsidRPr="00A823CA">
              <w:rPr>
                <w:rFonts w:ascii="仿宋" w:eastAsia="仿宋" w:hAnsi="仿宋" w:cs="Arial"/>
              </w:rPr>
              <w:t>0.99%</w:t>
            </w:r>
          </w:p>
        </w:tc>
        <w:tc>
          <w:tcPr>
            <w:tcW w:w="1134" w:type="dxa"/>
            <w:tcBorders>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1.16%</w:t>
            </w:r>
          </w:p>
        </w:tc>
        <w:tc>
          <w:tcPr>
            <w:tcW w:w="518" w:type="dxa"/>
            <w:vMerge/>
            <w:tcBorders>
              <w:left w:val="single" w:sz="4" w:space="0" w:color="D9D9D9"/>
              <w:bottom w:val="nil"/>
              <w:right w:val="single" w:sz="4" w:space="0" w:color="D9D9D9"/>
            </w:tcBorders>
            <w:vAlign w:val="center"/>
          </w:tcPr>
          <w:p w:rsidR="00A823CA" w:rsidRPr="00A64CAA" w:rsidRDefault="00A823CA" w:rsidP="00CE2422">
            <w:pPr>
              <w:jc w:val="center"/>
              <w:rPr>
                <w:rFonts w:ascii="仿宋" w:eastAsia="仿宋" w:hAnsi="仿宋" w:cs="Arial"/>
              </w:rPr>
            </w:pPr>
          </w:p>
        </w:tc>
        <w:tc>
          <w:tcPr>
            <w:tcW w:w="1994" w:type="dxa"/>
            <w:tcBorders>
              <w:left w:val="single" w:sz="4" w:space="0" w:color="D9D9D9"/>
              <w:bottom w:val="single" w:sz="4" w:space="0" w:color="000000"/>
            </w:tcBorders>
          </w:tcPr>
          <w:p w:rsidR="00A823CA" w:rsidRPr="00A823CA" w:rsidRDefault="00A823CA" w:rsidP="00A823CA">
            <w:pPr>
              <w:jc w:val="center"/>
              <w:rPr>
                <w:rFonts w:ascii="仿宋" w:eastAsia="仿宋" w:hAnsi="仿宋" w:cs="Arial"/>
              </w:rPr>
            </w:pPr>
            <w:r w:rsidRPr="00A823CA">
              <w:rPr>
                <w:rFonts w:ascii="仿宋" w:eastAsia="仿宋" w:hAnsi="仿宋" w:cs="Arial"/>
              </w:rPr>
              <w:t>银行</w:t>
            </w:r>
          </w:p>
        </w:tc>
        <w:tc>
          <w:tcPr>
            <w:tcW w:w="1134" w:type="dxa"/>
            <w:tcBorders>
              <w:bottom w:val="single" w:sz="4" w:space="0" w:color="000000"/>
            </w:tcBorders>
          </w:tcPr>
          <w:p w:rsidR="00A823CA" w:rsidRPr="00A823CA" w:rsidRDefault="00A823CA" w:rsidP="00A823CA">
            <w:pPr>
              <w:jc w:val="center"/>
              <w:rPr>
                <w:rFonts w:ascii="仿宋" w:eastAsia="仿宋" w:hAnsi="仿宋" w:cs="Arial"/>
              </w:rPr>
            </w:pPr>
            <w:r>
              <w:rPr>
                <w:rFonts w:ascii="仿宋" w:eastAsia="仿宋" w:hAnsi="仿宋" w:cs="Arial"/>
              </w:rPr>
              <w:t>(</w:t>
            </w:r>
            <w:r w:rsidRPr="00A823CA">
              <w:rPr>
                <w:rFonts w:ascii="仿宋" w:eastAsia="仿宋" w:hAnsi="仿宋" w:cs="Arial"/>
              </w:rPr>
              <w:t>0.30%)</w:t>
            </w:r>
          </w:p>
        </w:tc>
        <w:tc>
          <w:tcPr>
            <w:tcW w:w="1275" w:type="dxa"/>
            <w:tcBorders>
              <w:bottom w:val="single" w:sz="4" w:space="0" w:color="000000"/>
              <w:right w:val="single" w:sz="4" w:space="0" w:color="D9D9D9"/>
            </w:tcBorders>
          </w:tcPr>
          <w:p w:rsidR="00A823CA" w:rsidRPr="00A823CA" w:rsidRDefault="00A823CA" w:rsidP="00A823CA">
            <w:pPr>
              <w:jc w:val="center"/>
              <w:rPr>
                <w:rFonts w:ascii="仿宋" w:eastAsia="仿宋" w:hAnsi="仿宋" w:cs="Arial"/>
              </w:rPr>
            </w:pPr>
            <w:r w:rsidRPr="00A823CA">
              <w:rPr>
                <w:rFonts w:ascii="仿宋" w:eastAsia="仿宋" w:hAnsi="仿宋" w:cs="Arial"/>
              </w:rPr>
              <w:t>0.05%</w:t>
            </w:r>
          </w:p>
        </w:tc>
      </w:tr>
    </w:tbl>
    <w:p w:rsidR="009704A2" w:rsidRDefault="009704A2" w:rsidP="001A2254">
      <w:pPr>
        <w:ind w:firstLineChars="900" w:firstLine="2168"/>
        <w:rPr>
          <w:rFonts w:ascii="仿宋" w:eastAsia="仿宋" w:hAnsi="仿宋" w:hint="eastAsia"/>
          <w:b/>
          <w:color w:val="808080"/>
          <w:sz w:val="24"/>
          <w:szCs w:val="24"/>
        </w:rPr>
      </w:pPr>
    </w:p>
    <w:p w:rsidR="00DD05DA" w:rsidRDefault="00DD05DA" w:rsidP="001A2254">
      <w:pPr>
        <w:ind w:firstLineChars="900" w:firstLine="2168"/>
        <w:rPr>
          <w:rFonts w:ascii="仿宋" w:eastAsia="仿宋" w:hAnsi="仿宋"/>
          <w:b/>
          <w:color w:val="808080"/>
          <w:sz w:val="24"/>
          <w:szCs w:val="24"/>
        </w:rPr>
      </w:pPr>
    </w:p>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07558E" w:rsidRDefault="00A823CA" w:rsidP="00A823CA">
      <w:pPr>
        <w:ind w:firstLineChars="1012" w:firstLine="2125"/>
        <w:rPr>
          <w:rFonts w:ascii="仿宋" w:eastAsia="仿宋" w:hAnsi="仿宋"/>
          <w:b/>
          <w:sz w:val="24"/>
          <w:szCs w:val="24"/>
        </w:rPr>
      </w:pPr>
      <w:r>
        <w:rPr>
          <w:noProof/>
        </w:rPr>
        <w:drawing>
          <wp:inline distT="0" distB="0" distL="0" distR="0" wp14:anchorId="54F7F337" wp14:editId="28DDE73A">
            <wp:extent cx="4564048" cy="3042699"/>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4048" cy="3042699"/>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A823CA">
        <w:rPr>
          <w:rFonts w:ascii="仿宋" w:eastAsia="仿宋" w:hAnsi="仿宋" w:hint="eastAsia"/>
          <w:color w:val="7F7F7F"/>
          <w:sz w:val="18"/>
          <w:szCs w:val="18"/>
        </w:rPr>
        <w:t>207</w:t>
      </w: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lastRenderedPageBreak/>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w:t>
      </w:r>
      <w:r w:rsidR="00B03AAF">
        <w:rPr>
          <w:rFonts w:ascii="仿宋" w:eastAsia="仿宋" w:hAnsi="仿宋" w:hint="eastAsia"/>
          <w:b/>
          <w:color w:val="082F6B"/>
          <w:sz w:val="36"/>
          <w:szCs w:val="36"/>
        </w:rPr>
        <w:t>207</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BD2DA1" w:rsidRPr="00BD2DA1" w:rsidRDefault="00FD492A" w:rsidP="00B03AAF">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B03AAF" w:rsidRPr="00B03AAF">
        <w:rPr>
          <w:rFonts w:ascii="仿宋" w:eastAsia="仿宋" w:hAnsi="仿宋" w:hint="eastAsia"/>
          <w:sz w:val="24"/>
          <w:szCs w:val="24"/>
        </w:rPr>
        <w:t>中国人民银行</w:t>
      </w:r>
      <w:r w:rsidR="00C43302">
        <w:rPr>
          <w:rFonts w:ascii="仿宋" w:eastAsia="仿宋" w:hAnsi="仿宋" w:hint="eastAsia"/>
          <w:sz w:val="24"/>
          <w:szCs w:val="24"/>
        </w:rPr>
        <w:t>本</w:t>
      </w:r>
      <w:r w:rsidR="00B03AAF" w:rsidRPr="00B03AAF">
        <w:rPr>
          <w:rFonts w:ascii="仿宋" w:eastAsia="仿宋" w:hAnsi="仿宋" w:hint="eastAsia"/>
          <w:sz w:val="24"/>
          <w:szCs w:val="24"/>
        </w:rPr>
        <w:t>周公布了2013年4季度货币政策执行报告。从本次报告的整体内容来看，央行的整体立场没有明显变化，仍强调管好流动性的总闸门；央行对下一阶段的货币政策的立场变化没有明显的强烈的暗示，货币政策可能会在2014年1季度保持稳定。我们同时注意到，尽管2013年4季度以来通货膨胀水平较低，食品价格的涨幅明显弱于历史同期水平，但央行并没有按照传统的逻辑转向“放水”的立场。央行的这种立场是有利于推进改革、降低经济杠杆的。</w:t>
      </w:r>
    </w:p>
    <w:p w:rsidR="004926AD" w:rsidRPr="00B03AAF" w:rsidRDefault="00BB2F6F" w:rsidP="000B6DB6">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0B6DB6" w:rsidRPr="000B6DB6">
        <w:rPr>
          <w:rFonts w:ascii="仿宋" w:eastAsia="仿宋" w:hAnsi="仿宋" w:hint="eastAsia"/>
          <w:sz w:val="24"/>
          <w:szCs w:val="24"/>
        </w:rPr>
        <w:t>本</w:t>
      </w:r>
      <w:r w:rsidR="00B03AAF" w:rsidRPr="00B03AAF">
        <w:rPr>
          <w:rFonts w:ascii="仿宋" w:eastAsia="仿宋" w:hAnsi="仿宋" w:hint="eastAsia"/>
          <w:sz w:val="24"/>
          <w:szCs w:val="24"/>
        </w:rPr>
        <w:t>周仅有1个交易日，市场较为清淡。资金利率整体小幅下行，资金</w:t>
      </w:r>
      <w:proofErr w:type="gramStart"/>
      <w:r w:rsidR="00B03AAF" w:rsidRPr="00B03AAF">
        <w:rPr>
          <w:rFonts w:ascii="仿宋" w:eastAsia="仿宋" w:hAnsi="仿宋" w:hint="eastAsia"/>
          <w:sz w:val="24"/>
          <w:szCs w:val="24"/>
        </w:rPr>
        <w:t>面整体</w:t>
      </w:r>
      <w:proofErr w:type="gramEnd"/>
      <w:r w:rsidR="00B03AAF" w:rsidRPr="00B03AAF">
        <w:rPr>
          <w:rFonts w:ascii="仿宋" w:eastAsia="仿宋" w:hAnsi="仿宋" w:hint="eastAsia"/>
          <w:sz w:val="24"/>
          <w:szCs w:val="24"/>
        </w:rPr>
        <w:t>较为宽松。但是短期资金价格仍处于高位。债券市场利率产品及信用产品收益率整体下行。国债收益率曲线5、7、10年期下行2-3BP至4.19%、4.41%和4.47%。政</w:t>
      </w:r>
      <w:bookmarkStart w:id="0" w:name="_GoBack"/>
      <w:bookmarkEnd w:id="0"/>
      <w:r w:rsidR="00B03AAF" w:rsidRPr="00B03AAF">
        <w:rPr>
          <w:rFonts w:ascii="仿宋" w:eastAsia="仿宋" w:hAnsi="仿宋" w:hint="eastAsia"/>
          <w:sz w:val="24"/>
          <w:szCs w:val="24"/>
        </w:rPr>
        <w:t>策性金融债收益率曲线（国开行）短</w:t>
      </w:r>
      <w:proofErr w:type="gramStart"/>
      <w:r w:rsidR="00B03AAF" w:rsidRPr="00B03AAF">
        <w:rPr>
          <w:rFonts w:ascii="仿宋" w:eastAsia="仿宋" w:hAnsi="仿宋" w:hint="eastAsia"/>
          <w:sz w:val="24"/>
          <w:szCs w:val="24"/>
        </w:rPr>
        <w:t>端整体</w:t>
      </w:r>
      <w:proofErr w:type="gramEnd"/>
      <w:r w:rsidR="00B03AAF" w:rsidRPr="00B03AAF">
        <w:rPr>
          <w:rFonts w:ascii="仿宋" w:eastAsia="仿宋" w:hAnsi="仿宋" w:hint="eastAsia"/>
          <w:sz w:val="24"/>
          <w:szCs w:val="24"/>
        </w:rPr>
        <w:t>下行幅度约4-6BP。信用产品收益率整体小幅下行，中短期票据AAA曲线1、5年期下行2BP至5.86%、6.15%。</w:t>
      </w:r>
    </w:p>
    <w:p w:rsidR="004926AD" w:rsidRDefault="004926AD" w:rsidP="004926AD">
      <w:pPr>
        <w:spacing w:afterLines="50" w:after="156" w:line="300" w:lineRule="auto"/>
        <w:ind w:left="2268" w:rightChars="471" w:right="989"/>
        <w:jc w:val="right"/>
        <w:rPr>
          <w:rFonts w:ascii="仿宋" w:eastAsia="仿宋" w:hAnsi="仿宋" w:hint="eastAsia"/>
          <w:sz w:val="24"/>
          <w:szCs w:val="24"/>
        </w:rPr>
      </w:pPr>
    </w:p>
    <w:p w:rsidR="006837DE" w:rsidRDefault="006837DE" w:rsidP="004926AD">
      <w:pPr>
        <w:spacing w:afterLines="50" w:after="156" w:line="300" w:lineRule="auto"/>
        <w:ind w:left="2268" w:rightChars="471" w:right="989"/>
        <w:jc w:val="righ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B03AAF"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B03AAF" w:rsidRPr="009E12D0" w:rsidRDefault="00B03AAF"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0.7511</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2.9429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1.02%</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4.71%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-3.98%</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4.60%</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-10.78%</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252.39%</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1.1513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2.7863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1.48%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3.89%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-3.33%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-7.44%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-5.39%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187.42%</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3.1704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3.5754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2.65%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6.78%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0.53%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17.22%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29.42%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265.04%</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0.7609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0.7759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1.36%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4.48%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1.97%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-2.97%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-22.85%</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0.9741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1.3141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1.22%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-2.78%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-3.52%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7.46%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34.34%</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0.9687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1.2867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1.18%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-2.89%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-3.96%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-3.93%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6.06%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30.93%</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1.535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1.729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2.27%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11.24%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12.19%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4.90%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76.46%</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1.1913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1.2703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4.14%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3.10%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0.76%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27.19%</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0.595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0.662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-1.65%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-6.89%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-2.30%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-21.19%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-20.35%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-33.78%</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0.68</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0.68</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-1.45%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-6.46%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-2.02%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-20.28%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-19.24%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-32.00%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0.798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0.813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4.04%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5.14%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-18.65%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-25.07%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-19.09%</w:t>
            </w:r>
          </w:p>
        </w:tc>
      </w:tr>
      <w:tr w:rsidR="00B03AAF"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0.806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0.806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4.00%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-2.66%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-18.67%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-19.40%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0.994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1.105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-2.65%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-3.93%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-3.66%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10.34%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10.45%</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1.202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1.202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4.16%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12.86%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5.35%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27.74%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20.20%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0.888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0.888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0.23%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-5.23%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-0.89%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-15.51%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-11.20%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1.029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1.137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0.29%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-3.20%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-5.66%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-4.42%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13.65%</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03AAF" w:rsidRPr="0000173D" w:rsidRDefault="00B03AAF"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1.02</w:t>
            </w:r>
            <w:r w:rsidR="006837DE">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1.125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0.30%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-5.88%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-4.80%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12.42%</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0.882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0.882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-4.96%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-0.90%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-14.62%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-11.80%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1.144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1.234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3.25%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5.54%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03AAF" w:rsidRPr="00CA241A" w:rsidRDefault="00B03AAF" w:rsidP="00B03AAF">
            <w:pPr>
              <w:jc w:val="center"/>
            </w:pPr>
            <w:r w:rsidRPr="00CA241A">
              <w:t>3.43%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7.40%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11.21%</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1.196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1.219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-2.18%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2.86%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03AAF" w:rsidRPr="00CA241A" w:rsidRDefault="00B03AAF" w:rsidP="00B03AAF">
            <w:pPr>
              <w:jc w:val="center"/>
            </w:pPr>
            <w:r w:rsidRPr="00CA241A">
              <w:t>9.51%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10.40%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21.88%</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1.029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1.109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1.68%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2.77%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6.27%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11.18%</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1.021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1.021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2.92%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2.82%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-0.48%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-10.02%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2.31%</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1.028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1.067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-0.67%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-4.24%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-3.17%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-9.59%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6.64%</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0.997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1.004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0.81%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0.39%</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0.991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0.997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0.71%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-0.91%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-0.31%</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Pr="0000173D" w:rsidRDefault="00B03AAF"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1.004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1.01</w:t>
            </w:r>
            <w:r w:rsidR="006837DE">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1.11%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0.30%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1.00%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Default="00B03AAF"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1.001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1.007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1.11%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0.00%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0.10%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0.70%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Pr="0000173D" w:rsidRDefault="00B03AAF"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1.032</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1.062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1.67%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2.28%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2.93%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6.22%</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Pr="009173CC" w:rsidRDefault="00B03AAF"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1.016</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1.016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2.63%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1.20%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1.60%</w:t>
            </w:r>
          </w:p>
        </w:tc>
      </w:tr>
      <w:tr w:rsidR="00B03AAF"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Pr="009173CC" w:rsidRDefault="00B03AAF"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1.02</w:t>
            </w:r>
            <w:r w:rsidR="006837DE">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1.02</w:t>
            </w:r>
            <w:r w:rsidR="006837DE">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0.89%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2.00%</w:t>
            </w:r>
          </w:p>
        </w:tc>
      </w:tr>
      <w:tr w:rsidR="00B03AAF"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Pr="009173CC" w:rsidRDefault="00B03AAF"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1.018</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1.018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0.30%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0.79%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1.80%</w:t>
            </w:r>
          </w:p>
        </w:tc>
      </w:tr>
      <w:tr w:rsidR="00B03AAF"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Default="00B03AAF"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1.018</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1.018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0.69%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0.89%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1.80%</w:t>
            </w:r>
          </w:p>
        </w:tc>
      </w:tr>
      <w:tr w:rsidR="00B03AAF"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Default="00B03AAF"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1.027</w:t>
            </w:r>
            <w:r w:rsidR="006837DE">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1.027</w:t>
            </w:r>
            <w:r w:rsidR="006837DE">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2.39%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2.70%</w:t>
            </w:r>
          </w:p>
        </w:tc>
      </w:tr>
      <w:tr w:rsidR="00B03AAF"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03AAF" w:rsidRDefault="00B03AAF"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03AAF" w:rsidRPr="00CA241A" w:rsidRDefault="00B03AAF" w:rsidP="00B03AAF">
            <w:pPr>
              <w:jc w:val="center"/>
            </w:pPr>
            <w:r w:rsidRPr="00CA241A">
              <w:t>1.002</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1.002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03AAF" w:rsidRPr="00CA241A" w:rsidRDefault="00B03AAF" w:rsidP="00B03AAF">
            <w:pPr>
              <w:jc w:val="center"/>
            </w:pPr>
            <w:r w:rsidRPr="00CA241A">
              <w:t>--</w:t>
            </w:r>
          </w:p>
        </w:tc>
      </w:tr>
      <w:tr w:rsidR="00B03AAF"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03AAF" w:rsidRDefault="00B03AAF"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03AAF" w:rsidRPr="00CA241A" w:rsidRDefault="00B03AAF" w:rsidP="00B03AAF">
            <w:pPr>
              <w:jc w:val="center"/>
            </w:pPr>
            <w:r w:rsidRPr="00CA241A">
              <w:t>1.002</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1.002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03AAF" w:rsidRPr="00CA241A" w:rsidRDefault="00B03AAF" w:rsidP="00B03AAF">
            <w:pPr>
              <w:jc w:val="center"/>
            </w:pPr>
            <w:r w:rsidRPr="00CA241A">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03AAF" w:rsidRDefault="00B03AAF" w:rsidP="00B03AAF">
            <w:pPr>
              <w:jc w:val="center"/>
            </w:pPr>
            <w:r w:rsidRPr="00CA241A">
              <w:t>--</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6837D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6837DE" w:rsidRPr="009E12D0" w:rsidRDefault="006837DE" w:rsidP="006837D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6837DE" w:rsidRPr="006837DE" w:rsidRDefault="006837DE" w:rsidP="006837DE">
            <w:pPr>
              <w:jc w:val="center"/>
            </w:pPr>
            <w:r w:rsidRPr="006837DE">
              <w:rPr>
                <w:rFonts w:hint="eastAsia"/>
              </w:rPr>
              <w:t xml:space="preserve">1.5608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6837DE" w:rsidRPr="006837DE" w:rsidRDefault="006837DE" w:rsidP="006837DE">
            <w:pPr>
              <w:jc w:val="center"/>
            </w:pPr>
            <w:r w:rsidRPr="006837DE">
              <w:rPr>
                <w:rFonts w:hint="eastAsia"/>
              </w:rPr>
              <w:t>5.629 %</w:t>
            </w:r>
          </w:p>
        </w:tc>
        <w:tc>
          <w:tcPr>
            <w:tcW w:w="2428" w:type="dxa"/>
            <w:gridSpan w:val="3"/>
            <w:tcBorders>
              <w:top w:val="single" w:sz="2" w:space="0" w:color="001E3E"/>
              <w:left w:val="single" w:sz="4" w:space="0" w:color="AA9678"/>
              <w:bottom w:val="single" w:sz="4" w:space="0" w:color="AA9678"/>
            </w:tcBorders>
          </w:tcPr>
          <w:p w:rsidR="006837DE" w:rsidRDefault="006837DE" w:rsidP="006837DE">
            <w:pPr>
              <w:jc w:val="center"/>
            </w:pPr>
            <w:r>
              <w:rPr>
                <w:rFonts w:hint="eastAsia"/>
              </w:rPr>
              <w:t>--</w:t>
            </w:r>
          </w:p>
        </w:tc>
      </w:tr>
      <w:tr w:rsidR="006837D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6837DE" w:rsidRPr="009E12D0" w:rsidRDefault="006837DE" w:rsidP="006837D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6837DE" w:rsidRPr="006837DE" w:rsidRDefault="006837DE" w:rsidP="006837DE">
            <w:pPr>
              <w:jc w:val="center"/>
            </w:pPr>
            <w:r w:rsidRPr="006837DE">
              <w:rPr>
                <w:rFonts w:hint="eastAsia"/>
              </w:rPr>
              <w:t xml:space="preserve">1.6258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6837DE" w:rsidRPr="006837DE" w:rsidRDefault="006837DE" w:rsidP="006837DE">
            <w:pPr>
              <w:jc w:val="center"/>
            </w:pPr>
            <w:r w:rsidRPr="006837DE">
              <w:rPr>
                <w:rFonts w:hint="eastAsia"/>
              </w:rPr>
              <w:t>5.869 %</w:t>
            </w:r>
          </w:p>
        </w:tc>
        <w:tc>
          <w:tcPr>
            <w:tcW w:w="2428" w:type="dxa"/>
            <w:gridSpan w:val="3"/>
            <w:tcBorders>
              <w:top w:val="single" w:sz="4" w:space="0" w:color="AA9678"/>
              <w:left w:val="single" w:sz="4" w:space="0" w:color="AA9678"/>
              <w:bottom w:val="single" w:sz="4" w:space="0" w:color="AA9678"/>
            </w:tcBorders>
            <w:shd w:val="pct5" w:color="auto" w:fill="auto"/>
          </w:tcPr>
          <w:p w:rsidR="006837DE" w:rsidRPr="00A4569B" w:rsidRDefault="006837DE" w:rsidP="006837DE">
            <w:pPr>
              <w:jc w:val="center"/>
            </w:pPr>
            <w:r>
              <w:rPr>
                <w:rFonts w:hint="eastAsia"/>
              </w:rPr>
              <w:t>--</w:t>
            </w:r>
          </w:p>
        </w:tc>
      </w:tr>
      <w:tr w:rsidR="006837DE"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837DE" w:rsidRPr="009E12D0" w:rsidRDefault="006837DE" w:rsidP="006837D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6837DE" w:rsidRPr="006837DE" w:rsidRDefault="006837DE" w:rsidP="006837DE">
            <w:pPr>
              <w:jc w:val="center"/>
            </w:pPr>
            <w:r w:rsidRPr="006837DE">
              <w:rPr>
                <w:rFonts w:hint="eastAsia"/>
              </w:rPr>
              <w:t xml:space="preserve">1.2661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6837DE" w:rsidRPr="006837DE" w:rsidRDefault="006837DE" w:rsidP="006837DE">
            <w:pPr>
              <w:jc w:val="center"/>
            </w:pPr>
            <w:r w:rsidRPr="006837DE">
              <w:rPr>
                <w:rFonts w:hint="eastAsia"/>
              </w:rPr>
              <w:t xml:space="preserve">4.571 % </w:t>
            </w:r>
          </w:p>
        </w:tc>
        <w:tc>
          <w:tcPr>
            <w:tcW w:w="2428" w:type="dxa"/>
            <w:gridSpan w:val="3"/>
            <w:tcBorders>
              <w:top w:val="single" w:sz="4" w:space="0" w:color="AA9678"/>
              <w:left w:val="single" w:sz="4" w:space="0" w:color="AA9678"/>
              <w:bottom w:val="single" w:sz="4" w:space="0" w:color="AA9678"/>
            </w:tcBorders>
            <w:vAlign w:val="center"/>
          </w:tcPr>
          <w:p w:rsidR="006837DE" w:rsidRPr="006837DE" w:rsidRDefault="006837DE" w:rsidP="006837DE">
            <w:pPr>
              <w:jc w:val="center"/>
            </w:pPr>
            <w:r w:rsidRPr="006837DE">
              <w:rPr>
                <w:rFonts w:hint="eastAsia"/>
              </w:rPr>
              <w:t xml:space="preserve">4.854% </w:t>
            </w:r>
          </w:p>
        </w:tc>
      </w:tr>
      <w:tr w:rsidR="006837DE"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6837DE" w:rsidRPr="009E12D0" w:rsidRDefault="006837DE" w:rsidP="006837D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6837DE" w:rsidRPr="006837DE" w:rsidRDefault="006837DE" w:rsidP="006837DE">
            <w:pPr>
              <w:jc w:val="center"/>
            </w:pPr>
            <w:r w:rsidRPr="006837DE">
              <w:rPr>
                <w:rFonts w:hint="eastAsia"/>
              </w:rPr>
              <w:t xml:space="preserve">1.3471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6837DE" w:rsidRPr="006837DE" w:rsidRDefault="006837DE" w:rsidP="006837DE">
            <w:pPr>
              <w:jc w:val="center"/>
            </w:pPr>
            <w:r w:rsidRPr="006837DE">
              <w:rPr>
                <w:rFonts w:hint="eastAsia"/>
              </w:rPr>
              <w:t xml:space="preserve">4.862 %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6837DE" w:rsidRPr="006837DE" w:rsidRDefault="006837DE" w:rsidP="006837DE">
            <w:pPr>
              <w:jc w:val="center"/>
            </w:pPr>
            <w:r w:rsidRPr="006837DE">
              <w:rPr>
                <w:rFonts w:hint="eastAsia"/>
              </w:rPr>
              <w:t xml:space="preserve">5.682% </w:t>
            </w:r>
          </w:p>
        </w:tc>
      </w:tr>
      <w:tr w:rsidR="006837DE"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6837DE" w:rsidRPr="009E12D0" w:rsidRDefault="006837DE" w:rsidP="006837D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6837DE" w:rsidRPr="006837DE" w:rsidRDefault="006837DE" w:rsidP="006837DE">
            <w:pPr>
              <w:jc w:val="center"/>
            </w:pPr>
            <w:r w:rsidRPr="006837DE">
              <w:rPr>
                <w:rFonts w:hint="eastAsia"/>
              </w:rPr>
              <w:t xml:space="preserve">1.1310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6837DE" w:rsidRPr="006837DE" w:rsidRDefault="006837DE" w:rsidP="006837DE">
            <w:pPr>
              <w:jc w:val="center"/>
            </w:pPr>
            <w:r w:rsidRPr="006837DE">
              <w:rPr>
                <w:rFonts w:hint="eastAsia"/>
              </w:rPr>
              <w:t xml:space="preserve">4.129 %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6837DE" w:rsidRPr="006837DE" w:rsidRDefault="006837DE" w:rsidP="006837DE">
            <w:pPr>
              <w:jc w:val="center"/>
            </w:pPr>
            <w:r w:rsidRPr="006837DE">
              <w:rPr>
                <w:rFonts w:hint="eastAsia"/>
              </w:rPr>
              <w:t xml:space="preserve">3.679%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6837DE">
        <w:rPr>
          <w:rFonts w:ascii="仿宋" w:eastAsia="仿宋" w:hAnsi="仿宋" w:hint="eastAsia"/>
          <w:color w:val="808080"/>
          <w:sz w:val="18"/>
          <w:szCs w:val="18"/>
        </w:rPr>
        <w:t>2</w:t>
      </w:r>
      <w:r w:rsidRPr="00A64CAA">
        <w:rPr>
          <w:rFonts w:ascii="仿宋" w:eastAsia="仿宋" w:hAnsi="仿宋" w:hint="eastAsia"/>
          <w:color w:val="808080"/>
          <w:sz w:val="18"/>
          <w:szCs w:val="18"/>
        </w:rPr>
        <w:t>月</w:t>
      </w:r>
      <w:r w:rsidR="006837DE">
        <w:rPr>
          <w:rFonts w:ascii="仿宋" w:eastAsia="仿宋" w:hAnsi="仿宋" w:hint="eastAsia"/>
          <w:color w:val="808080"/>
          <w:sz w:val="18"/>
          <w:szCs w:val="18"/>
        </w:rPr>
        <w:t>7</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6837DE">
        <w:rPr>
          <w:rFonts w:ascii="仿宋" w:eastAsia="仿宋" w:hAnsi="仿宋" w:hint="eastAsia"/>
          <w:color w:val="808080"/>
          <w:sz w:val="18"/>
          <w:szCs w:val="18"/>
        </w:rPr>
        <w:t>1</w:t>
      </w:r>
      <w:r w:rsidR="000661EB" w:rsidRPr="000661EB">
        <w:rPr>
          <w:rFonts w:ascii="仿宋" w:eastAsia="仿宋" w:hAnsi="仿宋" w:hint="eastAsia"/>
          <w:color w:val="808080"/>
          <w:sz w:val="18"/>
          <w:szCs w:val="18"/>
        </w:rPr>
        <w:t>月</w:t>
      </w:r>
      <w:r w:rsidR="006837DE">
        <w:rPr>
          <w:rFonts w:ascii="仿宋" w:eastAsia="仿宋" w:hAnsi="仿宋" w:hint="eastAsia"/>
          <w:color w:val="808080"/>
          <w:sz w:val="18"/>
          <w:szCs w:val="18"/>
        </w:rPr>
        <w:t>30</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BE6" w:rsidRDefault="00E03BE6" w:rsidP="000E7112">
      <w:r>
        <w:separator/>
      </w:r>
    </w:p>
  </w:endnote>
  <w:endnote w:type="continuationSeparator" w:id="0">
    <w:p w:rsidR="00E03BE6" w:rsidRDefault="00E03BE6"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AF" w:rsidRDefault="00B03AAF" w:rsidP="00210641">
    <w:pPr>
      <w:pStyle w:val="a3"/>
    </w:pPr>
  </w:p>
  <w:p w:rsidR="00B03AAF" w:rsidRDefault="00B03AAF" w:rsidP="00210641">
    <w:pPr>
      <w:pStyle w:val="a3"/>
    </w:pPr>
    <w:r>
      <w:rPr>
        <w:noProof/>
      </w:rPr>
      <w:drawing>
        <wp:inline distT="0" distB="0" distL="0" distR="0" wp14:anchorId="42F29398" wp14:editId="6F15135F">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B03AAF" w:rsidRDefault="00B03AAF" w:rsidP="006A5CE8">
    <w:pPr>
      <w:pStyle w:val="a4"/>
      <w:jc w:val="center"/>
    </w:pPr>
    <w:r>
      <w:rPr>
        <w:noProof/>
      </w:rPr>
      <w:drawing>
        <wp:inline distT="0" distB="0" distL="0" distR="0" wp14:anchorId="16950599" wp14:editId="6E046937">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C43302">
      <w:rPr>
        <w:b/>
        <w:noProof/>
        <w:color w:val="0088CC"/>
      </w:rPr>
      <w:t>6</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C43302">
      <w:rPr>
        <w:b/>
        <w:noProof/>
        <w:color w:val="7F7F7F"/>
      </w:rPr>
      <w:t>7</w:t>
    </w:r>
    <w:r w:rsidRPr="006A5CE8">
      <w:rPr>
        <w:b/>
        <w:color w:val="7F7F7F"/>
        <w:sz w:val="24"/>
        <w:szCs w:val="24"/>
      </w:rPr>
      <w:fldChar w:fldCharType="end"/>
    </w:r>
  </w:p>
  <w:p w:rsidR="00B03AAF" w:rsidRDefault="00B03AAF" w:rsidP="00210641">
    <w:pPr>
      <w:pStyle w:val="a3"/>
    </w:pPr>
  </w:p>
  <w:p w:rsidR="00B03AAF" w:rsidRDefault="00B03A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BE6" w:rsidRDefault="00E03BE6" w:rsidP="000E7112">
      <w:r>
        <w:separator/>
      </w:r>
    </w:p>
  </w:footnote>
  <w:footnote w:type="continuationSeparator" w:id="0">
    <w:p w:rsidR="00E03BE6" w:rsidRDefault="00E03BE6"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AF" w:rsidRDefault="00B03AAF"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3AAF" w:rsidRPr="009830F8" w:rsidRDefault="00B03AA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10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362</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B03AAF" w:rsidRPr="009830F8" w:rsidRDefault="00B03AA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10</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362</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B03AAF" w:rsidRDefault="00B03AAF" w:rsidP="007C5EDB">
    <w:pPr>
      <w:pStyle w:val="a3"/>
      <w:ind w:leftChars="-857" w:left="-1800" w:rightChars="-857" w:right="-1800"/>
    </w:pPr>
  </w:p>
  <w:p w:rsidR="00B03AAF" w:rsidRDefault="00B03A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AAF" w:rsidRDefault="00B03AAF" w:rsidP="00655522">
    <w:pPr>
      <w:pStyle w:val="a3"/>
      <w:ind w:leftChars="-857" w:left="-1800" w:rightChars="-857" w:right="-1800"/>
      <w:rPr>
        <w:noProof/>
      </w:rPr>
    </w:pPr>
  </w:p>
  <w:p w:rsidR="00B03AAF" w:rsidRDefault="00B03AAF"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03AAF" w:rsidRPr="004F0FD3" w:rsidRDefault="00B03AA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10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362</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B03AAF" w:rsidRPr="004F0FD3" w:rsidRDefault="00B03AA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10</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362</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B03AAF" w:rsidRDefault="00B03A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5C8A"/>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D45"/>
    <w:rsid w:val="0022036E"/>
    <w:rsid w:val="00220666"/>
    <w:rsid w:val="00220AB6"/>
    <w:rsid w:val="00220E59"/>
    <w:rsid w:val="002213A1"/>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2E8"/>
    <w:rsid w:val="00253426"/>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306F"/>
    <w:rsid w:val="002E313B"/>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100F4"/>
    <w:rsid w:val="00310932"/>
    <w:rsid w:val="003115B0"/>
    <w:rsid w:val="00311733"/>
    <w:rsid w:val="00311738"/>
    <w:rsid w:val="00311746"/>
    <w:rsid w:val="003135BD"/>
    <w:rsid w:val="003153D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DA4"/>
    <w:rsid w:val="003E477D"/>
    <w:rsid w:val="003E52FE"/>
    <w:rsid w:val="003E5590"/>
    <w:rsid w:val="003E62DE"/>
    <w:rsid w:val="003E6742"/>
    <w:rsid w:val="003E70FD"/>
    <w:rsid w:val="003E73BE"/>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87F"/>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994"/>
    <w:rsid w:val="005A01B4"/>
    <w:rsid w:val="005A0428"/>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4703"/>
    <w:rsid w:val="00834C4F"/>
    <w:rsid w:val="0083584C"/>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FC2"/>
    <w:rsid w:val="00A164D7"/>
    <w:rsid w:val="00A178F7"/>
    <w:rsid w:val="00A2079B"/>
    <w:rsid w:val="00A21430"/>
    <w:rsid w:val="00A23B48"/>
    <w:rsid w:val="00A23EEA"/>
    <w:rsid w:val="00A24591"/>
    <w:rsid w:val="00A2540C"/>
    <w:rsid w:val="00A25C5D"/>
    <w:rsid w:val="00A25C77"/>
    <w:rsid w:val="00A26746"/>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1FC"/>
    <w:rsid w:val="00AE3D36"/>
    <w:rsid w:val="00AE4838"/>
    <w:rsid w:val="00AE6621"/>
    <w:rsid w:val="00AE716C"/>
    <w:rsid w:val="00AE7C91"/>
    <w:rsid w:val="00AF048A"/>
    <w:rsid w:val="00AF1DB2"/>
    <w:rsid w:val="00AF243B"/>
    <w:rsid w:val="00AF24AE"/>
    <w:rsid w:val="00AF2673"/>
    <w:rsid w:val="00AF282D"/>
    <w:rsid w:val="00AF2E12"/>
    <w:rsid w:val="00AF3DF4"/>
    <w:rsid w:val="00AF496E"/>
    <w:rsid w:val="00AF4B1D"/>
    <w:rsid w:val="00AF54D2"/>
    <w:rsid w:val="00AF5C91"/>
    <w:rsid w:val="00AF6A70"/>
    <w:rsid w:val="00B00B4C"/>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20F85"/>
    <w:rsid w:val="00D21187"/>
    <w:rsid w:val="00D2198A"/>
    <w:rsid w:val="00D226F4"/>
    <w:rsid w:val="00D258BD"/>
    <w:rsid w:val="00D25B57"/>
    <w:rsid w:val="00D26475"/>
    <w:rsid w:val="00D27347"/>
    <w:rsid w:val="00D31A6F"/>
    <w:rsid w:val="00D3274A"/>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2C53-ED0D-45F8-B245-335D7D8D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809</Words>
  <Characters>4612</Characters>
  <Application>Microsoft Office Word</Application>
  <DocSecurity>0</DocSecurity>
  <Lines>38</Lines>
  <Paragraphs>10</Paragraphs>
  <ScaleCrop>false</ScaleCrop>
  <Company>Microsoft</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7</cp:revision>
  <cp:lastPrinted>2014-01-27T06:23:00Z</cp:lastPrinted>
  <dcterms:created xsi:type="dcterms:W3CDTF">2014-02-10T01:39:00Z</dcterms:created>
  <dcterms:modified xsi:type="dcterms:W3CDTF">2014-02-10T03:27:00Z</dcterms:modified>
</cp:coreProperties>
</file>