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FF" w:rsidRDefault="001A44FF" w:rsidP="001A44FF">
      <w:pPr>
        <w:spacing w:line="360" w:lineRule="auto"/>
        <w:jc w:val="center"/>
        <w:rPr>
          <w:rFonts w:ascii="Times New Roman" w:hAnsi="Times New Roman" w:cs="Times New Roman"/>
          <w:b/>
          <w:bCs/>
          <w:sz w:val="28"/>
          <w:szCs w:val="28"/>
        </w:rPr>
      </w:pPr>
      <w:r>
        <w:rPr>
          <w:rFonts w:ascii="宋体" w:hAnsi="宋体" w:hint="eastAsia"/>
          <w:b/>
          <w:bCs/>
          <w:sz w:val="28"/>
          <w:szCs w:val="28"/>
        </w:rPr>
        <w:t>交银施罗德基金管理有限公司关于调整交银施罗德货币市场证券投资基金网上直销货币基金实时提现业务相关限额的</w:t>
      </w:r>
      <w:r w:rsidR="00DA2A9C">
        <w:rPr>
          <w:rFonts w:ascii="宋体" w:hAnsi="宋体" w:hint="eastAsia"/>
          <w:b/>
          <w:bCs/>
          <w:sz w:val="28"/>
          <w:szCs w:val="28"/>
        </w:rPr>
        <w:t>通知</w:t>
      </w:r>
    </w:p>
    <w:p w:rsidR="00C81D6F" w:rsidRPr="001A44FF" w:rsidRDefault="00C81D6F" w:rsidP="001A44FF">
      <w:pPr>
        <w:spacing w:line="360" w:lineRule="auto"/>
        <w:ind w:firstLineChars="200" w:firstLine="420"/>
      </w:pPr>
    </w:p>
    <w:p w:rsidR="001A44FF" w:rsidRDefault="001A44FF" w:rsidP="001A44FF">
      <w:pPr>
        <w:spacing w:line="360" w:lineRule="auto"/>
        <w:ind w:firstLineChars="200" w:firstLine="420"/>
      </w:pPr>
    </w:p>
    <w:p w:rsidR="001A44FF" w:rsidRDefault="001A44FF" w:rsidP="001A44FF">
      <w:pPr>
        <w:spacing w:line="360" w:lineRule="auto"/>
        <w:ind w:firstLineChars="200" w:firstLine="420"/>
      </w:pPr>
      <w:r>
        <w:rPr>
          <w:rFonts w:hint="eastAsia"/>
        </w:rPr>
        <w:t>为了更好地满足投资者理财资金的快速周转需求，提升资金使用效率，交银施罗德基金管理有限公司（以下简称“本公司”）自</w:t>
      </w:r>
      <w:r>
        <w:rPr>
          <w:rFonts w:hint="eastAsia"/>
        </w:rPr>
        <w:t>2013</w:t>
      </w:r>
      <w:r>
        <w:rPr>
          <w:rFonts w:hint="eastAsia"/>
        </w:rPr>
        <w:t>年</w:t>
      </w:r>
      <w:r>
        <w:rPr>
          <w:rFonts w:hint="eastAsia"/>
        </w:rPr>
        <w:t>12</w:t>
      </w:r>
      <w:r>
        <w:rPr>
          <w:rFonts w:hint="eastAsia"/>
        </w:rPr>
        <w:t>月</w:t>
      </w:r>
      <w:r>
        <w:rPr>
          <w:rFonts w:hint="eastAsia"/>
        </w:rPr>
        <w:t>16</w:t>
      </w:r>
      <w:r>
        <w:rPr>
          <w:rFonts w:hint="eastAsia"/>
        </w:rPr>
        <w:t>日起调整交银施罗德货币市场证券投资基金（以下简称“交银货币”或“货币基金”）在本公司网上直销交易平台货币基金实时提现业务的交易限额，即</w:t>
      </w:r>
      <w:r w:rsidR="007D411F" w:rsidRPr="007D411F">
        <w:rPr>
          <w:rFonts w:ascii="Calibri" w:eastAsia="宋体" w:hAnsi="Calibri" w:cs="Times New Roman"/>
        </w:rPr>
        <w:t>单个投资者</w:t>
      </w:r>
      <w:r w:rsidR="007D411F" w:rsidRPr="007D411F">
        <w:rPr>
          <w:rFonts w:ascii="Calibri" w:eastAsia="宋体" w:hAnsi="Calibri" w:cs="Times New Roman"/>
        </w:rPr>
        <w:t>T</w:t>
      </w:r>
      <w:r w:rsidR="007D411F" w:rsidRPr="007D411F">
        <w:rPr>
          <w:rFonts w:ascii="Calibri" w:eastAsia="宋体" w:hAnsi="Calibri" w:cs="Times New Roman"/>
        </w:rPr>
        <w:t>日</w:t>
      </w:r>
      <w:r w:rsidR="007D411F" w:rsidRPr="007D411F">
        <w:rPr>
          <w:rFonts w:ascii="Calibri" w:eastAsia="宋体" w:hAnsi="Calibri" w:cs="Times New Roman"/>
        </w:rPr>
        <w:t>15:00</w:t>
      </w:r>
      <w:r w:rsidR="007D411F" w:rsidRPr="007D411F">
        <w:rPr>
          <w:rFonts w:ascii="Calibri" w:eastAsia="宋体" w:hAnsi="Calibri" w:cs="Times New Roman"/>
        </w:rPr>
        <w:t>（不含）至</w:t>
      </w:r>
      <w:r w:rsidR="007D411F" w:rsidRPr="007D411F">
        <w:rPr>
          <w:rFonts w:ascii="Calibri" w:eastAsia="宋体" w:hAnsi="Calibri" w:cs="Times New Roman"/>
        </w:rPr>
        <w:t>T+1</w:t>
      </w:r>
      <w:r w:rsidR="007D411F" w:rsidRPr="007D411F">
        <w:rPr>
          <w:rFonts w:ascii="Calibri" w:eastAsia="宋体" w:hAnsi="Calibri" w:cs="Times New Roman"/>
        </w:rPr>
        <w:t>日</w:t>
      </w:r>
      <w:r w:rsidR="007D411F" w:rsidRPr="007D411F">
        <w:rPr>
          <w:rFonts w:ascii="Calibri" w:eastAsia="宋体" w:hAnsi="Calibri" w:cs="Times New Roman"/>
        </w:rPr>
        <w:t>15:00</w:t>
      </w:r>
      <w:r w:rsidR="007D411F" w:rsidRPr="007D411F">
        <w:rPr>
          <w:rFonts w:ascii="Calibri" w:eastAsia="宋体" w:hAnsi="Calibri" w:cs="Times New Roman"/>
        </w:rPr>
        <w:t>（含）（</w:t>
      </w:r>
      <w:r w:rsidR="007D411F" w:rsidRPr="007D411F">
        <w:rPr>
          <w:rFonts w:ascii="Calibri" w:eastAsia="宋体" w:hAnsi="Calibri" w:cs="Times New Roman"/>
        </w:rPr>
        <w:t>T</w:t>
      </w:r>
      <w:r w:rsidR="007D411F" w:rsidRPr="007D411F">
        <w:rPr>
          <w:rFonts w:ascii="Calibri" w:eastAsia="宋体" w:hAnsi="Calibri" w:cs="Times New Roman"/>
        </w:rPr>
        <w:t>日、</w:t>
      </w:r>
      <w:r w:rsidR="00EA28AA" w:rsidRPr="00EA28AA">
        <w:rPr>
          <w:rFonts w:ascii="Calibri" w:eastAsia="宋体" w:hAnsi="Calibri" w:cs="Times New Roman"/>
        </w:rPr>
        <w:t>T+1</w:t>
      </w:r>
      <w:proofErr w:type="gramStart"/>
      <w:r w:rsidR="00EA28AA" w:rsidRPr="00EA28AA">
        <w:rPr>
          <w:rFonts w:ascii="Calibri" w:eastAsia="宋体" w:hAnsi="Calibri" w:cs="Times New Roman" w:hint="eastAsia"/>
        </w:rPr>
        <w:t>日均指</w:t>
      </w:r>
      <w:proofErr w:type="gramEnd"/>
      <w:r w:rsidR="00EA28AA" w:rsidRPr="00EA28AA">
        <w:rPr>
          <w:rFonts w:ascii="Calibri" w:eastAsia="宋体" w:hAnsi="Calibri" w:cs="Times New Roman" w:hint="eastAsia"/>
        </w:rPr>
        <w:t>工作日）期间单笔和单日累计申请网上直销货币基金实时提现的份额上限</w:t>
      </w:r>
      <w:r>
        <w:rPr>
          <w:rFonts w:hint="eastAsia"/>
        </w:rPr>
        <w:t>由原人民币贰拾万（</w:t>
      </w:r>
      <w:r>
        <w:rPr>
          <w:rFonts w:hint="eastAsia"/>
        </w:rPr>
        <w:t>200,000</w:t>
      </w:r>
      <w:r>
        <w:rPr>
          <w:rFonts w:hint="eastAsia"/>
        </w:rPr>
        <w:t>）元（含）调整为人民币伍拾万（</w:t>
      </w:r>
      <w:r>
        <w:rPr>
          <w:rFonts w:hint="eastAsia"/>
        </w:rPr>
        <w:t>500,000</w:t>
      </w:r>
      <w:r>
        <w:rPr>
          <w:rFonts w:hint="eastAsia"/>
        </w:rPr>
        <w:t>）元（含）。本公司未来有权根据业务发展的需要，相应调整上述交易限额</w:t>
      </w:r>
      <w:r w:rsidR="00EA28AA" w:rsidRPr="00EA28AA">
        <w:rPr>
          <w:rFonts w:ascii="Calibri" w:eastAsia="宋体" w:hAnsi="Calibri" w:cs="Times New Roman" w:hint="eastAsia"/>
        </w:rPr>
        <w:t>并通过公司网站告知投资者，敬请关注</w:t>
      </w:r>
      <w:r>
        <w:rPr>
          <w:rFonts w:hint="eastAsia"/>
        </w:rPr>
        <w:t>。</w:t>
      </w:r>
    </w:p>
    <w:p w:rsidR="001A44FF" w:rsidRDefault="001A44FF" w:rsidP="001A44FF">
      <w:pPr>
        <w:spacing w:line="360" w:lineRule="auto"/>
        <w:ind w:firstLineChars="200" w:firstLine="420"/>
      </w:pPr>
    </w:p>
    <w:p w:rsidR="001A44FF" w:rsidRDefault="001A44FF" w:rsidP="001A44FF">
      <w:pPr>
        <w:spacing w:line="360" w:lineRule="auto"/>
        <w:ind w:firstLineChars="200" w:firstLine="420"/>
      </w:pPr>
      <w:r>
        <w:rPr>
          <w:rFonts w:hint="eastAsia"/>
        </w:rPr>
        <w:t>重要提示</w:t>
      </w:r>
    </w:p>
    <w:p w:rsidR="001A44FF" w:rsidRDefault="001A44FF" w:rsidP="001A44FF">
      <w:pPr>
        <w:spacing w:line="360" w:lineRule="auto"/>
        <w:ind w:firstLineChars="200" w:firstLine="420"/>
      </w:pPr>
      <w:r>
        <w:rPr>
          <w:rFonts w:hint="eastAsia"/>
        </w:rPr>
        <w:t>1</w:t>
      </w:r>
      <w:r>
        <w:rPr>
          <w:rFonts w:hint="eastAsia"/>
        </w:rPr>
        <w:t>、</w:t>
      </w:r>
      <w:r>
        <w:rPr>
          <w:rFonts w:hint="eastAsia"/>
        </w:rPr>
        <w:tab/>
      </w:r>
      <w:r>
        <w:rPr>
          <w:rFonts w:hint="eastAsia"/>
        </w:rPr>
        <w:t>本</w:t>
      </w:r>
      <w:r w:rsidR="00191B3A">
        <w:rPr>
          <w:rFonts w:hint="eastAsia"/>
        </w:rPr>
        <w:t>通知</w:t>
      </w:r>
      <w:r>
        <w:rPr>
          <w:rFonts w:hint="eastAsia"/>
        </w:rPr>
        <w:t>所述“工作日”指上海证券交易所、深圳证券交易所的正常交易日。</w:t>
      </w:r>
    </w:p>
    <w:p w:rsidR="001A44FF" w:rsidRDefault="001A44FF" w:rsidP="001A44FF">
      <w:pPr>
        <w:spacing w:line="360" w:lineRule="auto"/>
        <w:ind w:firstLineChars="200" w:firstLine="420"/>
      </w:pPr>
      <w:r>
        <w:rPr>
          <w:rFonts w:hint="eastAsia"/>
        </w:rPr>
        <w:t>2</w:t>
      </w:r>
      <w:r>
        <w:rPr>
          <w:rFonts w:hint="eastAsia"/>
        </w:rPr>
        <w:t>、</w:t>
      </w:r>
      <w:r>
        <w:rPr>
          <w:rFonts w:hint="eastAsia"/>
        </w:rPr>
        <w:tab/>
      </w:r>
      <w:r>
        <w:rPr>
          <w:rFonts w:hint="eastAsia"/>
        </w:rPr>
        <w:t>投资者通过本公司网上直销交易平台办理交</w:t>
      </w:r>
      <w:proofErr w:type="gramStart"/>
      <w:r>
        <w:rPr>
          <w:rFonts w:hint="eastAsia"/>
        </w:rPr>
        <w:t>银货币</w:t>
      </w:r>
      <w:proofErr w:type="gramEnd"/>
      <w:r>
        <w:rPr>
          <w:rFonts w:hint="eastAsia"/>
        </w:rPr>
        <w:t>实时提现业务的相关流程应遵循本公司的有关规定，投资者申请货币基金实时提现业务前，请仔细阅读相关法律文件和业务规则。本公司按照投资者提交货币基金实时提现业务的申请时间逐笔划拨资金给投资者，如备付金账户余额不足以支付实时提现申请金额，则投资者无法提交该笔货币基金实时提现业务申请，敬请投资者留意。</w:t>
      </w:r>
    </w:p>
    <w:p w:rsidR="001A44FF" w:rsidRDefault="001A44FF" w:rsidP="001A44FF">
      <w:pPr>
        <w:spacing w:line="360" w:lineRule="auto"/>
        <w:ind w:firstLineChars="200" w:firstLine="420"/>
      </w:pPr>
      <w:r>
        <w:rPr>
          <w:rFonts w:hint="eastAsia"/>
        </w:rPr>
        <w:t>3</w:t>
      </w:r>
      <w:r>
        <w:rPr>
          <w:rFonts w:hint="eastAsia"/>
        </w:rPr>
        <w:t>、</w:t>
      </w:r>
      <w:r>
        <w:rPr>
          <w:rFonts w:hint="eastAsia"/>
        </w:rPr>
        <w:tab/>
      </w:r>
      <w:r>
        <w:rPr>
          <w:rFonts w:hint="eastAsia"/>
        </w:rPr>
        <w:t>本</w:t>
      </w:r>
      <w:proofErr w:type="gramStart"/>
      <w:r w:rsidR="00191B3A">
        <w:rPr>
          <w:rFonts w:hint="eastAsia"/>
        </w:rPr>
        <w:t>通知</w:t>
      </w:r>
      <w:r>
        <w:rPr>
          <w:rFonts w:hint="eastAsia"/>
        </w:rPr>
        <w:t>仅</w:t>
      </w:r>
      <w:proofErr w:type="gramEnd"/>
      <w:r>
        <w:rPr>
          <w:rFonts w:hint="eastAsia"/>
        </w:rPr>
        <w:t>对调整交</w:t>
      </w:r>
      <w:proofErr w:type="gramStart"/>
      <w:r>
        <w:rPr>
          <w:rFonts w:hint="eastAsia"/>
        </w:rPr>
        <w:t>银货币</w:t>
      </w:r>
      <w:proofErr w:type="gramEnd"/>
      <w:r>
        <w:rPr>
          <w:rFonts w:hint="eastAsia"/>
        </w:rPr>
        <w:t>在本公司</w:t>
      </w:r>
      <w:r w:rsidR="008F1479">
        <w:rPr>
          <w:rFonts w:hint="eastAsia"/>
        </w:rPr>
        <w:t>网上直销交易平台</w:t>
      </w:r>
      <w:r>
        <w:rPr>
          <w:rFonts w:hint="eastAsia"/>
        </w:rPr>
        <w:t>货币基金实时提现业务相关限额的有关事项予以说明，本</w:t>
      </w:r>
      <w:r w:rsidR="00191B3A">
        <w:rPr>
          <w:rFonts w:hint="eastAsia"/>
        </w:rPr>
        <w:t>通知</w:t>
      </w:r>
      <w:r>
        <w:rPr>
          <w:rFonts w:hint="eastAsia"/>
        </w:rPr>
        <w:t>未尽事项，仍以本公司于</w:t>
      </w:r>
      <w:r>
        <w:rPr>
          <w:rFonts w:hint="eastAsia"/>
        </w:rPr>
        <w:t>2013</w:t>
      </w:r>
      <w:r>
        <w:rPr>
          <w:rFonts w:hint="eastAsia"/>
        </w:rPr>
        <w:t>年</w:t>
      </w:r>
      <w:r>
        <w:rPr>
          <w:rFonts w:hint="eastAsia"/>
        </w:rPr>
        <w:t>10</w:t>
      </w:r>
      <w:r>
        <w:rPr>
          <w:rFonts w:hint="eastAsia"/>
        </w:rPr>
        <w:t>月</w:t>
      </w:r>
      <w:r>
        <w:rPr>
          <w:rFonts w:hint="eastAsia"/>
        </w:rPr>
        <w:t>25</w:t>
      </w:r>
      <w:r>
        <w:rPr>
          <w:rFonts w:hint="eastAsia"/>
        </w:rPr>
        <w:t>日发布的《交银施罗德基金管理有限公司关于开通交银施罗德货币市场证券投资基金网上直销货币基金实时提现服务的公告》的相关内容为准。投资者欲了解交</w:t>
      </w:r>
      <w:proofErr w:type="gramStart"/>
      <w:r>
        <w:rPr>
          <w:rFonts w:hint="eastAsia"/>
        </w:rPr>
        <w:t>银货币</w:t>
      </w:r>
      <w:proofErr w:type="gramEnd"/>
      <w:r>
        <w:rPr>
          <w:rFonts w:hint="eastAsia"/>
        </w:rPr>
        <w:t>的详细情况，请登录本公司网站（</w:t>
      </w:r>
      <w:r>
        <w:rPr>
          <w:rFonts w:hint="eastAsia"/>
        </w:rPr>
        <w:t>www.fund001.com</w:t>
      </w:r>
      <w:r>
        <w:rPr>
          <w:rFonts w:hint="eastAsia"/>
        </w:rPr>
        <w:t>，</w:t>
      </w:r>
      <w:r>
        <w:rPr>
          <w:rFonts w:hint="eastAsia"/>
        </w:rPr>
        <w:t>www.bocomschroder.com</w:t>
      </w:r>
      <w:r>
        <w:rPr>
          <w:rFonts w:hint="eastAsia"/>
        </w:rPr>
        <w:t>）认真查阅相关基金合同和最新的招募说明书，或拨打本公司客户服务电话（</w:t>
      </w:r>
      <w:r>
        <w:rPr>
          <w:rFonts w:hint="eastAsia"/>
        </w:rPr>
        <w:t>400-700-5000</w:t>
      </w:r>
      <w:r>
        <w:rPr>
          <w:rFonts w:hint="eastAsia"/>
        </w:rPr>
        <w:t>，</w:t>
      </w:r>
      <w:r>
        <w:rPr>
          <w:rFonts w:hint="eastAsia"/>
        </w:rPr>
        <w:t>021-61055000</w:t>
      </w:r>
      <w:r>
        <w:rPr>
          <w:rFonts w:hint="eastAsia"/>
        </w:rPr>
        <w:t>）查询。</w:t>
      </w:r>
    </w:p>
    <w:p w:rsidR="001A44FF" w:rsidRDefault="001A44FF" w:rsidP="001A44FF">
      <w:pPr>
        <w:spacing w:line="360" w:lineRule="auto"/>
        <w:ind w:firstLineChars="200" w:firstLine="420"/>
      </w:pPr>
    </w:p>
    <w:p w:rsidR="001A44FF" w:rsidRDefault="001A44FF" w:rsidP="001A44FF">
      <w:pPr>
        <w:spacing w:line="360" w:lineRule="auto"/>
        <w:ind w:firstLineChars="200" w:firstLine="420"/>
      </w:pPr>
      <w:r>
        <w:rPr>
          <w:rFonts w:hint="eastAsia"/>
        </w:rPr>
        <w:t>风险提示：本基金管理人承诺以诚实信用、勤勉尽责的原则管理和运用基金财产，但不保证基金一定盈利，也不保证最低收益。投资者购买货币市场基金并不等于将资金作为存款存放在银行或存款类金融机构。基金的过往业绩并不代表其将来表现。投资有风险，敬请投</w:t>
      </w:r>
      <w:r>
        <w:rPr>
          <w:rFonts w:hint="eastAsia"/>
        </w:rPr>
        <w:lastRenderedPageBreak/>
        <w:t>资人认真阅读基金的相关法律文件，并选择适合自身风险承受能力的投资品种进行投资。</w:t>
      </w:r>
    </w:p>
    <w:p w:rsidR="001A44FF" w:rsidRDefault="001A44FF" w:rsidP="001A44FF">
      <w:pPr>
        <w:spacing w:line="360" w:lineRule="auto"/>
        <w:ind w:firstLineChars="200" w:firstLine="420"/>
      </w:pPr>
    </w:p>
    <w:p w:rsidR="001A44FF" w:rsidRDefault="001A44FF" w:rsidP="001A44FF">
      <w:pPr>
        <w:spacing w:line="360" w:lineRule="auto"/>
        <w:ind w:firstLineChars="200" w:firstLine="420"/>
      </w:pPr>
      <w:r>
        <w:rPr>
          <w:rFonts w:hint="eastAsia"/>
        </w:rPr>
        <w:t>特此</w:t>
      </w:r>
      <w:r w:rsidR="00191B3A">
        <w:rPr>
          <w:rFonts w:hint="eastAsia"/>
        </w:rPr>
        <w:t>通知</w:t>
      </w:r>
      <w:r>
        <w:rPr>
          <w:rFonts w:hint="eastAsia"/>
        </w:rPr>
        <w:t>。</w:t>
      </w:r>
    </w:p>
    <w:p w:rsidR="001A44FF" w:rsidRDefault="001A44FF" w:rsidP="001A44FF">
      <w:pPr>
        <w:spacing w:line="360" w:lineRule="auto"/>
        <w:ind w:firstLineChars="200" w:firstLine="420"/>
      </w:pPr>
    </w:p>
    <w:p w:rsidR="001A44FF" w:rsidRDefault="001A44FF" w:rsidP="001A44FF">
      <w:pPr>
        <w:spacing w:line="360" w:lineRule="auto"/>
      </w:pPr>
    </w:p>
    <w:p w:rsidR="001A44FF" w:rsidRDefault="001A44FF" w:rsidP="001A44FF">
      <w:pPr>
        <w:spacing w:line="360" w:lineRule="auto"/>
      </w:pPr>
    </w:p>
    <w:p w:rsidR="001A44FF" w:rsidRDefault="001A44FF" w:rsidP="001A44FF">
      <w:pPr>
        <w:spacing w:line="360" w:lineRule="auto"/>
        <w:jc w:val="right"/>
      </w:pPr>
      <w:r>
        <w:rPr>
          <w:rFonts w:hint="eastAsia"/>
        </w:rPr>
        <w:t>交银施罗德基金管理有限公司</w:t>
      </w:r>
    </w:p>
    <w:p w:rsidR="001A44FF" w:rsidRDefault="002E1D43" w:rsidP="001A44FF">
      <w:pPr>
        <w:spacing w:line="360" w:lineRule="auto"/>
        <w:jc w:val="right"/>
      </w:pPr>
      <w:r>
        <w:rPr>
          <w:rFonts w:hint="eastAsia"/>
        </w:rPr>
        <w:t>二零一三年十二月十</w:t>
      </w:r>
      <w:r w:rsidR="00223E34">
        <w:rPr>
          <w:rFonts w:hint="eastAsia"/>
        </w:rPr>
        <w:t>二</w:t>
      </w:r>
      <w:r>
        <w:rPr>
          <w:rFonts w:hint="eastAsia"/>
        </w:rPr>
        <w:t>日</w:t>
      </w:r>
    </w:p>
    <w:sectPr w:rsidR="001A44FF" w:rsidSect="00C81D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FED" w:rsidRDefault="00442FED" w:rsidP="001A44FF">
      <w:r>
        <w:separator/>
      </w:r>
    </w:p>
  </w:endnote>
  <w:endnote w:type="continuationSeparator" w:id="0">
    <w:p w:rsidR="00442FED" w:rsidRDefault="00442FED" w:rsidP="001A44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FED" w:rsidRDefault="00442FED" w:rsidP="001A44FF">
      <w:r>
        <w:separator/>
      </w:r>
    </w:p>
  </w:footnote>
  <w:footnote w:type="continuationSeparator" w:id="0">
    <w:p w:rsidR="00442FED" w:rsidRDefault="00442FED" w:rsidP="001A44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4FF"/>
    <w:rsid w:val="0006513D"/>
    <w:rsid w:val="00087E3A"/>
    <w:rsid w:val="000B6AB5"/>
    <w:rsid w:val="001003C4"/>
    <w:rsid w:val="0018740D"/>
    <w:rsid w:val="00191B3A"/>
    <w:rsid w:val="001A44FF"/>
    <w:rsid w:val="001E4511"/>
    <w:rsid w:val="00223E34"/>
    <w:rsid w:val="002E1D43"/>
    <w:rsid w:val="003551AF"/>
    <w:rsid w:val="00442FED"/>
    <w:rsid w:val="00492918"/>
    <w:rsid w:val="00494AA5"/>
    <w:rsid w:val="004B065B"/>
    <w:rsid w:val="004F7DFC"/>
    <w:rsid w:val="005944D2"/>
    <w:rsid w:val="0068400A"/>
    <w:rsid w:val="00766263"/>
    <w:rsid w:val="007D411F"/>
    <w:rsid w:val="00801831"/>
    <w:rsid w:val="00822EF9"/>
    <w:rsid w:val="008F1479"/>
    <w:rsid w:val="0099314F"/>
    <w:rsid w:val="00AC2D1E"/>
    <w:rsid w:val="00AC6015"/>
    <w:rsid w:val="00AE569A"/>
    <w:rsid w:val="00B11B35"/>
    <w:rsid w:val="00C81D6F"/>
    <w:rsid w:val="00C94234"/>
    <w:rsid w:val="00CC1AD5"/>
    <w:rsid w:val="00CD4BC4"/>
    <w:rsid w:val="00D04A34"/>
    <w:rsid w:val="00DA2A9C"/>
    <w:rsid w:val="00EA28AA"/>
    <w:rsid w:val="00F24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44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44FF"/>
    <w:rPr>
      <w:sz w:val="18"/>
      <w:szCs w:val="18"/>
    </w:rPr>
  </w:style>
  <w:style w:type="paragraph" w:styleId="a4">
    <w:name w:val="footer"/>
    <w:basedOn w:val="a"/>
    <w:link w:val="Char0"/>
    <w:uiPriority w:val="99"/>
    <w:semiHidden/>
    <w:unhideWhenUsed/>
    <w:rsid w:val="001A44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44FF"/>
    <w:rPr>
      <w:sz w:val="18"/>
      <w:szCs w:val="18"/>
    </w:rPr>
  </w:style>
  <w:style w:type="paragraph" w:styleId="a5">
    <w:name w:val="Balloon Text"/>
    <w:basedOn w:val="a"/>
    <w:link w:val="Char1"/>
    <w:uiPriority w:val="99"/>
    <w:semiHidden/>
    <w:unhideWhenUsed/>
    <w:rsid w:val="00DA2A9C"/>
    <w:rPr>
      <w:sz w:val="18"/>
      <w:szCs w:val="18"/>
    </w:rPr>
  </w:style>
  <w:style w:type="character" w:customStyle="1" w:styleId="Char1">
    <w:name w:val="批注框文本 Char"/>
    <w:basedOn w:val="a0"/>
    <w:link w:val="a5"/>
    <w:uiPriority w:val="99"/>
    <w:semiHidden/>
    <w:rsid w:val="00DA2A9C"/>
    <w:rPr>
      <w:sz w:val="18"/>
      <w:szCs w:val="18"/>
    </w:rPr>
  </w:style>
  <w:style w:type="character" w:styleId="a6">
    <w:name w:val="annotation reference"/>
    <w:basedOn w:val="a0"/>
    <w:uiPriority w:val="99"/>
    <w:semiHidden/>
    <w:unhideWhenUsed/>
    <w:rsid w:val="007D411F"/>
    <w:rPr>
      <w:sz w:val="21"/>
      <w:szCs w:val="21"/>
    </w:rPr>
  </w:style>
  <w:style w:type="paragraph" w:styleId="a7">
    <w:name w:val="annotation text"/>
    <w:basedOn w:val="a"/>
    <w:link w:val="Char2"/>
    <w:uiPriority w:val="99"/>
    <w:semiHidden/>
    <w:unhideWhenUsed/>
    <w:rsid w:val="007D411F"/>
    <w:pPr>
      <w:jc w:val="left"/>
    </w:pPr>
  </w:style>
  <w:style w:type="character" w:customStyle="1" w:styleId="Char2">
    <w:name w:val="批注文字 Char"/>
    <w:basedOn w:val="a0"/>
    <w:link w:val="a7"/>
    <w:uiPriority w:val="99"/>
    <w:semiHidden/>
    <w:rsid w:val="007D411F"/>
  </w:style>
  <w:style w:type="paragraph" w:styleId="a8">
    <w:name w:val="annotation subject"/>
    <w:basedOn w:val="a7"/>
    <w:next w:val="a7"/>
    <w:link w:val="Char3"/>
    <w:uiPriority w:val="99"/>
    <w:semiHidden/>
    <w:unhideWhenUsed/>
    <w:rsid w:val="007D411F"/>
    <w:rPr>
      <w:b/>
      <w:bCs/>
    </w:rPr>
  </w:style>
  <w:style w:type="character" w:customStyle="1" w:styleId="Char3">
    <w:name w:val="批注主题 Char"/>
    <w:basedOn w:val="Char2"/>
    <w:link w:val="a8"/>
    <w:uiPriority w:val="99"/>
    <w:semiHidden/>
    <w:rsid w:val="007D411F"/>
    <w:rPr>
      <w:b/>
      <w:bCs/>
    </w:rPr>
  </w:style>
</w:styles>
</file>

<file path=word/webSettings.xml><?xml version="1.0" encoding="utf-8"?>
<w:webSettings xmlns:r="http://schemas.openxmlformats.org/officeDocument/2006/relationships" xmlns:w="http://schemas.openxmlformats.org/wordprocessingml/2006/main">
  <w:divs>
    <w:div w:id="15909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zenghong</dc:creator>
  <cp:lastModifiedBy>zenghong</cp:lastModifiedBy>
  <cp:revision>4</cp:revision>
  <dcterms:created xsi:type="dcterms:W3CDTF">2013-12-11T05:18:00Z</dcterms:created>
  <dcterms:modified xsi:type="dcterms:W3CDTF">2013-12-11T09:21:00Z</dcterms:modified>
</cp:coreProperties>
</file>