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05" w:rsidRPr="00B029FA" w:rsidRDefault="00041905" w:rsidP="007D432E">
      <w:pPr>
        <w:autoSpaceDE w:val="0"/>
        <w:autoSpaceDN w:val="0"/>
        <w:adjustRightInd w:val="0"/>
        <w:spacing w:line="288" w:lineRule="auto"/>
        <w:jc w:val="left"/>
        <w:rPr>
          <w:color w:val="000000"/>
          <w:kern w:val="0"/>
          <w:sz w:val="24"/>
        </w:rPr>
      </w:pPr>
    </w:p>
    <w:p w:rsidR="004F4535" w:rsidRPr="00B029FA" w:rsidRDefault="004F4535" w:rsidP="007D432E">
      <w:pPr>
        <w:autoSpaceDE w:val="0"/>
        <w:autoSpaceDN w:val="0"/>
        <w:adjustRightInd w:val="0"/>
        <w:spacing w:line="288" w:lineRule="auto"/>
        <w:jc w:val="left"/>
        <w:rPr>
          <w:color w:val="000000"/>
          <w:kern w:val="0"/>
          <w:sz w:val="24"/>
        </w:rPr>
      </w:pPr>
    </w:p>
    <w:p w:rsidR="004F4535" w:rsidRPr="00B029FA" w:rsidRDefault="004F4535" w:rsidP="007D432E">
      <w:pPr>
        <w:autoSpaceDE w:val="0"/>
        <w:autoSpaceDN w:val="0"/>
        <w:adjustRightInd w:val="0"/>
        <w:spacing w:line="288" w:lineRule="auto"/>
        <w:jc w:val="left"/>
        <w:rPr>
          <w:color w:val="000000"/>
          <w:kern w:val="0"/>
          <w:sz w:val="24"/>
        </w:rPr>
      </w:pPr>
    </w:p>
    <w:p w:rsidR="004F4535" w:rsidRPr="00B029FA" w:rsidRDefault="004F4535" w:rsidP="007D432E">
      <w:pPr>
        <w:autoSpaceDE w:val="0"/>
        <w:autoSpaceDN w:val="0"/>
        <w:adjustRightInd w:val="0"/>
        <w:spacing w:line="288" w:lineRule="auto"/>
        <w:jc w:val="left"/>
        <w:rPr>
          <w:color w:val="000000"/>
          <w:kern w:val="0"/>
          <w:sz w:val="24"/>
        </w:rPr>
      </w:pPr>
    </w:p>
    <w:p w:rsidR="004C7E68" w:rsidRDefault="004C7E68" w:rsidP="007D432E">
      <w:pPr>
        <w:spacing w:line="288" w:lineRule="auto"/>
        <w:jc w:val="center"/>
        <w:rPr>
          <w:b/>
          <w:bCs/>
          <w:color w:val="000000"/>
          <w:sz w:val="24"/>
        </w:rPr>
      </w:pPr>
      <w:r>
        <w:rPr>
          <w:rFonts w:hint="eastAsia"/>
          <w:b/>
          <w:bCs/>
          <w:color w:val="000000"/>
          <w:sz w:val="24"/>
        </w:rPr>
        <w:t>交银施罗德优势行业灵活配置混合型证券投资基金</w:t>
      </w:r>
    </w:p>
    <w:p w:rsidR="00D43ABE" w:rsidRPr="00B029FA" w:rsidRDefault="004C7E68" w:rsidP="007D432E">
      <w:pPr>
        <w:spacing w:line="288" w:lineRule="auto"/>
        <w:jc w:val="center"/>
        <w:rPr>
          <w:b/>
          <w:bCs/>
          <w:color w:val="000000"/>
          <w:sz w:val="24"/>
        </w:rPr>
      </w:pPr>
      <w:r>
        <w:rPr>
          <w:rFonts w:hint="eastAsia"/>
          <w:b/>
          <w:bCs/>
          <w:color w:val="000000"/>
          <w:sz w:val="24"/>
        </w:rPr>
        <w:t>2013</w:t>
      </w:r>
      <w:r>
        <w:rPr>
          <w:rFonts w:hint="eastAsia"/>
          <w:b/>
          <w:bCs/>
          <w:color w:val="000000"/>
          <w:sz w:val="24"/>
        </w:rPr>
        <w:t>年第</w:t>
      </w:r>
      <w:r>
        <w:rPr>
          <w:rFonts w:hint="eastAsia"/>
          <w:b/>
          <w:bCs/>
          <w:color w:val="000000"/>
          <w:sz w:val="24"/>
        </w:rPr>
        <w:t>3</w:t>
      </w:r>
      <w:r>
        <w:rPr>
          <w:rFonts w:hint="eastAsia"/>
          <w:b/>
          <w:bCs/>
          <w:color w:val="000000"/>
          <w:sz w:val="24"/>
        </w:rPr>
        <w:t>季度报告</w:t>
      </w:r>
    </w:p>
    <w:p w:rsidR="00D43ABE" w:rsidRPr="00B029FA" w:rsidRDefault="004C7E68" w:rsidP="007D432E">
      <w:pPr>
        <w:spacing w:line="288" w:lineRule="auto"/>
        <w:jc w:val="center"/>
        <w:rPr>
          <w:bCs/>
          <w:color w:val="000000"/>
          <w:sz w:val="24"/>
        </w:rPr>
      </w:pPr>
      <w:r>
        <w:rPr>
          <w:rFonts w:hint="eastAsia"/>
          <w:color w:val="000000"/>
          <w:sz w:val="24"/>
        </w:rPr>
        <w:t>2013</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30</w:t>
      </w:r>
      <w:r>
        <w:rPr>
          <w:rFonts w:hint="eastAsia"/>
          <w:color w:val="000000"/>
          <w:sz w:val="24"/>
        </w:rPr>
        <w:t>日</w:t>
      </w:r>
    </w:p>
    <w:p w:rsidR="00D43ABE" w:rsidRPr="00B029FA" w:rsidRDefault="00D43ABE" w:rsidP="007D432E">
      <w:pPr>
        <w:spacing w:line="288" w:lineRule="auto"/>
        <w:jc w:val="center"/>
        <w:rPr>
          <w:color w:val="000000"/>
          <w:sz w:val="24"/>
        </w:rPr>
      </w:pPr>
    </w:p>
    <w:p w:rsidR="00D43ABE" w:rsidRPr="00B029FA" w:rsidRDefault="00D43ABE" w:rsidP="007D432E">
      <w:pPr>
        <w:spacing w:line="288" w:lineRule="auto"/>
        <w:jc w:val="center"/>
        <w:rPr>
          <w:color w:val="000000"/>
          <w:sz w:val="24"/>
        </w:rPr>
      </w:pPr>
    </w:p>
    <w:p w:rsidR="00D43ABE" w:rsidRPr="00B029FA" w:rsidRDefault="00D43ABE" w:rsidP="007D432E">
      <w:pPr>
        <w:spacing w:line="288" w:lineRule="auto"/>
        <w:jc w:val="center"/>
        <w:rPr>
          <w:color w:val="000000"/>
          <w:sz w:val="24"/>
        </w:rPr>
      </w:pPr>
    </w:p>
    <w:p w:rsidR="00D43ABE" w:rsidRPr="00B029FA" w:rsidRDefault="00D43ABE" w:rsidP="007D432E">
      <w:pPr>
        <w:spacing w:line="288" w:lineRule="auto"/>
        <w:jc w:val="center"/>
        <w:rPr>
          <w:color w:val="000000"/>
          <w:sz w:val="24"/>
        </w:rPr>
      </w:pPr>
    </w:p>
    <w:p w:rsidR="00D43ABE" w:rsidRPr="00B029FA" w:rsidRDefault="00D43ABE" w:rsidP="007D432E">
      <w:pPr>
        <w:spacing w:line="288" w:lineRule="auto"/>
        <w:jc w:val="center"/>
        <w:rPr>
          <w:color w:val="000000"/>
          <w:sz w:val="24"/>
        </w:rPr>
      </w:pPr>
    </w:p>
    <w:p w:rsidR="00D43ABE" w:rsidRPr="00B029FA" w:rsidRDefault="00D43ABE" w:rsidP="007D432E">
      <w:pPr>
        <w:spacing w:line="288" w:lineRule="auto"/>
        <w:jc w:val="center"/>
        <w:rPr>
          <w:color w:val="000000"/>
          <w:sz w:val="24"/>
        </w:rPr>
      </w:pPr>
    </w:p>
    <w:p w:rsidR="004F4535" w:rsidRPr="00B029FA" w:rsidRDefault="004F4535" w:rsidP="007D432E">
      <w:pPr>
        <w:spacing w:line="288" w:lineRule="auto"/>
        <w:jc w:val="center"/>
        <w:rPr>
          <w:color w:val="000000"/>
          <w:sz w:val="24"/>
        </w:rPr>
      </w:pPr>
    </w:p>
    <w:p w:rsidR="004F4535" w:rsidRPr="00B029FA" w:rsidRDefault="004F4535" w:rsidP="007D432E">
      <w:pPr>
        <w:spacing w:line="288" w:lineRule="auto"/>
        <w:jc w:val="center"/>
        <w:rPr>
          <w:color w:val="000000"/>
          <w:sz w:val="24"/>
        </w:rPr>
      </w:pPr>
    </w:p>
    <w:p w:rsidR="004F4535" w:rsidRPr="00B029FA" w:rsidRDefault="004F4535" w:rsidP="007D432E">
      <w:pPr>
        <w:spacing w:line="288" w:lineRule="auto"/>
        <w:jc w:val="center"/>
        <w:rPr>
          <w:color w:val="000000"/>
          <w:sz w:val="24"/>
        </w:rPr>
      </w:pPr>
    </w:p>
    <w:p w:rsidR="004F4535" w:rsidRPr="00B029FA" w:rsidRDefault="004F4535" w:rsidP="007D432E">
      <w:pPr>
        <w:spacing w:line="288" w:lineRule="auto"/>
        <w:jc w:val="center"/>
        <w:rPr>
          <w:color w:val="000000"/>
          <w:sz w:val="24"/>
        </w:rPr>
      </w:pPr>
    </w:p>
    <w:p w:rsidR="004F4535" w:rsidRPr="00B029FA" w:rsidRDefault="004F4535" w:rsidP="007D432E">
      <w:pPr>
        <w:spacing w:line="288" w:lineRule="auto"/>
        <w:jc w:val="center"/>
        <w:rPr>
          <w:color w:val="000000"/>
          <w:sz w:val="24"/>
        </w:rPr>
      </w:pPr>
    </w:p>
    <w:p w:rsidR="004F4535" w:rsidRPr="00B029FA" w:rsidRDefault="004F4535" w:rsidP="007D432E">
      <w:pPr>
        <w:spacing w:line="288" w:lineRule="auto"/>
        <w:jc w:val="center"/>
        <w:rPr>
          <w:color w:val="000000"/>
          <w:sz w:val="24"/>
        </w:rPr>
      </w:pPr>
    </w:p>
    <w:p w:rsidR="004F4535" w:rsidRPr="00B029FA" w:rsidRDefault="004F4535" w:rsidP="007D432E">
      <w:pPr>
        <w:spacing w:line="288" w:lineRule="auto"/>
        <w:jc w:val="center"/>
        <w:rPr>
          <w:color w:val="000000"/>
          <w:sz w:val="24"/>
        </w:rPr>
      </w:pPr>
    </w:p>
    <w:p w:rsidR="004F4535" w:rsidRPr="00B029FA" w:rsidRDefault="004F4535" w:rsidP="007D432E">
      <w:pPr>
        <w:spacing w:line="288" w:lineRule="auto"/>
        <w:jc w:val="center"/>
        <w:rPr>
          <w:color w:val="000000"/>
          <w:sz w:val="24"/>
        </w:rPr>
      </w:pPr>
    </w:p>
    <w:p w:rsidR="004F4535" w:rsidRPr="00B029FA" w:rsidRDefault="004F4535" w:rsidP="007D432E">
      <w:pPr>
        <w:spacing w:line="288" w:lineRule="auto"/>
        <w:jc w:val="center"/>
        <w:rPr>
          <w:color w:val="000000"/>
          <w:sz w:val="24"/>
        </w:rPr>
      </w:pPr>
    </w:p>
    <w:p w:rsidR="004F4535" w:rsidRPr="00B029FA" w:rsidRDefault="004F4535" w:rsidP="007D432E">
      <w:pPr>
        <w:spacing w:line="288" w:lineRule="auto"/>
        <w:jc w:val="center"/>
        <w:rPr>
          <w:color w:val="000000"/>
          <w:sz w:val="24"/>
        </w:rPr>
      </w:pPr>
    </w:p>
    <w:p w:rsidR="004F4535" w:rsidRPr="00B029FA" w:rsidRDefault="004F4535" w:rsidP="007D432E">
      <w:pPr>
        <w:spacing w:line="288" w:lineRule="auto"/>
        <w:jc w:val="center"/>
        <w:rPr>
          <w:color w:val="000000"/>
          <w:sz w:val="24"/>
        </w:rPr>
      </w:pPr>
    </w:p>
    <w:p w:rsidR="004F4535" w:rsidRPr="00B029FA" w:rsidRDefault="004F4535" w:rsidP="007D432E">
      <w:pPr>
        <w:spacing w:line="288" w:lineRule="auto"/>
        <w:jc w:val="center"/>
        <w:rPr>
          <w:color w:val="000000"/>
          <w:sz w:val="24"/>
        </w:rPr>
      </w:pPr>
    </w:p>
    <w:p w:rsidR="00D43ABE" w:rsidRPr="00B029FA" w:rsidRDefault="00D43ABE" w:rsidP="007D432E">
      <w:pPr>
        <w:spacing w:line="288" w:lineRule="auto"/>
        <w:ind w:firstLineChars="900" w:firstLine="2160"/>
        <w:rPr>
          <w:color w:val="000000"/>
          <w:sz w:val="24"/>
        </w:rPr>
      </w:pPr>
      <w:r w:rsidRPr="00B029FA">
        <w:rPr>
          <w:color w:val="000000"/>
          <w:sz w:val="24"/>
        </w:rPr>
        <w:t>基金管理人：</w:t>
      </w:r>
      <w:r w:rsidR="004C7E68">
        <w:rPr>
          <w:rFonts w:hint="eastAsia"/>
          <w:color w:val="000000"/>
          <w:sz w:val="24"/>
        </w:rPr>
        <w:t>交银施罗德基金管理有限公司</w:t>
      </w:r>
    </w:p>
    <w:p w:rsidR="00D43ABE" w:rsidRPr="00B029FA" w:rsidRDefault="00D43ABE" w:rsidP="007D432E">
      <w:pPr>
        <w:spacing w:line="288" w:lineRule="auto"/>
        <w:ind w:firstLineChars="900" w:firstLine="2160"/>
        <w:rPr>
          <w:color w:val="000000"/>
          <w:sz w:val="24"/>
        </w:rPr>
      </w:pPr>
    </w:p>
    <w:p w:rsidR="00D43ABE" w:rsidRPr="00B029FA" w:rsidRDefault="00D43ABE" w:rsidP="007D432E">
      <w:pPr>
        <w:spacing w:line="288" w:lineRule="auto"/>
        <w:ind w:firstLineChars="900" w:firstLine="2160"/>
        <w:rPr>
          <w:color w:val="000000"/>
          <w:sz w:val="24"/>
        </w:rPr>
      </w:pPr>
      <w:r w:rsidRPr="00B029FA">
        <w:rPr>
          <w:color w:val="000000"/>
          <w:sz w:val="24"/>
        </w:rPr>
        <w:t>基金托管人：</w:t>
      </w:r>
      <w:r w:rsidR="004C7E68">
        <w:rPr>
          <w:rFonts w:hint="eastAsia"/>
          <w:color w:val="000000"/>
          <w:sz w:val="24"/>
        </w:rPr>
        <w:t>中国工商银行股份有限公司</w:t>
      </w:r>
    </w:p>
    <w:p w:rsidR="00D43ABE" w:rsidRPr="00B029FA" w:rsidRDefault="00D43ABE" w:rsidP="007D432E">
      <w:pPr>
        <w:spacing w:line="288" w:lineRule="auto"/>
        <w:ind w:firstLineChars="900" w:firstLine="2160"/>
        <w:rPr>
          <w:color w:val="000000"/>
          <w:sz w:val="24"/>
        </w:rPr>
      </w:pPr>
    </w:p>
    <w:p w:rsidR="00D43ABE" w:rsidRPr="00B029FA" w:rsidRDefault="00D43ABE" w:rsidP="007D432E">
      <w:pPr>
        <w:spacing w:line="288" w:lineRule="auto"/>
        <w:ind w:firstLineChars="900" w:firstLine="2160"/>
        <w:rPr>
          <w:color w:val="000000"/>
          <w:sz w:val="24"/>
        </w:rPr>
      </w:pPr>
      <w:r w:rsidRPr="00B029FA">
        <w:rPr>
          <w:color w:val="000000"/>
          <w:sz w:val="24"/>
        </w:rPr>
        <w:t>报告送出日期：</w:t>
      </w:r>
      <w:r w:rsidRPr="00B029FA">
        <w:rPr>
          <w:color w:val="000000"/>
          <w:sz w:val="24"/>
        </w:rPr>
        <w:t xml:space="preserve"> </w:t>
      </w:r>
      <w:r w:rsidR="004C7E68">
        <w:rPr>
          <w:rFonts w:hint="eastAsia"/>
          <w:color w:val="000000"/>
          <w:sz w:val="24"/>
        </w:rPr>
        <w:t>二〇一三年十月二十四日</w:t>
      </w:r>
    </w:p>
    <w:p w:rsidR="00D43ABE" w:rsidRPr="00B029FA" w:rsidRDefault="00D43ABE" w:rsidP="007D432E">
      <w:pPr>
        <w:spacing w:line="288" w:lineRule="auto"/>
        <w:ind w:firstLineChars="1000" w:firstLine="2400"/>
        <w:rPr>
          <w:color w:val="000000"/>
          <w:sz w:val="24"/>
        </w:rPr>
      </w:pPr>
    </w:p>
    <w:p w:rsidR="00041905" w:rsidRPr="00B029FA" w:rsidRDefault="00041905" w:rsidP="007D432E">
      <w:pPr>
        <w:autoSpaceDE w:val="0"/>
        <w:autoSpaceDN w:val="0"/>
        <w:adjustRightInd w:val="0"/>
        <w:spacing w:line="288" w:lineRule="auto"/>
        <w:jc w:val="left"/>
        <w:rPr>
          <w:color w:val="000000"/>
          <w:kern w:val="0"/>
          <w:sz w:val="24"/>
        </w:rPr>
        <w:sectPr w:rsidR="00041905" w:rsidRPr="00B029FA">
          <w:headerReference w:type="default" r:id="rId6"/>
          <w:footerReference w:type="default" r:id="rId7"/>
          <w:pgSz w:w="11926" w:h="15840"/>
          <w:pgMar w:top="1420" w:right="1420" w:bottom="852" w:left="1420" w:header="851" w:footer="992" w:gutter="0"/>
          <w:cols w:space="720"/>
          <w:noEndnote/>
        </w:sectPr>
      </w:pPr>
    </w:p>
    <w:p w:rsidR="00041905" w:rsidRPr="00B029FA" w:rsidRDefault="00041905" w:rsidP="007D432E">
      <w:pPr>
        <w:autoSpaceDE w:val="0"/>
        <w:autoSpaceDN w:val="0"/>
        <w:adjustRightInd w:val="0"/>
        <w:spacing w:before="29" w:line="288" w:lineRule="auto"/>
        <w:ind w:left="15"/>
        <w:jc w:val="center"/>
        <w:rPr>
          <w:b/>
          <w:color w:val="000000"/>
          <w:kern w:val="0"/>
          <w:sz w:val="24"/>
        </w:rPr>
      </w:pPr>
      <w:r w:rsidRPr="00B029FA">
        <w:rPr>
          <w:b/>
          <w:color w:val="000000"/>
          <w:kern w:val="0"/>
          <w:sz w:val="24"/>
        </w:rPr>
        <w:lastRenderedPageBreak/>
        <w:t xml:space="preserve">§1  </w:t>
      </w:r>
      <w:r w:rsidRPr="00B029FA">
        <w:rPr>
          <w:b/>
          <w:color w:val="000000"/>
          <w:kern w:val="0"/>
          <w:sz w:val="24"/>
        </w:rPr>
        <w:t>重要提示</w:t>
      </w:r>
    </w:p>
    <w:p w:rsidR="00041905" w:rsidRPr="00B029FA" w:rsidRDefault="00041905" w:rsidP="007D432E">
      <w:pPr>
        <w:autoSpaceDE w:val="0"/>
        <w:autoSpaceDN w:val="0"/>
        <w:adjustRightInd w:val="0"/>
        <w:spacing w:line="288" w:lineRule="auto"/>
        <w:jc w:val="left"/>
        <w:rPr>
          <w:color w:val="000000"/>
          <w:kern w:val="0"/>
          <w:sz w:val="24"/>
        </w:rPr>
      </w:pPr>
    </w:p>
    <w:p w:rsidR="004C7E68" w:rsidRDefault="004C7E68" w:rsidP="004D7D35">
      <w:pPr>
        <w:adjustRightInd w:val="0"/>
        <w:spacing w:before="29" w:line="288" w:lineRule="auto"/>
        <w:ind w:firstLineChars="200" w:firstLine="480"/>
        <w:rPr>
          <w:color w:val="000000"/>
          <w:sz w:val="24"/>
        </w:rPr>
      </w:pPr>
      <w:r>
        <w:rPr>
          <w:rFonts w:hint="eastAsia"/>
          <w:color w:val="000000"/>
          <w:sz w:val="24"/>
        </w:rPr>
        <w:t>基金管理人的董事会及董事保证本报告所载资料不存在虚假记载、误导性陈述或重大遗漏，并对其内容的真实性、准确性和完整性承担个别及连带责任。</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基金托管人中国工商银行股份有限公司根据本基金合同规定，于</w:t>
      </w:r>
      <w:r>
        <w:rPr>
          <w:rFonts w:hint="eastAsia"/>
          <w:color w:val="000000"/>
          <w:sz w:val="24"/>
        </w:rPr>
        <w:t>2013</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23</w:t>
      </w:r>
      <w:r>
        <w:rPr>
          <w:rFonts w:hint="eastAsia"/>
          <w:color w:val="000000"/>
          <w:sz w:val="24"/>
        </w:rPr>
        <w:t>日复核了本报告中的财务指标、净值表现和投资组合报告等内容，保证复核内容不存在虚假记载、误导性陈述或者重大遗漏。</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基金管理人承诺以诚实信用、勤勉尽责的原则管理和运用基金资产，但不保证基金一定盈利。</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基金的过往业绩并不代表其未来表现。投资有风险，投资者在</w:t>
      </w:r>
      <w:proofErr w:type="gramStart"/>
      <w:r>
        <w:rPr>
          <w:rFonts w:hint="eastAsia"/>
          <w:color w:val="000000"/>
          <w:sz w:val="24"/>
        </w:rPr>
        <w:t>作出</w:t>
      </w:r>
      <w:proofErr w:type="gramEnd"/>
      <w:r>
        <w:rPr>
          <w:rFonts w:hint="eastAsia"/>
          <w:color w:val="000000"/>
          <w:sz w:val="24"/>
        </w:rPr>
        <w:t>投资决策前应仔细阅读本基金的招募说明书。</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本报告中财务资料未经审计。</w:t>
      </w:r>
    </w:p>
    <w:p w:rsidR="00B74CC3" w:rsidRPr="00B029FA" w:rsidRDefault="004C7E68" w:rsidP="004D7D35">
      <w:pPr>
        <w:adjustRightInd w:val="0"/>
        <w:spacing w:before="29" w:line="288" w:lineRule="auto"/>
        <w:ind w:firstLineChars="200" w:firstLine="480"/>
        <w:rPr>
          <w:color w:val="000000"/>
          <w:sz w:val="24"/>
        </w:rPr>
      </w:pPr>
      <w:r>
        <w:rPr>
          <w:rFonts w:hint="eastAsia"/>
          <w:color w:val="000000"/>
          <w:sz w:val="24"/>
        </w:rPr>
        <w:t>本报告期自</w:t>
      </w: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1</w:t>
      </w:r>
      <w:r>
        <w:rPr>
          <w:rFonts w:hint="eastAsia"/>
          <w:color w:val="000000"/>
          <w:sz w:val="24"/>
        </w:rPr>
        <w:t>日起至</w:t>
      </w:r>
      <w:r>
        <w:rPr>
          <w:rFonts w:hint="eastAsia"/>
          <w:color w:val="000000"/>
          <w:sz w:val="24"/>
        </w:rPr>
        <w:t>2013</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30</w:t>
      </w:r>
      <w:r>
        <w:rPr>
          <w:rFonts w:hint="eastAsia"/>
          <w:color w:val="000000"/>
          <w:sz w:val="24"/>
        </w:rPr>
        <w:t>日止。</w:t>
      </w:r>
    </w:p>
    <w:p w:rsidR="00041905" w:rsidRPr="00B029FA" w:rsidRDefault="00041905" w:rsidP="007D432E">
      <w:pPr>
        <w:autoSpaceDE w:val="0"/>
        <w:autoSpaceDN w:val="0"/>
        <w:adjustRightInd w:val="0"/>
        <w:spacing w:line="288" w:lineRule="auto"/>
        <w:jc w:val="left"/>
        <w:rPr>
          <w:color w:val="000000"/>
          <w:kern w:val="0"/>
          <w:sz w:val="24"/>
        </w:rPr>
      </w:pPr>
    </w:p>
    <w:p w:rsidR="00041905" w:rsidRPr="00B029FA" w:rsidRDefault="00041905" w:rsidP="007D432E">
      <w:pPr>
        <w:autoSpaceDE w:val="0"/>
        <w:autoSpaceDN w:val="0"/>
        <w:adjustRightInd w:val="0"/>
        <w:spacing w:before="29" w:line="288" w:lineRule="auto"/>
        <w:ind w:left="15"/>
        <w:jc w:val="center"/>
        <w:rPr>
          <w:b/>
          <w:color w:val="000000"/>
          <w:kern w:val="0"/>
          <w:sz w:val="24"/>
        </w:rPr>
      </w:pPr>
      <w:r w:rsidRPr="00B029FA">
        <w:rPr>
          <w:b/>
          <w:color w:val="000000"/>
          <w:kern w:val="0"/>
          <w:sz w:val="24"/>
        </w:rPr>
        <w:t xml:space="preserve">§2  </w:t>
      </w:r>
      <w:r w:rsidRPr="00B029FA">
        <w:rPr>
          <w:b/>
          <w:color w:val="000000"/>
          <w:kern w:val="0"/>
          <w:sz w:val="24"/>
        </w:rPr>
        <w:t>基金产品概况</w:t>
      </w:r>
    </w:p>
    <w:p w:rsidR="00041905" w:rsidRPr="00B029FA" w:rsidRDefault="00041905" w:rsidP="007D432E">
      <w:pPr>
        <w:autoSpaceDE w:val="0"/>
        <w:autoSpaceDN w:val="0"/>
        <w:adjustRightInd w:val="0"/>
        <w:spacing w:line="288" w:lineRule="auto"/>
        <w:jc w:val="left"/>
        <w:rPr>
          <w:color w:val="000000"/>
          <w:kern w:val="0"/>
          <w:sz w:val="24"/>
        </w:rPr>
      </w:pPr>
    </w:p>
    <w:tbl>
      <w:tblPr>
        <w:tblW w:w="0" w:type="auto"/>
        <w:tblInd w:w="108" w:type="dxa"/>
        <w:tblLook w:val="0000"/>
      </w:tblPr>
      <w:tblGrid>
        <w:gridCol w:w="3612"/>
        <w:gridCol w:w="5418"/>
      </w:tblGrid>
      <w:tr w:rsidR="004C7E68" w:rsidRPr="00B029FA">
        <w:tc>
          <w:tcPr>
            <w:tcW w:w="3612" w:type="dxa"/>
            <w:tcBorders>
              <w:top w:val="single" w:sz="8" w:space="0" w:color="000000"/>
              <w:left w:val="single" w:sz="8" w:space="0" w:color="000000"/>
              <w:bottom w:val="single" w:sz="8" w:space="0" w:color="000000"/>
              <w:right w:val="single" w:sz="8" w:space="0" w:color="000000"/>
            </w:tcBorders>
            <w:vAlign w:val="center"/>
          </w:tcPr>
          <w:p w:rsidR="004C7E68" w:rsidRPr="00B029FA"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基金简称</w:t>
            </w:r>
          </w:p>
        </w:tc>
        <w:tc>
          <w:tcPr>
            <w:tcW w:w="5418" w:type="dxa"/>
            <w:tcBorders>
              <w:top w:val="single" w:sz="8" w:space="0" w:color="000000"/>
              <w:left w:val="single" w:sz="8" w:space="0" w:color="000000"/>
              <w:bottom w:val="single" w:sz="8" w:space="0" w:color="000000"/>
              <w:right w:val="single" w:sz="8" w:space="0" w:color="000000"/>
            </w:tcBorders>
            <w:vAlign w:val="center"/>
          </w:tcPr>
          <w:p w:rsidR="004C7E68" w:rsidRPr="00B029FA"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交</w:t>
            </w:r>
            <w:proofErr w:type="gramStart"/>
            <w:r>
              <w:rPr>
                <w:rFonts w:hint="eastAsia"/>
                <w:color w:val="000000"/>
                <w:kern w:val="0"/>
                <w:sz w:val="24"/>
              </w:rPr>
              <w:t>银优势</w:t>
            </w:r>
            <w:proofErr w:type="gramEnd"/>
            <w:r>
              <w:rPr>
                <w:rFonts w:hint="eastAsia"/>
                <w:color w:val="000000"/>
                <w:kern w:val="0"/>
                <w:sz w:val="24"/>
              </w:rPr>
              <w:t>行业混合</w:t>
            </w:r>
          </w:p>
        </w:tc>
      </w:tr>
      <w:tr w:rsidR="004C7E68" w:rsidRPr="00B029FA">
        <w:tc>
          <w:tcPr>
            <w:tcW w:w="36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基金主代码</w:t>
            </w:r>
          </w:p>
        </w:tc>
        <w:tc>
          <w:tcPr>
            <w:tcW w:w="5418"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color w:val="000000"/>
                <w:kern w:val="0"/>
                <w:sz w:val="24"/>
              </w:rPr>
              <w:t>519697</w:t>
            </w:r>
          </w:p>
        </w:tc>
      </w:tr>
      <w:tr w:rsidR="004C7E68" w:rsidRPr="00B029FA">
        <w:tc>
          <w:tcPr>
            <w:tcW w:w="36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交易代码</w:t>
            </w:r>
          </w:p>
        </w:tc>
        <w:tc>
          <w:tcPr>
            <w:tcW w:w="5418"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color w:val="000000"/>
                <w:kern w:val="0"/>
                <w:sz w:val="24"/>
              </w:rPr>
              <w:t>519697</w:t>
            </w:r>
          </w:p>
        </w:tc>
      </w:tr>
      <w:tr w:rsidR="004C7E68" w:rsidRPr="00B029FA">
        <w:tc>
          <w:tcPr>
            <w:tcW w:w="36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基金运作方式</w:t>
            </w:r>
          </w:p>
        </w:tc>
        <w:tc>
          <w:tcPr>
            <w:tcW w:w="5418"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契约型开放式</w:t>
            </w:r>
          </w:p>
        </w:tc>
      </w:tr>
      <w:tr w:rsidR="004C7E68" w:rsidRPr="00B029FA">
        <w:tc>
          <w:tcPr>
            <w:tcW w:w="36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基金合同生效日</w:t>
            </w:r>
          </w:p>
        </w:tc>
        <w:tc>
          <w:tcPr>
            <w:tcW w:w="5418"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2009</w:t>
            </w:r>
            <w:r>
              <w:rPr>
                <w:rFonts w:hint="eastAsia"/>
                <w:color w:val="000000"/>
                <w:kern w:val="0"/>
                <w:sz w:val="24"/>
              </w:rPr>
              <w:t>年</w:t>
            </w:r>
            <w:r>
              <w:rPr>
                <w:rFonts w:hint="eastAsia"/>
                <w:color w:val="000000"/>
                <w:kern w:val="0"/>
                <w:sz w:val="24"/>
              </w:rPr>
              <w:t>1</w:t>
            </w:r>
            <w:r>
              <w:rPr>
                <w:rFonts w:hint="eastAsia"/>
                <w:color w:val="000000"/>
                <w:kern w:val="0"/>
                <w:sz w:val="24"/>
              </w:rPr>
              <w:t>月</w:t>
            </w:r>
            <w:r>
              <w:rPr>
                <w:rFonts w:hint="eastAsia"/>
                <w:color w:val="000000"/>
                <w:kern w:val="0"/>
                <w:sz w:val="24"/>
              </w:rPr>
              <w:t>21</w:t>
            </w:r>
            <w:r>
              <w:rPr>
                <w:rFonts w:hint="eastAsia"/>
                <w:color w:val="000000"/>
                <w:kern w:val="0"/>
                <w:sz w:val="24"/>
              </w:rPr>
              <w:t>日</w:t>
            </w:r>
          </w:p>
        </w:tc>
      </w:tr>
      <w:tr w:rsidR="004C7E68" w:rsidRPr="00B029FA">
        <w:tc>
          <w:tcPr>
            <w:tcW w:w="36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报告期末基金份额总额</w:t>
            </w:r>
          </w:p>
        </w:tc>
        <w:tc>
          <w:tcPr>
            <w:tcW w:w="5418"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230,936,645.01</w:t>
            </w:r>
            <w:r>
              <w:rPr>
                <w:rFonts w:hint="eastAsia"/>
                <w:color w:val="000000"/>
                <w:kern w:val="0"/>
                <w:sz w:val="24"/>
              </w:rPr>
              <w:t>份</w:t>
            </w:r>
          </w:p>
        </w:tc>
      </w:tr>
      <w:tr w:rsidR="004C7E68" w:rsidRPr="00B029FA">
        <w:tc>
          <w:tcPr>
            <w:tcW w:w="36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投资目标</w:t>
            </w:r>
          </w:p>
        </w:tc>
        <w:tc>
          <w:tcPr>
            <w:tcW w:w="5418"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4C7E68" w:rsidRPr="00B029FA">
        <w:tc>
          <w:tcPr>
            <w:tcW w:w="36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投资策略</w:t>
            </w:r>
          </w:p>
        </w:tc>
        <w:tc>
          <w:tcPr>
            <w:tcW w:w="5418"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w:t>
            </w:r>
            <w:r>
              <w:rPr>
                <w:rFonts w:hint="eastAsia"/>
                <w:color w:val="000000"/>
                <w:kern w:val="0"/>
                <w:sz w:val="24"/>
              </w:rPr>
              <w:lastRenderedPageBreak/>
              <w:t>业，精选个股，以谋求超额收益。</w:t>
            </w:r>
          </w:p>
        </w:tc>
      </w:tr>
      <w:tr w:rsidR="004C7E68" w:rsidRPr="00B029FA">
        <w:tc>
          <w:tcPr>
            <w:tcW w:w="36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lastRenderedPageBreak/>
              <w:t>业绩比较基准</w:t>
            </w:r>
          </w:p>
        </w:tc>
        <w:tc>
          <w:tcPr>
            <w:tcW w:w="5418"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60%</w:t>
            </w:r>
            <w:r>
              <w:rPr>
                <w:rFonts w:hint="eastAsia"/>
                <w:color w:val="000000"/>
                <w:kern w:val="0"/>
                <w:sz w:val="24"/>
              </w:rPr>
              <w:t>×沪深</w:t>
            </w:r>
            <w:r>
              <w:rPr>
                <w:rFonts w:hint="eastAsia"/>
                <w:color w:val="000000"/>
                <w:kern w:val="0"/>
                <w:sz w:val="24"/>
              </w:rPr>
              <w:t>300</w:t>
            </w:r>
            <w:r>
              <w:rPr>
                <w:rFonts w:hint="eastAsia"/>
                <w:color w:val="000000"/>
                <w:kern w:val="0"/>
                <w:sz w:val="24"/>
              </w:rPr>
              <w:t>指数收益率</w:t>
            </w:r>
            <w:r>
              <w:rPr>
                <w:rFonts w:hint="eastAsia"/>
                <w:color w:val="000000"/>
                <w:kern w:val="0"/>
                <w:sz w:val="24"/>
              </w:rPr>
              <w:t>+40%</w:t>
            </w:r>
            <w:r>
              <w:rPr>
                <w:rFonts w:hint="eastAsia"/>
                <w:color w:val="000000"/>
                <w:kern w:val="0"/>
                <w:sz w:val="24"/>
              </w:rPr>
              <w:t>×中信标</w:t>
            </w:r>
            <w:proofErr w:type="gramStart"/>
            <w:r>
              <w:rPr>
                <w:rFonts w:hint="eastAsia"/>
                <w:color w:val="000000"/>
                <w:kern w:val="0"/>
                <w:sz w:val="24"/>
              </w:rPr>
              <w:t>普全债指数</w:t>
            </w:r>
            <w:proofErr w:type="gramEnd"/>
            <w:r>
              <w:rPr>
                <w:rFonts w:hint="eastAsia"/>
                <w:color w:val="000000"/>
                <w:kern w:val="0"/>
                <w:sz w:val="24"/>
              </w:rPr>
              <w:t>收益率</w:t>
            </w:r>
          </w:p>
        </w:tc>
      </w:tr>
      <w:tr w:rsidR="004C7E68" w:rsidRPr="00B029FA">
        <w:tc>
          <w:tcPr>
            <w:tcW w:w="36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风险收益特征</w:t>
            </w:r>
          </w:p>
        </w:tc>
        <w:tc>
          <w:tcPr>
            <w:tcW w:w="5418"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本基金是一只灵活配置的混合型基金，属于基金中的较高风险品种，风险与预期收益介于股票型基金和债券型基金之间。</w:t>
            </w:r>
          </w:p>
        </w:tc>
      </w:tr>
      <w:tr w:rsidR="004C7E68" w:rsidRPr="00B029FA">
        <w:tc>
          <w:tcPr>
            <w:tcW w:w="36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基金管理人</w:t>
            </w:r>
          </w:p>
        </w:tc>
        <w:tc>
          <w:tcPr>
            <w:tcW w:w="5418"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交银施罗德基金管理有限公司</w:t>
            </w:r>
          </w:p>
        </w:tc>
      </w:tr>
      <w:tr w:rsidR="004C7E68" w:rsidRPr="00B029FA">
        <w:tc>
          <w:tcPr>
            <w:tcW w:w="36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基金托管人</w:t>
            </w:r>
          </w:p>
        </w:tc>
        <w:tc>
          <w:tcPr>
            <w:tcW w:w="5418"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中国工商银行股份有限公司</w:t>
            </w:r>
          </w:p>
        </w:tc>
      </w:tr>
    </w:tbl>
    <w:p w:rsidR="00041905" w:rsidRPr="00B029FA" w:rsidRDefault="00041905" w:rsidP="007D432E">
      <w:pPr>
        <w:autoSpaceDE w:val="0"/>
        <w:autoSpaceDN w:val="0"/>
        <w:adjustRightInd w:val="0"/>
        <w:spacing w:line="288" w:lineRule="auto"/>
        <w:jc w:val="left"/>
        <w:rPr>
          <w:color w:val="000000"/>
          <w:kern w:val="0"/>
          <w:sz w:val="24"/>
        </w:rPr>
      </w:pPr>
    </w:p>
    <w:p w:rsidR="00041905" w:rsidRPr="00B029FA" w:rsidRDefault="00041905" w:rsidP="007D432E">
      <w:pPr>
        <w:autoSpaceDE w:val="0"/>
        <w:autoSpaceDN w:val="0"/>
        <w:adjustRightInd w:val="0"/>
        <w:spacing w:before="29" w:line="288" w:lineRule="auto"/>
        <w:ind w:left="15"/>
        <w:jc w:val="center"/>
        <w:rPr>
          <w:b/>
          <w:color w:val="000000"/>
          <w:kern w:val="0"/>
          <w:sz w:val="24"/>
        </w:rPr>
      </w:pPr>
      <w:r w:rsidRPr="00B029FA">
        <w:rPr>
          <w:b/>
          <w:color w:val="000000"/>
          <w:kern w:val="0"/>
          <w:sz w:val="24"/>
        </w:rPr>
        <w:t xml:space="preserve">§3  </w:t>
      </w:r>
      <w:r w:rsidRPr="00B029FA">
        <w:rPr>
          <w:b/>
          <w:color w:val="000000"/>
          <w:kern w:val="0"/>
          <w:sz w:val="24"/>
        </w:rPr>
        <w:t>主要财务指标和基金净值表现</w:t>
      </w:r>
    </w:p>
    <w:p w:rsidR="00041905" w:rsidRPr="00B029FA" w:rsidRDefault="00041905" w:rsidP="007D432E">
      <w:pPr>
        <w:autoSpaceDE w:val="0"/>
        <w:autoSpaceDN w:val="0"/>
        <w:adjustRightInd w:val="0"/>
        <w:spacing w:line="288" w:lineRule="auto"/>
        <w:jc w:val="left"/>
        <w:rPr>
          <w:color w:val="000000"/>
          <w:kern w:val="0"/>
          <w:sz w:val="24"/>
        </w:rPr>
      </w:pPr>
    </w:p>
    <w:p w:rsidR="00041905" w:rsidRPr="00B029FA" w:rsidRDefault="00041905" w:rsidP="007D432E">
      <w:pPr>
        <w:autoSpaceDE w:val="0"/>
        <w:autoSpaceDN w:val="0"/>
        <w:adjustRightInd w:val="0"/>
        <w:spacing w:before="29" w:line="288" w:lineRule="auto"/>
        <w:ind w:left="15"/>
        <w:jc w:val="left"/>
        <w:rPr>
          <w:b/>
          <w:color w:val="000000"/>
          <w:kern w:val="0"/>
          <w:sz w:val="24"/>
        </w:rPr>
      </w:pPr>
      <w:r w:rsidRPr="00B029FA">
        <w:rPr>
          <w:b/>
          <w:color w:val="000000"/>
          <w:kern w:val="0"/>
          <w:sz w:val="24"/>
        </w:rPr>
        <w:t xml:space="preserve">3.1 </w:t>
      </w:r>
      <w:r w:rsidRPr="00B029FA">
        <w:rPr>
          <w:b/>
          <w:color w:val="000000"/>
          <w:kern w:val="0"/>
          <w:sz w:val="24"/>
        </w:rPr>
        <w:t>主要财务指标</w:t>
      </w:r>
    </w:p>
    <w:p w:rsidR="00041905" w:rsidRPr="00B029FA" w:rsidRDefault="00041905" w:rsidP="007D432E">
      <w:pPr>
        <w:autoSpaceDE w:val="0"/>
        <w:autoSpaceDN w:val="0"/>
        <w:adjustRightInd w:val="0"/>
        <w:spacing w:before="29" w:line="288" w:lineRule="auto"/>
        <w:ind w:left="15"/>
        <w:jc w:val="right"/>
        <w:rPr>
          <w:color w:val="000000"/>
          <w:kern w:val="0"/>
          <w:sz w:val="24"/>
        </w:rPr>
      </w:pPr>
      <w:r w:rsidRPr="00B029FA">
        <w:rPr>
          <w:color w:val="000000"/>
          <w:kern w:val="0"/>
          <w:sz w:val="24"/>
        </w:rPr>
        <w:t>单位：人民币元</w:t>
      </w:r>
    </w:p>
    <w:tbl>
      <w:tblPr>
        <w:tblW w:w="0" w:type="auto"/>
        <w:tblInd w:w="108" w:type="dxa"/>
        <w:tblLook w:val="0000"/>
      </w:tblPr>
      <w:tblGrid>
        <w:gridCol w:w="3828"/>
        <w:gridCol w:w="5244"/>
      </w:tblGrid>
      <w:tr w:rsidR="004C7E68" w:rsidRPr="00B029FA">
        <w:tc>
          <w:tcPr>
            <w:tcW w:w="3828" w:type="dxa"/>
            <w:tcBorders>
              <w:top w:val="single" w:sz="8" w:space="0" w:color="000000"/>
              <w:left w:val="single" w:sz="8" w:space="0" w:color="000000"/>
              <w:bottom w:val="single" w:sz="8" w:space="0" w:color="000000"/>
              <w:right w:val="single" w:sz="8" w:space="0" w:color="000000"/>
            </w:tcBorders>
            <w:vAlign w:val="center"/>
          </w:tcPr>
          <w:p w:rsidR="004C7E68" w:rsidRPr="00B029FA" w:rsidRDefault="004C7E68" w:rsidP="00C56C8D">
            <w:pPr>
              <w:autoSpaceDE w:val="0"/>
              <w:autoSpaceDN w:val="0"/>
              <w:adjustRightInd w:val="0"/>
              <w:spacing w:before="29" w:line="288" w:lineRule="auto"/>
              <w:ind w:left="15"/>
              <w:jc w:val="center"/>
              <w:rPr>
                <w:color w:val="000000"/>
                <w:kern w:val="0"/>
                <w:sz w:val="24"/>
              </w:rPr>
            </w:pPr>
            <w:r>
              <w:rPr>
                <w:rFonts w:hint="eastAsia"/>
                <w:color w:val="000000"/>
                <w:kern w:val="0"/>
                <w:sz w:val="24"/>
              </w:rPr>
              <w:t>主要财务指标</w:t>
            </w:r>
          </w:p>
        </w:tc>
        <w:tc>
          <w:tcPr>
            <w:tcW w:w="5244" w:type="dxa"/>
            <w:tcBorders>
              <w:top w:val="single" w:sz="8" w:space="0" w:color="000000"/>
              <w:left w:val="single" w:sz="8" w:space="0" w:color="000000"/>
              <w:bottom w:val="single" w:sz="8" w:space="0" w:color="000000"/>
              <w:right w:val="single" w:sz="8" w:space="0" w:color="000000"/>
            </w:tcBorders>
          </w:tcPr>
          <w:p w:rsidR="004C7E68" w:rsidRPr="00B029FA" w:rsidRDefault="004C7E68" w:rsidP="00C56C8D">
            <w:pPr>
              <w:autoSpaceDE w:val="0"/>
              <w:autoSpaceDN w:val="0"/>
              <w:adjustRightInd w:val="0"/>
              <w:spacing w:before="29" w:line="288" w:lineRule="auto"/>
              <w:ind w:left="15"/>
              <w:jc w:val="center"/>
              <w:rPr>
                <w:color w:val="000000"/>
                <w:kern w:val="0"/>
                <w:sz w:val="24"/>
              </w:rPr>
            </w:pPr>
            <w:r>
              <w:rPr>
                <w:rFonts w:hint="eastAsia"/>
                <w:color w:val="000000"/>
                <w:kern w:val="0"/>
                <w:sz w:val="24"/>
              </w:rPr>
              <w:t>报告期</w:t>
            </w:r>
            <w:r>
              <w:rPr>
                <w:rFonts w:hint="eastAsia"/>
                <w:color w:val="000000"/>
                <w:kern w:val="0"/>
                <w:sz w:val="24"/>
              </w:rPr>
              <w:t>(2013</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1</w:t>
            </w:r>
            <w:r>
              <w:rPr>
                <w:rFonts w:hint="eastAsia"/>
                <w:color w:val="000000"/>
                <w:kern w:val="0"/>
                <w:sz w:val="24"/>
              </w:rPr>
              <w:t>日</w:t>
            </w:r>
            <w:r>
              <w:rPr>
                <w:rFonts w:hint="eastAsia"/>
                <w:color w:val="000000"/>
                <w:kern w:val="0"/>
                <w:sz w:val="24"/>
              </w:rPr>
              <w:t>-2013</w:t>
            </w:r>
            <w:r>
              <w:rPr>
                <w:rFonts w:hint="eastAsia"/>
                <w:color w:val="000000"/>
                <w:kern w:val="0"/>
                <w:sz w:val="24"/>
              </w:rPr>
              <w:t>年</w:t>
            </w:r>
            <w:r>
              <w:rPr>
                <w:rFonts w:hint="eastAsia"/>
                <w:color w:val="000000"/>
                <w:kern w:val="0"/>
                <w:sz w:val="24"/>
              </w:rPr>
              <w:t>9</w:t>
            </w:r>
            <w:r>
              <w:rPr>
                <w:rFonts w:hint="eastAsia"/>
                <w:color w:val="000000"/>
                <w:kern w:val="0"/>
                <w:sz w:val="24"/>
              </w:rPr>
              <w:t>月</w:t>
            </w:r>
            <w:r>
              <w:rPr>
                <w:rFonts w:hint="eastAsia"/>
                <w:color w:val="000000"/>
                <w:kern w:val="0"/>
                <w:sz w:val="24"/>
              </w:rPr>
              <w:t>30</w:t>
            </w:r>
            <w:r>
              <w:rPr>
                <w:rFonts w:hint="eastAsia"/>
                <w:color w:val="000000"/>
                <w:kern w:val="0"/>
                <w:sz w:val="24"/>
              </w:rPr>
              <w:t>日</w:t>
            </w:r>
            <w:r>
              <w:rPr>
                <w:rFonts w:hint="eastAsia"/>
                <w:color w:val="000000"/>
                <w:kern w:val="0"/>
                <w:sz w:val="24"/>
              </w:rPr>
              <w:t>)</w:t>
            </w:r>
          </w:p>
        </w:tc>
      </w:tr>
      <w:tr w:rsidR="004C7E68" w:rsidRPr="00B029FA">
        <w:tc>
          <w:tcPr>
            <w:tcW w:w="3828" w:type="dxa"/>
            <w:tcBorders>
              <w:top w:val="single" w:sz="8" w:space="0" w:color="000000"/>
              <w:left w:val="single" w:sz="8" w:space="0" w:color="000000"/>
              <w:bottom w:val="single" w:sz="8" w:space="0" w:color="000000"/>
              <w:right w:val="single" w:sz="8" w:space="0" w:color="000000"/>
            </w:tcBorders>
            <w:vAlign w:val="center"/>
          </w:tcPr>
          <w:p w:rsidR="004C7E68" w:rsidRPr="00B029FA" w:rsidRDefault="004C7E68" w:rsidP="007D432E">
            <w:pPr>
              <w:autoSpaceDE w:val="0"/>
              <w:autoSpaceDN w:val="0"/>
              <w:adjustRightInd w:val="0"/>
              <w:spacing w:before="29" w:line="288" w:lineRule="auto"/>
              <w:ind w:left="15"/>
              <w:rPr>
                <w:color w:val="000000"/>
                <w:kern w:val="0"/>
                <w:sz w:val="24"/>
              </w:rPr>
            </w:pPr>
            <w:r>
              <w:rPr>
                <w:rFonts w:hint="eastAsia"/>
                <w:color w:val="000000"/>
                <w:kern w:val="0"/>
                <w:sz w:val="24"/>
              </w:rPr>
              <w:t>1.</w:t>
            </w:r>
            <w:r>
              <w:rPr>
                <w:rFonts w:hint="eastAsia"/>
                <w:color w:val="000000"/>
                <w:kern w:val="0"/>
                <w:sz w:val="24"/>
              </w:rPr>
              <w:t>本期已实现收益</w:t>
            </w:r>
          </w:p>
        </w:tc>
        <w:tc>
          <w:tcPr>
            <w:tcW w:w="5244" w:type="dxa"/>
            <w:tcBorders>
              <w:top w:val="single" w:sz="8" w:space="0" w:color="000000"/>
              <w:left w:val="single" w:sz="8" w:space="0" w:color="000000"/>
              <w:bottom w:val="single" w:sz="8" w:space="0" w:color="000000"/>
              <w:right w:val="single" w:sz="8" w:space="0" w:color="000000"/>
            </w:tcBorders>
          </w:tcPr>
          <w:p w:rsidR="004C7E68" w:rsidRPr="00B029FA"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7,397,600.73</w:t>
            </w:r>
          </w:p>
        </w:tc>
      </w:tr>
      <w:tr w:rsidR="004C7E68" w:rsidRPr="00B029FA">
        <w:tc>
          <w:tcPr>
            <w:tcW w:w="3828"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rPr>
                <w:color w:val="000000"/>
                <w:kern w:val="0"/>
                <w:sz w:val="24"/>
              </w:rPr>
            </w:pPr>
            <w:r>
              <w:rPr>
                <w:rFonts w:hint="eastAsia"/>
                <w:color w:val="000000"/>
                <w:kern w:val="0"/>
                <w:sz w:val="24"/>
              </w:rPr>
              <w:t>2.</w:t>
            </w:r>
            <w:r>
              <w:rPr>
                <w:rFonts w:hint="eastAsia"/>
                <w:color w:val="000000"/>
                <w:kern w:val="0"/>
                <w:sz w:val="24"/>
              </w:rPr>
              <w:t>本期利润</w:t>
            </w:r>
          </w:p>
        </w:tc>
        <w:tc>
          <w:tcPr>
            <w:tcW w:w="5244" w:type="dxa"/>
            <w:tcBorders>
              <w:top w:val="single" w:sz="8" w:space="0" w:color="000000"/>
              <w:left w:val="single" w:sz="8" w:space="0" w:color="000000"/>
              <w:bottom w:val="single" w:sz="8" w:space="0" w:color="000000"/>
              <w:right w:val="single" w:sz="8" w:space="0" w:color="000000"/>
            </w:tcBorders>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20,788,772.16</w:t>
            </w:r>
          </w:p>
        </w:tc>
      </w:tr>
      <w:tr w:rsidR="004C7E68" w:rsidRPr="00B029FA">
        <w:tc>
          <w:tcPr>
            <w:tcW w:w="3828"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rPr>
                <w:color w:val="000000"/>
                <w:kern w:val="0"/>
                <w:sz w:val="24"/>
              </w:rPr>
            </w:pPr>
            <w:r>
              <w:rPr>
                <w:rFonts w:hint="eastAsia"/>
                <w:color w:val="000000"/>
                <w:kern w:val="0"/>
                <w:sz w:val="24"/>
              </w:rPr>
              <w:t>3.</w:t>
            </w:r>
            <w:r>
              <w:rPr>
                <w:rFonts w:hint="eastAsia"/>
                <w:color w:val="000000"/>
                <w:kern w:val="0"/>
                <w:sz w:val="24"/>
              </w:rPr>
              <w:t>加权平均基金份额本期利润</w:t>
            </w:r>
          </w:p>
        </w:tc>
        <w:tc>
          <w:tcPr>
            <w:tcW w:w="5244" w:type="dxa"/>
            <w:tcBorders>
              <w:top w:val="single" w:sz="8" w:space="0" w:color="000000"/>
              <w:left w:val="single" w:sz="8" w:space="0" w:color="000000"/>
              <w:bottom w:val="single" w:sz="8" w:space="0" w:color="000000"/>
              <w:right w:val="single" w:sz="8" w:space="0" w:color="000000"/>
            </w:tcBorders>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0.0839</w:t>
            </w:r>
          </w:p>
        </w:tc>
      </w:tr>
      <w:tr w:rsidR="004C7E68" w:rsidRPr="00B029FA">
        <w:tc>
          <w:tcPr>
            <w:tcW w:w="3828"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rPr>
                <w:color w:val="000000"/>
                <w:kern w:val="0"/>
                <w:sz w:val="24"/>
              </w:rPr>
            </w:pPr>
            <w:r>
              <w:rPr>
                <w:rFonts w:hint="eastAsia"/>
                <w:color w:val="000000"/>
                <w:kern w:val="0"/>
                <w:sz w:val="24"/>
              </w:rPr>
              <w:t>4.</w:t>
            </w:r>
            <w:r>
              <w:rPr>
                <w:rFonts w:hint="eastAsia"/>
                <w:color w:val="000000"/>
                <w:kern w:val="0"/>
                <w:sz w:val="24"/>
              </w:rPr>
              <w:t>期末基金资产净值</w:t>
            </w:r>
          </w:p>
        </w:tc>
        <w:tc>
          <w:tcPr>
            <w:tcW w:w="5244" w:type="dxa"/>
            <w:tcBorders>
              <w:top w:val="single" w:sz="8" w:space="0" w:color="000000"/>
              <w:left w:val="single" w:sz="8" w:space="0" w:color="000000"/>
              <w:bottom w:val="single" w:sz="8" w:space="0" w:color="000000"/>
              <w:right w:val="single" w:sz="8" w:space="0" w:color="000000"/>
            </w:tcBorders>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258,434,393.78</w:t>
            </w:r>
          </w:p>
        </w:tc>
      </w:tr>
      <w:tr w:rsidR="004C7E68" w:rsidRPr="00B029FA">
        <w:tc>
          <w:tcPr>
            <w:tcW w:w="3828"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rPr>
                <w:color w:val="000000"/>
                <w:kern w:val="0"/>
                <w:sz w:val="24"/>
              </w:rPr>
            </w:pPr>
            <w:r>
              <w:rPr>
                <w:rFonts w:hint="eastAsia"/>
                <w:color w:val="000000"/>
                <w:kern w:val="0"/>
                <w:sz w:val="24"/>
              </w:rPr>
              <w:t>5.</w:t>
            </w:r>
            <w:r>
              <w:rPr>
                <w:rFonts w:hint="eastAsia"/>
                <w:color w:val="000000"/>
                <w:kern w:val="0"/>
                <w:sz w:val="24"/>
              </w:rPr>
              <w:t>期末基金份额净值</w:t>
            </w:r>
          </w:p>
        </w:tc>
        <w:tc>
          <w:tcPr>
            <w:tcW w:w="5244" w:type="dxa"/>
            <w:tcBorders>
              <w:top w:val="single" w:sz="8" w:space="0" w:color="000000"/>
              <w:left w:val="single" w:sz="8" w:space="0" w:color="000000"/>
              <w:bottom w:val="single" w:sz="8" w:space="0" w:color="000000"/>
              <w:right w:val="single" w:sz="8" w:space="0" w:color="000000"/>
            </w:tcBorders>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1.119</w:t>
            </w:r>
          </w:p>
        </w:tc>
      </w:tr>
    </w:tbl>
    <w:p w:rsidR="004C7E68" w:rsidRDefault="004C7E68" w:rsidP="004D7D35">
      <w:pPr>
        <w:adjustRightInd w:val="0"/>
        <w:spacing w:before="29" w:line="288" w:lineRule="auto"/>
        <w:rPr>
          <w:color w:val="000000"/>
          <w:sz w:val="24"/>
        </w:rPr>
      </w:pPr>
      <w:r>
        <w:rPr>
          <w:rFonts w:hint="eastAsia"/>
          <w:color w:val="000000"/>
          <w:sz w:val="24"/>
        </w:rPr>
        <w:t>注：</w:t>
      </w:r>
      <w:r>
        <w:rPr>
          <w:rFonts w:hint="eastAsia"/>
          <w:color w:val="000000"/>
          <w:sz w:val="24"/>
        </w:rPr>
        <w:t>1</w:t>
      </w:r>
      <w:r>
        <w:rPr>
          <w:rFonts w:hint="eastAsia"/>
          <w:color w:val="000000"/>
          <w:sz w:val="24"/>
        </w:rPr>
        <w:t>、上述基金业绩指标不包括持有人认购或交易基金的各项费用，计入费用后的实际收益水平要低于所列数字；</w:t>
      </w:r>
      <w:r>
        <w:rPr>
          <w:rFonts w:hint="eastAsia"/>
          <w:color w:val="000000"/>
          <w:sz w:val="24"/>
        </w:rPr>
        <w:t xml:space="preserve"> </w:t>
      </w:r>
    </w:p>
    <w:p w:rsidR="00D41173" w:rsidRPr="00B029FA" w:rsidRDefault="004C7E68" w:rsidP="004D7D35">
      <w:pPr>
        <w:adjustRightInd w:val="0"/>
        <w:spacing w:before="29" w:line="288" w:lineRule="auto"/>
        <w:rPr>
          <w:color w:val="000000"/>
          <w:sz w:val="24"/>
        </w:rPr>
      </w:pPr>
      <w:r>
        <w:rPr>
          <w:rFonts w:hint="eastAsia"/>
          <w:color w:val="000000"/>
          <w:sz w:val="24"/>
        </w:rPr>
        <w:t xml:space="preserve">    2</w:t>
      </w:r>
      <w:r>
        <w:rPr>
          <w:rFonts w:hint="eastAsia"/>
          <w:color w:val="000000"/>
          <w:sz w:val="24"/>
        </w:rPr>
        <w:t>、本期已实现收益指基金本期利息收入、投资收益、其他收入（不含公允价值变动收益）扣除相关费用后的余额，本期利润为本期已实现收益加上本期公允价值变动收益。</w:t>
      </w:r>
    </w:p>
    <w:p w:rsidR="00041905" w:rsidRPr="00B029FA" w:rsidRDefault="00041905" w:rsidP="007D432E">
      <w:pPr>
        <w:autoSpaceDE w:val="0"/>
        <w:autoSpaceDN w:val="0"/>
        <w:adjustRightInd w:val="0"/>
        <w:spacing w:line="288" w:lineRule="auto"/>
        <w:jc w:val="left"/>
        <w:rPr>
          <w:color w:val="000000"/>
          <w:kern w:val="0"/>
          <w:sz w:val="24"/>
        </w:rPr>
      </w:pPr>
    </w:p>
    <w:p w:rsidR="00041905" w:rsidRPr="00B029FA" w:rsidRDefault="00041905" w:rsidP="007D432E">
      <w:pPr>
        <w:autoSpaceDE w:val="0"/>
        <w:autoSpaceDN w:val="0"/>
        <w:adjustRightInd w:val="0"/>
        <w:spacing w:before="29" w:line="288" w:lineRule="auto"/>
        <w:ind w:left="15"/>
        <w:jc w:val="left"/>
        <w:rPr>
          <w:b/>
          <w:color w:val="000000"/>
          <w:kern w:val="0"/>
          <w:sz w:val="24"/>
        </w:rPr>
      </w:pPr>
      <w:r w:rsidRPr="00B029FA">
        <w:rPr>
          <w:b/>
          <w:color w:val="000000"/>
          <w:kern w:val="0"/>
          <w:sz w:val="24"/>
        </w:rPr>
        <w:t xml:space="preserve">3.2 </w:t>
      </w:r>
      <w:r w:rsidRPr="00B029FA">
        <w:rPr>
          <w:b/>
          <w:color w:val="000000"/>
          <w:kern w:val="0"/>
          <w:sz w:val="24"/>
        </w:rPr>
        <w:t>基金净值表现</w:t>
      </w:r>
    </w:p>
    <w:p w:rsidR="00041905" w:rsidRPr="00B029FA" w:rsidRDefault="00041905" w:rsidP="007D432E">
      <w:pPr>
        <w:autoSpaceDE w:val="0"/>
        <w:autoSpaceDN w:val="0"/>
        <w:adjustRightInd w:val="0"/>
        <w:spacing w:before="29" w:line="288" w:lineRule="auto"/>
        <w:ind w:left="15"/>
        <w:jc w:val="left"/>
        <w:rPr>
          <w:b/>
          <w:color w:val="000000"/>
          <w:kern w:val="0"/>
          <w:sz w:val="24"/>
        </w:rPr>
      </w:pPr>
      <w:r w:rsidRPr="00B029FA">
        <w:rPr>
          <w:b/>
          <w:color w:val="000000"/>
          <w:kern w:val="0"/>
          <w:sz w:val="24"/>
        </w:rPr>
        <w:t xml:space="preserve">3.2.1 </w:t>
      </w:r>
      <w:r w:rsidRPr="00B029FA">
        <w:rPr>
          <w:b/>
          <w:color w:val="000000"/>
          <w:kern w:val="0"/>
          <w:sz w:val="24"/>
        </w:rPr>
        <w:t>本报告</w:t>
      </w:r>
      <w:proofErr w:type="gramStart"/>
      <w:r w:rsidRPr="00B029FA">
        <w:rPr>
          <w:b/>
          <w:color w:val="000000"/>
          <w:kern w:val="0"/>
          <w:sz w:val="24"/>
        </w:rPr>
        <w:t>期基金</w:t>
      </w:r>
      <w:proofErr w:type="gramEnd"/>
      <w:r w:rsidRPr="00B029FA">
        <w:rPr>
          <w:b/>
          <w:color w:val="000000"/>
          <w:kern w:val="0"/>
          <w:sz w:val="24"/>
        </w:rPr>
        <w:t>份额净值增长率及其与同期业绩比较基准收益率的比较</w:t>
      </w:r>
    </w:p>
    <w:tbl>
      <w:tblPr>
        <w:tblW w:w="0" w:type="auto"/>
        <w:tblInd w:w="108" w:type="dxa"/>
        <w:tblLook w:val="0000"/>
      </w:tblPr>
      <w:tblGrid>
        <w:gridCol w:w="2528"/>
        <w:gridCol w:w="1131"/>
        <w:gridCol w:w="1084"/>
        <w:gridCol w:w="1131"/>
        <w:gridCol w:w="1084"/>
        <w:gridCol w:w="1083"/>
        <w:gridCol w:w="1084"/>
      </w:tblGrid>
      <w:tr w:rsidR="00041905" w:rsidRPr="00B029FA">
        <w:tc>
          <w:tcPr>
            <w:tcW w:w="2528"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阶段</w:t>
            </w:r>
          </w:p>
        </w:tc>
        <w:tc>
          <w:tcPr>
            <w:tcW w:w="1131"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净值增长率</w:t>
            </w:r>
            <w:r w:rsidRPr="00B029FA">
              <w:rPr>
                <w:rFonts w:ascii="宋体" w:hAnsi="宋体" w:cs="宋体" w:hint="eastAsia"/>
                <w:color w:val="000000"/>
                <w:kern w:val="0"/>
                <w:sz w:val="24"/>
              </w:rPr>
              <w:t>①</w:t>
            </w:r>
          </w:p>
        </w:tc>
        <w:tc>
          <w:tcPr>
            <w:tcW w:w="1084"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净值增长率标准差</w:t>
            </w:r>
            <w:r w:rsidRPr="00B029FA">
              <w:rPr>
                <w:rFonts w:ascii="宋体" w:hAnsi="宋体" w:cs="宋体" w:hint="eastAsia"/>
                <w:color w:val="000000"/>
                <w:kern w:val="0"/>
                <w:sz w:val="24"/>
              </w:rPr>
              <w:t>②</w:t>
            </w:r>
          </w:p>
        </w:tc>
        <w:tc>
          <w:tcPr>
            <w:tcW w:w="1131"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业绩比较基准收益率</w:t>
            </w:r>
            <w:r w:rsidRPr="00B029FA">
              <w:rPr>
                <w:rFonts w:ascii="宋体" w:hAnsi="宋体" w:cs="宋体" w:hint="eastAsia"/>
                <w:color w:val="000000"/>
                <w:kern w:val="0"/>
                <w:sz w:val="24"/>
              </w:rPr>
              <w:t>③</w:t>
            </w:r>
          </w:p>
        </w:tc>
        <w:tc>
          <w:tcPr>
            <w:tcW w:w="1084"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业绩比较基准收益率标准差</w:t>
            </w:r>
            <w:r w:rsidRPr="00B029FA">
              <w:rPr>
                <w:rFonts w:ascii="宋体" w:hAnsi="宋体" w:cs="宋体" w:hint="eastAsia"/>
                <w:color w:val="000000"/>
                <w:kern w:val="0"/>
                <w:sz w:val="24"/>
              </w:rPr>
              <w:t>④</w:t>
            </w:r>
          </w:p>
        </w:tc>
        <w:tc>
          <w:tcPr>
            <w:tcW w:w="1083"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rFonts w:ascii="宋体" w:hAnsi="宋体" w:cs="宋体" w:hint="eastAsia"/>
                <w:color w:val="000000"/>
                <w:kern w:val="0"/>
                <w:sz w:val="24"/>
              </w:rPr>
              <w:t>①</w:t>
            </w:r>
            <w:r w:rsidRPr="00B029FA">
              <w:rPr>
                <w:color w:val="000000"/>
                <w:kern w:val="0"/>
                <w:sz w:val="24"/>
              </w:rPr>
              <w:t>-</w:t>
            </w:r>
            <w:r w:rsidRPr="00B029FA">
              <w:rPr>
                <w:rFonts w:ascii="宋体" w:hAnsi="宋体" w:cs="宋体" w:hint="eastAsia"/>
                <w:color w:val="000000"/>
                <w:kern w:val="0"/>
                <w:sz w:val="24"/>
              </w:rPr>
              <w:t>③</w:t>
            </w:r>
          </w:p>
        </w:tc>
        <w:tc>
          <w:tcPr>
            <w:tcW w:w="1084"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rFonts w:ascii="宋体" w:hAnsi="宋体" w:cs="宋体" w:hint="eastAsia"/>
                <w:color w:val="000000"/>
                <w:kern w:val="0"/>
                <w:sz w:val="24"/>
              </w:rPr>
              <w:t>②</w:t>
            </w:r>
            <w:r w:rsidRPr="00B029FA">
              <w:rPr>
                <w:color w:val="000000"/>
                <w:kern w:val="0"/>
                <w:sz w:val="24"/>
              </w:rPr>
              <w:t>-</w:t>
            </w:r>
            <w:r w:rsidRPr="00B029FA">
              <w:rPr>
                <w:rFonts w:ascii="宋体" w:hAnsi="宋体" w:cs="宋体" w:hint="eastAsia"/>
                <w:color w:val="000000"/>
                <w:kern w:val="0"/>
                <w:sz w:val="24"/>
              </w:rPr>
              <w:t>④</w:t>
            </w:r>
          </w:p>
        </w:tc>
      </w:tr>
      <w:tr w:rsidR="00041905" w:rsidRPr="00B029FA">
        <w:tc>
          <w:tcPr>
            <w:tcW w:w="2528"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lastRenderedPageBreak/>
              <w:t>过去三个月</w:t>
            </w:r>
          </w:p>
        </w:tc>
        <w:tc>
          <w:tcPr>
            <w:tcW w:w="1131"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7.61%</w:t>
            </w:r>
          </w:p>
        </w:tc>
        <w:tc>
          <w:tcPr>
            <w:tcW w:w="1084"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0.99%</w:t>
            </w:r>
          </w:p>
        </w:tc>
        <w:tc>
          <w:tcPr>
            <w:tcW w:w="1131"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5.90%</w:t>
            </w:r>
          </w:p>
        </w:tc>
        <w:tc>
          <w:tcPr>
            <w:tcW w:w="1084"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0.87%</w:t>
            </w:r>
          </w:p>
        </w:tc>
        <w:tc>
          <w:tcPr>
            <w:tcW w:w="1083"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1.71%</w:t>
            </w:r>
          </w:p>
        </w:tc>
        <w:tc>
          <w:tcPr>
            <w:tcW w:w="1084"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0.12%</w:t>
            </w:r>
          </w:p>
        </w:tc>
      </w:tr>
    </w:tbl>
    <w:p w:rsidR="00041905" w:rsidRPr="00B029FA" w:rsidRDefault="00041905" w:rsidP="007D432E">
      <w:pPr>
        <w:autoSpaceDE w:val="0"/>
        <w:autoSpaceDN w:val="0"/>
        <w:adjustRightInd w:val="0"/>
        <w:spacing w:line="288" w:lineRule="auto"/>
        <w:jc w:val="left"/>
        <w:rPr>
          <w:color w:val="000000"/>
          <w:kern w:val="0"/>
          <w:sz w:val="24"/>
        </w:rPr>
      </w:pPr>
    </w:p>
    <w:p w:rsidR="00D41173" w:rsidRPr="00CC0794" w:rsidRDefault="00041905" w:rsidP="007D432E">
      <w:pPr>
        <w:spacing w:line="288" w:lineRule="auto"/>
        <w:rPr>
          <w:b/>
          <w:bCs/>
          <w:color w:val="000000"/>
          <w:sz w:val="24"/>
        </w:rPr>
      </w:pPr>
      <w:r w:rsidRPr="00B029FA">
        <w:rPr>
          <w:b/>
          <w:color w:val="000000"/>
          <w:kern w:val="0"/>
          <w:sz w:val="24"/>
        </w:rPr>
        <w:t>3.2.2</w:t>
      </w:r>
      <w:r w:rsidRPr="00B029FA">
        <w:rPr>
          <w:b/>
          <w:color w:val="000000"/>
          <w:kern w:val="0"/>
          <w:sz w:val="24"/>
        </w:rPr>
        <w:t xml:space="preserve">　</w:t>
      </w:r>
      <w:r w:rsidR="002150AD" w:rsidRPr="00B029FA">
        <w:rPr>
          <w:b/>
          <w:bCs/>
          <w:color w:val="000000"/>
          <w:sz w:val="24"/>
        </w:rPr>
        <w:t>自基金</w:t>
      </w:r>
      <w:r w:rsidR="00CC0794">
        <w:rPr>
          <w:rFonts w:hint="eastAsia"/>
          <w:b/>
          <w:bCs/>
          <w:color w:val="000000"/>
          <w:sz w:val="24"/>
        </w:rPr>
        <w:t>转型</w:t>
      </w:r>
      <w:r w:rsidR="00975F6B">
        <w:rPr>
          <w:rFonts w:hint="eastAsia"/>
          <w:b/>
          <w:bCs/>
          <w:color w:val="000000"/>
          <w:sz w:val="24"/>
        </w:rPr>
        <w:t>以</w:t>
      </w:r>
      <w:r w:rsidR="002150AD" w:rsidRPr="00B029FA">
        <w:rPr>
          <w:b/>
          <w:bCs/>
          <w:color w:val="000000"/>
          <w:sz w:val="24"/>
        </w:rPr>
        <w:t>来基金</w:t>
      </w:r>
      <w:r w:rsidR="00F75A83" w:rsidRPr="00B029FA">
        <w:rPr>
          <w:b/>
          <w:bCs/>
          <w:color w:val="000000"/>
          <w:sz w:val="24"/>
        </w:rPr>
        <w:t>份额</w:t>
      </w:r>
      <w:r w:rsidR="002150AD" w:rsidRPr="00B029FA">
        <w:rPr>
          <w:b/>
          <w:bCs/>
          <w:color w:val="000000"/>
          <w:sz w:val="24"/>
        </w:rPr>
        <w:t>累计</w:t>
      </w:r>
      <w:r w:rsidR="00CF6177" w:rsidRPr="00B029FA">
        <w:rPr>
          <w:b/>
          <w:bCs/>
          <w:color w:val="000000"/>
          <w:sz w:val="24"/>
        </w:rPr>
        <w:t>净值增长率变动及其与同期业绩比较基准收益率变动的比较</w:t>
      </w:r>
    </w:p>
    <w:p w:rsidR="00D41173" w:rsidRPr="00B029FA" w:rsidRDefault="004C7E68" w:rsidP="007D432E">
      <w:pPr>
        <w:spacing w:line="288" w:lineRule="auto"/>
        <w:jc w:val="center"/>
        <w:rPr>
          <w:color w:val="000000"/>
          <w:sz w:val="24"/>
        </w:rPr>
      </w:pPr>
      <w:r>
        <w:rPr>
          <w:rFonts w:hint="eastAsia"/>
          <w:color w:val="000000"/>
          <w:sz w:val="24"/>
        </w:rPr>
        <w:t>交银施罗德优势行业灵活配置混合型证券投资基金</w:t>
      </w:r>
    </w:p>
    <w:p w:rsidR="00D41173" w:rsidRPr="00B029FA" w:rsidRDefault="00221961" w:rsidP="007D432E">
      <w:pPr>
        <w:pStyle w:val="a4"/>
        <w:snapToGrid w:val="0"/>
        <w:spacing w:before="120" w:line="288" w:lineRule="auto"/>
        <w:jc w:val="center"/>
        <w:rPr>
          <w:rFonts w:ascii="Times New Roman" w:hAnsi="Times New Roman"/>
          <w:color w:val="000000"/>
          <w:sz w:val="24"/>
          <w:szCs w:val="24"/>
        </w:rPr>
      </w:pPr>
      <w:r w:rsidRPr="00B029FA">
        <w:rPr>
          <w:rFonts w:ascii="Times New Roman" w:hAnsi="Times New Roman"/>
          <w:color w:val="000000"/>
          <w:sz w:val="24"/>
          <w:szCs w:val="24"/>
        </w:rPr>
        <w:t>份额</w:t>
      </w:r>
      <w:r w:rsidR="00D41173" w:rsidRPr="00B029FA">
        <w:rPr>
          <w:rFonts w:ascii="Times New Roman" w:hAnsi="Times New Roman"/>
          <w:color w:val="000000"/>
          <w:sz w:val="24"/>
          <w:szCs w:val="24"/>
        </w:rPr>
        <w:t>累计净值增长率与业绩比较基准收益率历史走势对比图</w:t>
      </w:r>
    </w:p>
    <w:p w:rsidR="00D41173" w:rsidRPr="00B029FA" w:rsidRDefault="004C7E68" w:rsidP="007D432E">
      <w:pPr>
        <w:pStyle w:val="a4"/>
        <w:snapToGrid w:val="0"/>
        <w:spacing w:before="120" w:line="288" w:lineRule="auto"/>
        <w:jc w:val="center"/>
        <w:rPr>
          <w:rFonts w:ascii="Times New Roman" w:hAnsi="Times New Roman"/>
          <w:color w:val="000000"/>
          <w:sz w:val="24"/>
          <w:szCs w:val="24"/>
        </w:rPr>
      </w:pPr>
      <w:r>
        <w:rPr>
          <w:rFonts w:ascii="Times New Roman" w:hAnsi="Times New Roman" w:hint="eastAsia"/>
          <w:color w:val="000000"/>
          <w:sz w:val="24"/>
          <w:szCs w:val="24"/>
        </w:rPr>
        <w:t>（</w:t>
      </w:r>
      <w:r w:rsidR="00CC0794">
        <w:rPr>
          <w:rFonts w:ascii="Times New Roman" w:hAnsi="Times New Roman" w:hint="eastAsia"/>
          <w:color w:val="000000"/>
          <w:sz w:val="24"/>
          <w:szCs w:val="24"/>
        </w:rPr>
        <w:t>2012</w:t>
      </w:r>
      <w:r w:rsidR="00CC0794">
        <w:rPr>
          <w:rFonts w:ascii="Times New Roman" w:hAnsi="Times New Roman" w:hint="eastAsia"/>
          <w:color w:val="000000"/>
          <w:sz w:val="24"/>
          <w:szCs w:val="24"/>
        </w:rPr>
        <w:t>年</w:t>
      </w:r>
      <w:r w:rsidR="00CC0794">
        <w:rPr>
          <w:rFonts w:ascii="Times New Roman" w:hAnsi="Times New Roman" w:hint="eastAsia"/>
          <w:color w:val="000000"/>
          <w:sz w:val="24"/>
          <w:szCs w:val="24"/>
        </w:rPr>
        <w:t>2</w:t>
      </w:r>
      <w:r w:rsidR="00CC0794">
        <w:rPr>
          <w:rFonts w:ascii="Times New Roman" w:hAnsi="Times New Roman" w:hint="eastAsia"/>
          <w:color w:val="000000"/>
          <w:sz w:val="24"/>
          <w:szCs w:val="24"/>
        </w:rPr>
        <w:t>月</w:t>
      </w:r>
      <w:r w:rsidR="00CC0794">
        <w:rPr>
          <w:rFonts w:ascii="Times New Roman" w:hAnsi="Times New Roman" w:hint="eastAsia"/>
          <w:color w:val="000000"/>
          <w:sz w:val="24"/>
          <w:szCs w:val="24"/>
        </w:rPr>
        <w:t>3</w:t>
      </w:r>
      <w:r w:rsidR="00CC0794">
        <w:rPr>
          <w:rFonts w:ascii="Times New Roman" w:hAnsi="Times New Roman" w:hint="eastAsia"/>
          <w:color w:val="000000"/>
          <w:sz w:val="24"/>
          <w:szCs w:val="24"/>
        </w:rPr>
        <w:t>日至</w:t>
      </w:r>
      <w:r w:rsidR="00CC0794" w:rsidDel="00CC0794">
        <w:rPr>
          <w:rFonts w:ascii="Times New Roman" w:hAnsi="Times New Roman" w:hint="eastAsia"/>
          <w:color w:val="000000"/>
          <w:sz w:val="24"/>
          <w:szCs w:val="24"/>
        </w:rPr>
        <w:t xml:space="preserve"> </w:t>
      </w:r>
      <w:r>
        <w:rPr>
          <w:rFonts w:ascii="Times New Roman" w:hAnsi="Times New Roman" w:hint="eastAsia"/>
          <w:color w:val="000000"/>
          <w:sz w:val="24"/>
          <w:szCs w:val="24"/>
        </w:rPr>
        <w:t>2013</w:t>
      </w:r>
      <w:r>
        <w:rPr>
          <w:rFonts w:ascii="Times New Roman" w:hAnsi="Times New Roman" w:hint="eastAsia"/>
          <w:color w:val="000000"/>
          <w:sz w:val="24"/>
          <w:szCs w:val="24"/>
        </w:rPr>
        <w:t>年</w:t>
      </w:r>
      <w:r>
        <w:rPr>
          <w:rFonts w:ascii="Times New Roman" w:hAnsi="Times New Roman" w:hint="eastAsia"/>
          <w:color w:val="000000"/>
          <w:sz w:val="24"/>
          <w:szCs w:val="24"/>
        </w:rPr>
        <w:t>9</w:t>
      </w:r>
      <w:r>
        <w:rPr>
          <w:rFonts w:ascii="Times New Roman" w:hAnsi="Times New Roman" w:hint="eastAsia"/>
          <w:color w:val="000000"/>
          <w:sz w:val="24"/>
          <w:szCs w:val="24"/>
        </w:rPr>
        <w:t>月</w:t>
      </w:r>
      <w:r>
        <w:rPr>
          <w:rFonts w:ascii="Times New Roman" w:hAnsi="Times New Roman" w:hint="eastAsia"/>
          <w:color w:val="000000"/>
          <w:sz w:val="24"/>
          <w:szCs w:val="24"/>
        </w:rPr>
        <w:t>30</w:t>
      </w:r>
      <w:r>
        <w:rPr>
          <w:rFonts w:ascii="Times New Roman" w:hAnsi="Times New Roman" w:hint="eastAsia"/>
          <w:color w:val="000000"/>
          <w:sz w:val="24"/>
          <w:szCs w:val="24"/>
        </w:rPr>
        <w:t>日）</w:t>
      </w:r>
    </w:p>
    <w:p w:rsidR="00D41173" w:rsidRPr="00B029FA" w:rsidRDefault="00975F6B" w:rsidP="007D432E">
      <w:pPr>
        <w:pStyle w:val="a4"/>
        <w:snapToGrid w:val="0"/>
        <w:spacing w:before="120" w:line="288"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5762625" cy="3390900"/>
            <wp:effectExtent l="19050" t="0" r="9525" b="0"/>
            <wp:docPr id="1" name="图片 1" descr="2013-10-16-170658-ya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10-16-170658-yanya"/>
                    <pic:cNvPicPr>
                      <a:picLocks noChangeAspect="1" noChangeArrowheads="1"/>
                    </pic:cNvPicPr>
                  </pic:nvPicPr>
                  <pic:blipFill>
                    <a:blip r:embed="rId8" cstate="print"/>
                    <a:srcRect/>
                    <a:stretch>
                      <a:fillRect/>
                    </a:stretch>
                  </pic:blipFill>
                  <pic:spPr bwMode="auto">
                    <a:xfrm>
                      <a:off x="0" y="0"/>
                      <a:ext cx="5762625" cy="3390900"/>
                    </a:xfrm>
                    <a:prstGeom prst="rect">
                      <a:avLst/>
                    </a:prstGeom>
                    <a:noFill/>
                    <a:ln w="9525">
                      <a:noFill/>
                      <a:miter lim="800000"/>
                      <a:headEnd/>
                      <a:tailEnd/>
                    </a:ln>
                  </pic:spPr>
                </pic:pic>
              </a:graphicData>
            </a:graphic>
          </wp:inline>
        </w:drawing>
      </w:r>
    </w:p>
    <w:p w:rsidR="00D41173" w:rsidRPr="00B029FA" w:rsidRDefault="004C7E68" w:rsidP="004D7D35">
      <w:pPr>
        <w:tabs>
          <w:tab w:val="left" w:pos="1800"/>
        </w:tabs>
        <w:adjustRightInd w:val="0"/>
        <w:spacing w:before="29" w:line="288" w:lineRule="auto"/>
        <w:rPr>
          <w:color w:val="000000"/>
          <w:sz w:val="24"/>
        </w:rPr>
      </w:pPr>
      <w:r>
        <w:rPr>
          <w:rFonts w:hint="eastAsia"/>
          <w:color w:val="000000"/>
          <w:sz w:val="24"/>
        </w:rPr>
        <w:t>注：交银施罗德优势行业灵活配置混合型证券投资基金由交银施罗德保本混合型证券投资基金转型而来。基金</w:t>
      </w:r>
      <w:proofErr w:type="gramStart"/>
      <w:r>
        <w:rPr>
          <w:rFonts w:hint="eastAsia"/>
          <w:color w:val="000000"/>
          <w:sz w:val="24"/>
        </w:rPr>
        <w:t>转型日</w:t>
      </w:r>
      <w:proofErr w:type="gramEnd"/>
      <w:r>
        <w:rPr>
          <w:rFonts w:hint="eastAsia"/>
          <w:color w:val="000000"/>
          <w:sz w:val="24"/>
        </w:rPr>
        <w:t>为</w:t>
      </w:r>
      <w:r>
        <w:rPr>
          <w:rFonts w:hint="eastAsia"/>
          <w:color w:val="000000"/>
          <w:sz w:val="24"/>
        </w:rPr>
        <w:t>2012</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3</w:t>
      </w:r>
      <w:r>
        <w:rPr>
          <w:rFonts w:hint="eastAsia"/>
          <w:color w:val="000000"/>
          <w:sz w:val="24"/>
        </w:rPr>
        <w:t>日。交银施罗德优势行业灵活配置混合型证券投资基金的投资转型期为交银施罗德保本混合型证券投资基金保本周期到期选择期截止日次日（即</w:t>
      </w:r>
      <w:r>
        <w:rPr>
          <w:rFonts w:hint="eastAsia"/>
          <w:color w:val="000000"/>
          <w:sz w:val="24"/>
        </w:rPr>
        <w:t>2012</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3</w:t>
      </w:r>
      <w:r>
        <w:rPr>
          <w:rFonts w:hint="eastAsia"/>
          <w:color w:val="000000"/>
          <w:sz w:val="24"/>
        </w:rPr>
        <w:t>日）起的</w:t>
      </w:r>
      <w:r>
        <w:rPr>
          <w:rFonts w:hint="eastAsia"/>
          <w:color w:val="000000"/>
          <w:sz w:val="24"/>
        </w:rPr>
        <w:t>3</w:t>
      </w:r>
      <w:r>
        <w:rPr>
          <w:rFonts w:hint="eastAsia"/>
          <w:color w:val="000000"/>
          <w:sz w:val="24"/>
        </w:rPr>
        <w:t>个月。截至投资转型期结束，交银施罗德优势行业灵活配置混合型证券投资基金各项资产配置比例符合基金合同及招募说明书有关投资比例的约定。</w:t>
      </w:r>
    </w:p>
    <w:p w:rsidR="00041905" w:rsidRPr="00B029FA" w:rsidRDefault="008E2D77" w:rsidP="00150E1F">
      <w:pPr>
        <w:tabs>
          <w:tab w:val="left" w:pos="1800"/>
        </w:tabs>
        <w:adjustRightInd w:val="0"/>
        <w:snapToGrid w:val="0"/>
        <w:spacing w:line="288" w:lineRule="auto"/>
        <w:rPr>
          <w:color w:val="000000"/>
          <w:kern w:val="0"/>
          <w:sz w:val="24"/>
        </w:rPr>
      </w:pPr>
      <w:r w:rsidRPr="00B029FA">
        <w:rPr>
          <w:color w:val="000000"/>
          <w:sz w:val="24"/>
        </w:rPr>
        <w:t xml:space="preserve"> </w:t>
      </w:r>
    </w:p>
    <w:p w:rsidR="00041905" w:rsidRPr="00B029FA" w:rsidRDefault="00041905" w:rsidP="007D432E">
      <w:pPr>
        <w:autoSpaceDE w:val="0"/>
        <w:autoSpaceDN w:val="0"/>
        <w:adjustRightInd w:val="0"/>
        <w:spacing w:before="29" w:line="288" w:lineRule="auto"/>
        <w:ind w:left="15"/>
        <w:jc w:val="center"/>
        <w:rPr>
          <w:b/>
          <w:color w:val="000000"/>
          <w:kern w:val="0"/>
          <w:sz w:val="24"/>
        </w:rPr>
      </w:pPr>
      <w:r w:rsidRPr="00B029FA">
        <w:rPr>
          <w:b/>
          <w:color w:val="000000"/>
          <w:kern w:val="0"/>
          <w:sz w:val="24"/>
        </w:rPr>
        <w:t xml:space="preserve">§4  </w:t>
      </w:r>
      <w:r w:rsidRPr="00B029FA">
        <w:rPr>
          <w:b/>
          <w:color w:val="000000"/>
          <w:kern w:val="0"/>
          <w:sz w:val="24"/>
        </w:rPr>
        <w:t>管理人报告</w:t>
      </w:r>
    </w:p>
    <w:p w:rsidR="00041905" w:rsidRPr="00B029FA" w:rsidRDefault="00041905" w:rsidP="007D432E">
      <w:pPr>
        <w:autoSpaceDE w:val="0"/>
        <w:autoSpaceDN w:val="0"/>
        <w:adjustRightInd w:val="0"/>
        <w:spacing w:line="288" w:lineRule="auto"/>
        <w:jc w:val="left"/>
        <w:rPr>
          <w:color w:val="000000"/>
          <w:kern w:val="0"/>
          <w:sz w:val="24"/>
        </w:rPr>
      </w:pPr>
    </w:p>
    <w:p w:rsidR="00041905" w:rsidRPr="00B029FA" w:rsidRDefault="00041905" w:rsidP="007D432E">
      <w:pPr>
        <w:autoSpaceDE w:val="0"/>
        <w:autoSpaceDN w:val="0"/>
        <w:adjustRightInd w:val="0"/>
        <w:spacing w:before="29" w:line="288" w:lineRule="auto"/>
        <w:ind w:left="15"/>
        <w:jc w:val="left"/>
        <w:rPr>
          <w:b/>
          <w:color w:val="000000"/>
          <w:kern w:val="0"/>
          <w:sz w:val="24"/>
        </w:rPr>
      </w:pPr>
      <w:r w:rsidRPr="00B029FA">
        <w:rPr>
          <w:b/>
          <w:color w:val="000000"/>
          <w:kern w:val="0"/>
          <w:sz w:val="24"/>
        </w:rPr>
        <w:t xml:space="preserve">4.1 </w:t>
      </w:r>
      <w:r w:rsidRPr="00B029FA">
        <w:rPr>
          <w:b/>
          <w:color w:val="000000"/>
          <w:kern w:val="0"/>
          <w:sz w:val="24"/>
        </w:rPr>
        <w:t>基金经理（或基金经理小组）简介</w:t>
      </w:r>
    </w:p>
    <w:tbl>
      <w:tblPr>
        <w:tblW w:w="0" w:type="auto"/>
        <w:tblInd w:w="108" w:type="dxa"/>
        <w:tblLook w:val="0000"/>
      </w:tblPr>
      <w:tblGrid>
        <w:gridCol w:w="1084"/>
        <w:gridCol w:w="1083"/>
        <w:gridCol w:w="1445"/>
        <w:gridCol w:w="1445"/>
        <w:gridCol w:w="1083"/>
        <w:gridCol w:w="2890"/>
      </w:tblGrid>
      <w:tr w:rsidR="00041905" w:rsidRPr="00B029FA">
        <w:tc>
          <w:tcPr>
            <w:tcW w:w="1084" w:type="dxa"/>
            <w:vMerge w:val="restart"/>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姓名</w:t>
            </w:r>
          </w:p>
        </w:tc>
        <w:tc>
          <w:tcPr>
            <w:tcW w:w="1083" w:type="dxa"/>
            <w:vMerge w:val="restart"/>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职务</w:t>
            </w:r>
          </w:p>
        </w:tc>
        <w:tc>
          <w:tcPr>
            <w:tcW w:w="2890" w:type="dxa"/>
            <w:gridSpan w:val="2"/>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proofErr w:type="gramStart"/>
            <w:r w:rsidRPr="00B029FA">
              <w:rPr>
                <w:color w:val="000000"/>
                <w:kern w:val="0"/>
                <w:sz w:val="24"/>
              </w:rPr>
              <w:t>任本基金</w:t>
            </w:r>
            <w:proofErr w:type="gramEnd"/>
            <w:r w:rsidRPr="00B029FA">
              <w:rPr>
                <w:color w:val="000000"/>
                <w:kern w:val="0"/>
                <w:sz w:val="24"/>
              </w:rPr>
              <w:t>的基金经理期限</w:t>
            </w:r>
          </w:p>
        </w:tc>
        <w:tc>
          <w:tcPr>
            <w:tcW w:w="1083" w:type="dxa"/>
            <w:vMerge w:val="restart"/>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证券从</w:t>
            </w:r>
            <w:r w:rsidRPr="00B029FA">
              <w:rPr>
                <w:color w:val="000000"/>
                <w:kern w:val="0"/>
                <w:sz w:val="24"/>
              </w:rPr>
              <w:lastRenderedPageBreak/>
              <w:t>业年限</w:t>
            </w:r>
          </w:p>
        </w:tc>
        <w:tc>
          <w:tcPr>
            <w:tcW w:w="2890" w:type="dxa"/>
            <w:vMerge w:val="restart"/>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lastRenderedPageBreak/>
              <w:t>说明</w:t>
            </w:r>
          </w:p>
        </w:tc>
      </w:tr>
      <w:tr w:rsidR="00041905" w:rsidRPr="00B029FA">
        <w:tc>
          <w:tcPr>
            <w:tcW w:w="1084" w:type="dxa"/>
            <w:vMerge/>
            <w:tcBorders>
              <w:top w:val="single" w:sz="8" w:space="0" w:color="000000"/>
              <w:left w:val="single" w:sz="8" w:space="0" w:color="000000"/>
              <w:bottom w:val="single" w:sz="8" w:space="0" w:color="000000"/>
              <w:right w:val="single" w:sz="8" w:space="0" w:color="000000"/>
            </w:tcBorders>
          </w:tcPr>
          <w:p w:rsidR="00041905" w:rsidRPr="00B029FA" w:rsidRDefault="00041905" w:rsidP="007D432E">
            <w:pPr>
              <w:autoSpaceDE w:val="0"/>
              <w:autoSpaceDN w:val="0"/>
              <w:adjustRightInd w:val="0"/>
              <w:spacing w:line="288" w:lineRule="auto"/>
              <w:jc w:val="left"/>
              <w:rPr>
                <w:color w:val="000000"/>
                <w:kern w:val="0"/>
                <w:sz w:val="24"/>
              </w:rPr>
            </w:pPr>
          </w:p>
        </w:tc>
        <w:tc>
          <w:tcPr>
            <w:tcW w:w="1083" w:type="dxa"/>
            <w:vMerge/>
            <w:tcBorders>
              <w:top w:val="single" w:sz="8" w:space="0" w:color="000000"/>
              <w:left w:val="single" w:sz="8" w:space="0" w:color="000000"/>
              <w:bottom w:val="single" w:sz="8" w:space="0" w:color="000000"/>
              <w:right w:val="single" w:sz="8" w:space="0" w:color="000000"/>
            </w:tcBorders>
          </w:tcPr>
          <w:p w:rsidR="00041905" w:rsidRPr="00B029FA" w:rsidRDefault="00041905" w:rsidP="007D432E">
            <w:pPr>
              <w:autoSpaceDE w:val="0"/>
              <w:autoSpaceDN w:val="0"/>
              <w:adjustRightInd w:val="0"/>
              <w:spacing w:line="288" w:lineRule="auto"/>
              <w:jc w:val="left"/>
              <w:rPr>
                <w:color w:val="000000"/>
                <w:kern w:val="0"/>
                <w:sz w:val="24"/>
              </w:rPr>
            </w:pPr>
          </w:p>
        </w:tc>
        <w:tc>
          <w:tcPr>
            <w:tcW w:w="1445"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任职日期</w:t>
            </w:r>
          </w:p>
        </w:tc>
        <w:tc>
          <w:tcPr>
            <w:tcW w:w="1445"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离任日期</w:t>
            </w:r>
          </w:p>
        </w:tc>
        <w:tc>
          <w:tcPr>
            <w:tcW w:w="1083" w:type="dxa"/>
            <w:vMerge/>
            <w:tcBorders>
              <w:top w:val="single" w:sz="8" w:space="0" w:color="000000"/>
              <w:left w:val="single" w:sz="8" w:space="0" w:color="000000"/>
              <w:bottom w:val="single" w:sz="8" w:space="0" w:color="000000"/>
              <w:right w:val="single" w:sz="8" w:space="0" w:color="000000"/>
            </w:tcBorders>
          </w:tcPr>
          <w:p w:rsidR="00041905" w:rsidRPr="00B029FA" w:rsidRDefault="00041905" w:rsidP="007D432E">
            <w:pPr>
              <w:autoSpaceDE w:val="0"/>
              <w:autoSpaceDN w:val="0"/>
              <w:adjustRightInd w:val="0"/>
              <w:spacing w:line="288" w:lineRule="auto"/>
              <w:jc w:val="center"/>
              <w:rPr>
                <w:color w:val="000000"/>
                <w:kern w:val="0"/>
                <w:sz w:val="24"/>
              </w:rPr>
            </w:pPr>
          </w:p>
        </w:tc>
        <w:tc>
          <w:tcPr>
            <w:tcW w:w="2890" w:type="dxa"/>
            <w:vMerge/>
            <w:tcBorders>
              <w:top w:val="single" w:sz="8" w:space="0" w:color="000000"/>
              <w:left w:val="single" w:sz="8" w:space="0" w:color="000000"/>
              <w:bottom w:val="single" w:sz="8" w:space="0" w:color="000000"/>
              <w:right w:val="single" w:sz="8" w:space="0" w:color="000000"/>
            </w:tcBorders>
          </w:tcPr>
          <w:p w:rsidR="00041905" w:rsidRPr="00B029FA" w:rsidRDefault="00041905" w:rsidP="007D432E">
            <w:pPr>
              <w:autoSpaceDE w:val="0"/>
              <w:autoSpaceDN w:val="0"/>
              <w:adjustRightInd w:val="0"/>
              <w:spacing w:line="288" w:lineRule="auto"/>
              <w:jc w:val="center"/>
              <w:rPr>
                <w:color w:val="000000"/>
                <w:kern w:val="0"/>
                <w:sz w:val="24"/>
              </w:rPr>
            </w:pPr>
          </w:p>
        </w:tc>
      </w:tr>
      <w:tr w:rsidR="00041905" w:rsidRPr="00B029FA">
        <w:tc>
          <w:tcPr>
            <w:tcW w:w="1084"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rFonts w:hint="eastAsia"/>
                <w:color w:val="000000"/>
                <w:sz w:val="24"/>
              </w:rPr>
              <w:lastRenderedPageBreak/>
              <w:t>张迎军</w:t>
            </w:r>
          </w:p>
        </w:tc>
        <w:tc>
          <w:tcPr>
            <w:tcW w:w="1083"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rFonts w:hint="eastAsia"/>
                <w:color w:val="000000"/>
                <w:kern w:val="0"/>
                <w:sz w:val="24"/>
              </w:rPr>
              <w:t>本基金的基金经理、交银施罗德定期支付双</w:t>
            </w:r>
            <w:proofErr w:type="gramStart"/>
            <w:r>
              <w:rPr>
                <w:rFonts w:hint="eastAsia"/>
                <w:color w:val="000000"/>
                <w:kern w:val="0"/>
                <w:sz w:val="24"/>
              </w:rPr>
              <w:t>息平衡</w:t>
            </w:r>
            <w:proofErr w:type="gramEnd"/>
            <w:r>
              <w:rPr>
                <w:rFonts w:hint="eastAsia"/>
                <w:color w:val="000000"/>
                <w:kern w:val="0"/>
                <w:sz w:val="24"/>
              </w:rPr>
              <w:t>混合型证券投资</w:t>
            </w:r>
            <w:proofErr w:type="gramStart"/>
            <w:r>
              <w:rPr>
                <w:rFonts w:hint="eastAsia"/>
                <w:color w:val="000000"/>
                <w:kern w:val="0"/>
                <w:sz w:val="24"/>
              </w:rPr>
              <w:t>基金基金</w:t>
            </w:r>
            <w:proofErr w:type="gramEnd"/>
            <w:r>
              <w:rPr>
                <w:rFonts w:hint="eastAsia"/>
                <w:color w:val="000000"/>
                <w:kern w:val="0"/>
                <w:sz w:val="24"/>
              </w:rPr>
              <w:t>经理、公司权益部副总经理</w:t>
            </w:r>
          </w:p>
        </w:tc>
        <w:tc>
          <w:tcPr>
            <w:tcW w:w="1445"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2009-1-21</w:t>
            </w:r>
          </w:p>
        </w:tc>
        <w:tc>
          <w:tcPr>
            <w:tcW w:w="1445"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w:t>
            </w:r>
          </w:p>
        </w:tc>
        <w:tc>
          <w:tcPr>
            <w:tcW w:w="1083"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rFonts w:hint="eastAsia"/>
                <w:color w:val="000000"/>
                <w:kern w:val="0"/>
                <w:sz w:val="24"/>
              </w:rPr>
              <w:t>13</w:t>
            </w:r>
            <w:r>
              <w:rPr>
                <w:rFonts w:hint="eastAsia"/>
                <w:color w:val="000000"/>
                <w:kern w:val="0"/>
                <w:sz w:val="24"/>
              </w:rPr>
              <w:t>年</w:t>
            </w:r>
          </w:p>
        </w:tc>
        <w:tc>
          <w:tcPr>
            <w:tcW w:w="2890"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张迎军先生，经济学硕士。历任申银万国证券研究所市场研究部、策略研究部研究员，中国太平洋保险（集团）股份有限公司资金运用管理中心投资经理，太平洋资产管理有限公司组合管理部组合经理。</w:t>
            </w:r>
            <w:r>
              <w:rPr>
                <w:rFonts w:hint="eastAsia"/>
                <w:color w:val="000000"/>
                <w:kern w:val="0"/>
                <w:sz w:val="24"/>
              </w:rPr>
              <w:t>2008</w:t>
            </w:r>
            <w:r>
              <w:rPr>
                <w:rFonts w:hint="eastAsia"/>
                <w:color w:val="000000"/>
                <w:kern w:val="0"/>
                <w:sz w:val="24"/>
              </w:rPr>
              <w:t>年加入交银施罗德基金管理有限公司，历任固定收益部副总经理。</w:t>
            </w:r>
            <w:r>
              <w:rPr>
                <w:rFonts w:hint="eastAsia"/>
                <w:color w:val="000000"/>
                <w:kern w:val="0"/>
                <w:sz w:val="24"/>
              </w:rPr>
              <w:t>2009</w:t>
            </w:r>
            <w:r>
              <w:rPr>
                <w:rFonts w:hint="eastAsia"/>
                <w:color w:val="000000"/>
                <w:kern w:val="0"/>
                <w:sz w:val="24"/>
              </w:rPr>
              <w:t>年</w:t>
            </w:r>
            <w:r>
              <w:rPr>
                <w:rFonts w:hint="eastAsia"/>
                <w:color w:val="000000"/>
                <w:kern w:val="0"/>
                <w:sz w:val="24"/>
              </w:rPr>
              <w:t>1</w:t>
            </w:r>
            <w:r>
              <w:rPr>
                <w:rFonts w:hint="eastAsia"/>
                <w:color w:val="000000"/>
                <w:kern w:val="0"/>
                <w:sz w:val="24"/>
              </w:rPr>
              <w:t>月</w:t>
            </w:r>
            <w:r>
              <w:rPr>
                <w:rFonts w:hint="eastAsia"/>
                <w:color w:val="000000"/>
                <w:kern w:val="0"/>
                <w:sz w:val="24"/>
              </w:rPr>
              <w:t>21</w:t>
            </w:r>
            <w:r>
              <w:rPr>
                <w:rFonts w:hint="eastAsia"/>
                <w:color w:val="000000"/>
                <w:kern w:val="0"/>
                <w:sz w:val="24"/>
              </w:rPr>
              <w:t>日至</w:t>
            </w:r>
            <w:r>
              <w:rPr>
                <w:rFonts w:hint="eastAsia"/>
                <w:color w:val="000000"/>
                <w:kern w:val="0"/>
                <w:sz w:val="24"/>
              </w:rPr>
              <w:t>2012</w:t>
            </w:r>
            <w:r>
              <w:rPr>
                <w:rFonts w:hint="eastAsia"/>
                <w:color w:val="000000"/>
                <w:kern w:val="0"/>
                <w:sz w:val="24"/>
              </w:rPr>
              <w:t>年</w:t>
            </w:r>
            <w:r>
              <w:rPr>
                <w:rFonts w:hint="eastAsia"/>
                <w:color w:val="000000"/>
                <w:kern w:val="0"/>
                <w:sz w:val="24"/>
              </w:rPr>
              <w:t>2</w:t>
            </w:r>
            <w:r>
              <w:rPr>
                <w:rFonts w:hint="eastAsia"/>
                <w:color w:val="000000"/>
                <w:kern w:val="0"/>
                <w:sz w:val="24"/>
              </w:rPr>
              <w:t>月</w:t>
            </w:r>
            <w:r>
              <w:rPr>
                <w:rFonts w:hint="eastAsia"/>
                <w:color w:val="000000"/>
                <w:kern w:val="0"/>
                <w:sz w:val="24"/>
              </w:rPr>
              <w:t>2</w:t>
            </w:r>
            <w:r>
              <w:rPr>
                <w:rFonts w:hint="eastAsia"/>
                <w:color w:val="000000"/>
                <w:kern w:val="0"/>
                <w:sz w:val="24"/>
              </w:rPr>
              <w:t>日担任本基金转型前的交银施罗德保本混合型证券投资</w:t>
            </w:r>
            <w:proofErr w:type="gramStart"/>
            <w:r>
              <w:rPr>
                <w:rFonts w:hint="eastAsia"/>
                <w:color w:val="000000"/>
                <w:kern w:val="0"/>
                <w:sz w:val="24"/>
              </w:rPr>
              <w:t>基金基金</w:t>
            </w:r>
            <w:proofErr w:type="gramEnd"/>
            <w:r>
              <w:rPr>
                <w:rFonts w:hint="eastAsia"/>
                <w:color w:val="000000"/>
                <w:kern w:val="0"/>
                <w:sz w:val="24"/>
              </w:rPr>
              <w:t>经理，</w:t>
            </w:r>
            <w:r>
              <w:rPr>
                <w:rFonts w:hint="eastAsia"/>
                <w:color w:val="000000"/>
                <w:kern w:val="0"/>
                <w:sz w:val="24"/>
              </w:rPr>
              <w:t>2011</w:t>
            </w:r>
            <w:r>
              <w:rPr>
                <w:rFonts w:hint="eastAsia"/>
                <w:color w:val="000000"/>
                <w:kern w:val="0"/>
                <w:sz w:val="24"/>
              </w:rPr>
              <w:t>年</w:t>
            </w:r>
            <w:r>
              <w:rPr>
                <w:rFonts w:hint="eastAsia"/>
                <w:color w:val="000000"/>
                <w:kern w:val="0"/>
                <w:sz w:val="24"/>
              </w:rPr>
              <w:t>5</w:t>
            </w:r>
            <w:r>
              <w:rPr>
                <w:rFonts w:hint="eastAsia"/>
                <w:color w:val="000000"/>
                <w:kern w:val="0"/>
                <w:sz w:val="24"/>
              </w:rPr>
              <w:t>月</w:t>
            </w:r>
            <w:r>
              <w:rPr>
                <w:rFonts w:hint="eastAsia"/>
                <w:color w:val="000000"/>
                <w:kern w:val="0"/>
                <w:sz w:val="24"/>
              </w:rPr>
              <w:t>3</w:t>
            </w:r>
            <w:r>
              <w:rPr>
                <w:rFonts w:hint="eastAsia"/>
                <w:color w:val="000000"/>
                <w:kern w:val="0"/>
                <w:sz w:val="24"/>
              </w:rPr>
              <w:t>日至</w:t>
            </w:r>
            <w:r>
              <w:rPr>
                <w:rFonts w:hint="eastAsia"/>
                <w:color w:val="000000"/>
                <w:kern w:val="0"/>
                <w:sz w:val="24"/>
              </w:rPr>
              <w:t>2013</w:t>
            </w:r>
            <w:r>
              <w:rPr>
                <w:rFonts w:hint="eastAsia"/>
                <w:color w:val="000000"/>
                <w:kern w:val="0"/>
                <w:sz w:val="24"/>
              </w:rPr>
              <w:t>年</w:t>
            </w:r>
            <w:r>
              <w:rPr>
                <w:rFonts w:hint="eastAsia"/>
                <w:color w:val="000000"/>
                <w:kern w:val="0"/>
                <w:sz w:val="24"/>
              </w:rPr>
              <w:t>9</w:t>
            </w:r>
            <w:r>
              <w:rPr>
                <w:rFonts w:hint="eastAsia"/>
                <w:color w:val="000000"/>
                <w:kern w:val="0"/>
                <w:sz w:val="24"/>
              </w:rPr>
              <w:t>月</w:t>
            </w:r>
            <w:r>
              <w:rPr>
                <w:rFonts w:hint="eastAsia"/>
                <w:color w:val="000000"/>
                <w:kern w:val="0"/>
                <w:sz w:val="24"/>
              </w:rPr>
              <w:t>2</w:t>
            </w:r>
            <w:r>
              <w:rPr>
                <w:rFonts w:hint="eastAsia"/>
                <w:color w:val="000000"/>
                <w:kern w:val="0"/>
                <w:sz w:val="24"/>
              </w:rPr>
              <w:t>日担任交银施罗德趋势优先股票证券投资</w:t>
            </w:r>
            <w:proofErr w:type="gramStart"/>
            <w:r>
              <w:rPr>
                <w:rFonts w:hint="eastAsia"/>
                <w:color w:val="000000"/>
                <w:kern w:val="0"/>
                <w:sz w:val="24"/>
              </w:rPr>
              <w:t>基金基金</w:t>
            </w:r>
            <w:proofErr w:type="gramEnd"/>
            <w:r>
              <w:rPr>
                <w:rFonts w:hint="eastAsia"/>
                <w:color w:val="000000"/>
                <w:kern w:val="0"/>
                <w:sz w:val="24"/>
              </w:rPr>
              <w:t>经理。</w:t>
            </w:r>
          </w:p>
        </w:tc>
      </w:tr>
    </w:tbl>
    <w:p w:rsidR="00041905" w:rsidRPr="00B029FA" w:rsidRDefault="00041905" w:rsidP="007D432E">
      <w:pPr>
        <w:autoSpaceDE w:val="0"/>
        <w:autoSpaceDN w:val="0"/>
        <w:adjustRightInd w:val="0"/>
        <w:spacing w:line="288" w:lineRule="auto"/>
        <w:jc w:val="left"/>
        <w:rPr>
          <w:color w:val="000000"/>
          <w:kern w:val="0"/>
          <w:sz w:val="24"/>
        </w:rPr>
      </w:pPr>
    </w:p>
    <w:p w:rsidR="00041905" w:rsidRPr="00B029FA" w:rsidRDefault="00041905" w:rsidP="007D432E">
      <w:pPr>
        <w:autoSpaceDE w:val="0"/>
        <w:autoSpaceDN w:val="0"/>
        <w:adjustRightInd w:val="0"/>
        <w:spacing w:before="29" w:line="288" w:lineRule="auto"/>
        <w:ind w:left="15"/>
        <w:jc w:val="left"/>
        <w:rPr>
          <w:b/>
          <w:color w:val="000000"/>
          <w:kern w:val="0"/>
          <w:sz w:val="24"/>
        </w:rPr>
      </w:pPr>
      <w:r w:rsidRPr="00B029FA">
        <w:rPr>
          <w:b/>
          <w:color w:val="000000"/>
          <w:kern w:val="0"/>
          <w:sz w:val="24"/>
        </w:rPr>
        <w:t xml:space="preserve">4.2 </w:t>
      </w:r>
      <w:r w:rsidR="00AE3F40" w:rsidRPr="00B029FA">
        <w:rPr>
          <w:b/>
          <w:color w:val="000000"/>
          <w:kern w:val="0"/>
          <w:sz w:val="24"/>
        </w:rPr>
        <w:t>管理人对</w:t>
      </w:r>
      <w:r w:rsidRPr="00B029FA">
        <w:rPr>
          <w:b/>
          <w:color w:val="000000"/>
          <w:kern w:val="0"/>
          <w:sz w:val="24"/>
        </w:rPr>
        <w:t>报告期内本基金运作遵规守信情况</w:t>
      </w:r>
      <w:r w:rsidR="00AE3F40" w:rsidRPr="00B029FA">
        <w:rPr>
          <w:b/>
          <w:color w:val="000000"/>
          <w:kern w:val="0"/>
          <w:sz w:val="24"/>
        </w:rPr>
        <w:t>的</w:t>
      </w:r>
      <w:r w:rsidRPr="00B029FA">
        <w:rPr>
          <w:b/>
          <w:color w:val="000000"/>
          <w:kern w:val="0"/>
          <w:sz w:val="24"/>
        </w:rPr>
        <w:t>说明</w:t>
      </w:r>
    </w:p>
    <w:p w:rsidR="008D2EEC" w:rsidRPr="00B029FA" w:rsidRDefault="004C7E68" w:rsidP="004D7D35">
      <w:pPr>
        <w:pStyle w:val="3"/>
        <w:adjustRightInd w:val="0"/>
        <w:snapToGrid w:val="0"/>
        <w:spacing w:before="29" w:line="288" w:lineRule="auto"/>
        <w:ind w:firstLine="480"/>
        <w:rPr>
          <w:rFonts w:ascii="Times New Roman" w:hAnsi="Times New Roman" w:cs="Times New Roman"/>
          <w:color w:val="000000"/>
          <w:sz w:val="24"/>
        </w:rPr>
      </w:pPr>
      <w:r>
        <w:rPr>
          <w:rFonts w:ascii="Times New Roman" w:hAnsi="Times New Roman" w:cs="Times New Roman" w:hint="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041905" w:rsidRPr="00B029FA" w:rsidRDefault="00041905" w:rsidP="007D432E">
      <w:pPr>
        <w:autoSpaceDE w:val="0"/>
        <w:autoSpaceDN w:val="0"/>
        <w:adjustRightInd w:val="0"/>
        <w:spacing w:line="288" w:lineRule="auto"/>
        <w:jc w:val="left"/>
        <w:rPr>
          <w:color w:val="000000"/>
          <w:kern w:val="0"/>
          <w:sz w:val="24"/>
        </w:rPr>
      </w:pPr>
    </w:p>
    <w:p w:rsidR="00041905" w:rsidRPr="00B029FA" w:rsidRDefault="00041905" w:rsidP="007D432E">
      <w:pPr>
        <w:autoSpaceDE w:val="0"/>
        <w:autoSpaceDN w:val="0"/>
        <w:adjustRightInd w:val="0"/>
        <w:spacing w:before="29" w:line="288" w:lineRule="auto"/>
        <w:ind w:left="15"/>
        <w:jc w:val="left"/>
        <w:rPr>
          <w:b/>
          <w:color w:val="000000"/>
          <w:kern w:val="0"/>
          <w:sz w:val="24"/>
        </w:rPr>
      </w:pPr>
      <w:r w:rsidRPr="00B029FA">
        <w:rPr>
          <w:b/>
          <w:color w:val="000000"/>
          <w:kern w:val="0"/>
          <w:sz w:val="24"/>
        </w:rPr>
        <w:t xml:space="preserve">4.3 </w:t>
      </w:r>
      <w:r w:rsidRPr="00B029FA">
        <w:rPr>
          <w:b/>
          <w:color w:val="000000"/>
          <w:kern w:val="0"/>
          <w:sz w:val="24"/>
        </w:rPr>
        <w:t>公平交易专项说明</w:t>
      </w:r>
    </w:p>
    <w:p w:rsidR="008D2EEC" w:rsidRPr="00B029FA" w:rsidRDefault="008D2EEC" w:rsidP="004D7D35">
      <w:pPr>
        <w:adjustRightInd w:val="0"/>
        <w:spacing w:before="29" w:line="288" w:lineRule="auto"/>
        <w:rPr>
          <w:color w:val="000000"/>
          <w:sz w:val="24"/>
        </w:rPr>
      </w:pPr>
      <w:r w:rsidRPr="00B029FA">
        <w:rPr>
          <w:b/>
          <w:color w:val="000000"/>
          <w:kern w:val="0"/>
          <w:sz w:val="24"/>
        </w:rPr>
        <w:t>4.3.1</w:t>
      </w:r>
      <w:r w:rsidRPr="00B029FA">
        <w:rPr>
          <w:color w:val="000000"/>
          <w:sz w:val="24"/>
        </w:rPr>
        <w:t xml:space="preserve"> </w:t>
      </w:r>
      <w:r w:rsidRPr="00B029FA">
        <w:rPr>
          <w:color w:val="000000"/>
          <w:sz w:val="24"/>
        </w:rPr>
        <w:t>公平交易制度的执行情况</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w:t>
      </w:r>
      <w:r>
        <w:rPr>
          <w:rFonts w:hint="eastAsia"/>
          <w:color w:val="000000"/>
          <w:sz w:val="24"/>
        </w:rPr>
        <w:lastRenderedPageBreak/>
        <w:t>配”的原则，全部通过交易系统进行比例分配；对于非集中竞价交易、以公司名义进行的场外交易，遵循“价格优先、比例分配”的原则按事前独立确定的投资方案对交易结果进行分配。</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D2EEC" w:rsidRPr="00B029FA" w:rsidRDefault="004C7E68" w:rsidP="004D7D35">
      <w:pPr>
        <w:adjustRightInd w:val="0"/>
        <w:spacing w:before="29" w:line="288" w:lineRule="auto"/>
        <w:ind w:firstLineChars="200" w:firstLine="480"/>
        <w:rPr>
          <w:color w:val="000000"/>
          <w:sz w:val="24"/>
        </w:rPr>
      </w:pPr>
      <w:r>
        <w:rPr>
          <w:rFonts w:hint="eastAsia"/>
          <w:color w:val="000000"/>
          <w:sz w:val="24"/>
        </w:rPr>
        <w:t>报告期内本公司严格执行公平交易制度，公平对待旗下各投资组合，未发现任何违反公平交易的行为。</w:t>
      </w:r>
    </w:p>
    <w:p w:rsidR="008D2EEC" w:rsidRPr="00B029FA" w:rsidRDefault="008D2EEC" w:rsidP="007D432E">
      <w:pPr>
        <w:spacing w:line="288" w:lineRule="auto"/>
        <w:rPr>
          <w:color w:val="000000"/>
          <w:sz w:val="24"/>
        </w:rPr>
      </w:pPr>
      <w:r w:rsidRPr="00B029FA">
        <w:rPr>
          <w:b/>
          <w:color w:val="000000"/>
          <w:kern w:val="0"/>
          <w:sz w:val="24"/>
        </w:rPr>
        <w:t>4.3.</w:t>
      </w:r>
      <w:r w:rsidR="00CB4C51" w:rsidRPr="00B029FA">
        <w:rPr>
          <w:b/>
          <w:color w:val="000000"/>
          <w:kern w:val="0"/>
          <w:sz w:val="24"/>
        </w:rPr>
        <w:t>2</w:t>
      </w:r>
      <w:r w:rsidRPr="00B029FA">
        <w:rPr>
          <w:color w:val="000000"/>
          <w:sz w:val="24"/>
        </w:rPr>
        <w:t xml:space="preserve"> </w:t>
      </w:r>
      <w:r w:rsidRPr="00B029FA">
        <w:rPr>
          <w:color w:val="000000"/>
          <w:sz w:val="24"/>
        </w:rPr>
        <w:t>异常交易行为的专项说明</w:t>
      </w:r>
    </w:p>
    <w:p w:rsidR="008D2EEC" w:rsidRPr="00B029FA" w:rsidRDefault="004C7E68" w:rsidP="007D432E">
      <w:pPr>
        <w:spacing w:line="288" w:lineRule="auto"/>
        <w:ind w:firstLineChars="200" w:firstLine="480"/>
        <w:rPr>
          <w:color w:val="000000"/>
          <w:sz w:val="24"/>
        </w:rPr>
      </w:pPr>
      <w:r>
        <w:rPr>
          <w:rFonts w:hint="eastAsia"/>
          <w:color w:val="000000"/>
          <w:sz w:val="24"/>
        </w:rPr>
        <w:t>本报告期内，本公司管理的所有投资组合未发生参与的交易所公开竞价同日反向交易成交较少的单边交易量超过该证券当日总成交量</w:t>
      </w:r>
      <w:r>
        <w:rPr>
          <w:rFonts w:hint="eastAsia"/>
          <w:color w:val="000000"/>
          <w:sz w:val="24"/>
        </w:rPr>
        <w:t>5%</w:t>
      </w:r>
      <w:r>
        <w:rPr>
          <w:rFonts w:hint="eastAsia"/>
          <w:color w:val="000000"/>
          <w:sz w:val="24"/>
        </w:rPr>
        <w:t>的情形。本基金于本报告期内未出现异常交易行为。</w:t>
      </w:r>
    </w:p>
    <w:p w:rsidR="00CB4E32" w:rsidRPr="00B029FA" w:rsidRDefault="00CB4E32" w:rsidP="007D432E">
      <w:pPr>
        <w:spacing w:line="288" w:lineRule="auto"/>
        <w:ind w:firstLineChars="200" w:firstLine="480"/>
        <w:rPr>
          <w:color w:val="000000"/>
          <w:sz w:val="24"/>
        </w:rPr>
      </w:pPr>
    </w:p>
    <w:p w:rsidR="00192A95" w:rsidRPr="00067309" w:rsidRDefault="00067309" w:rsidP="00192A95">
      <w:pPr>
        <w:spacing w:line="288" w:lineRule="auto"/>
        <w:rPr>
          <w:b/>
          <w:color w:val="000000"/>
          <w:kern w:val="0"/>
          <w:sz w:val="24"/>
        </w:rPr>
      </w:pPr>
      <w:r>
        <w:rPr>
          <w:b/>
          <w:color w:val="000000"/>
          <w:kern w:val="0"/>
          <w:sz w:val="24"/>
        </w:rPr>
        <w:t>4.4</w:t>
      </w:r>
      <w:r w:rsidR="00192A95" w:rsidRPr="00067309">
        <w:rPr>
          <w:b/>
          <w:color w:val="000000"/>
          <w:kern w:val="0"/>
          <w:sz w:val="24"/>
        </w:rPr>
        <w:t xml:space="preserve"> </w:t>
      </w:r>
      <w:r w:rsidR="00192A95" w:rsidRPr="00067309">
        <w:rPr>
          <w:b/>
          <w:color w:val="000000"/>
          <w:kern w:val="0"/>
          <w:sz w:val="24"/>
        </w:rPr>
        <w:t>报告期内基金</w:t>
      </w:r>
      <w:r w:rsidR="0030198E">
        <w:rPr>
          <w:rFonts w:hint="eastAsia"/>
          <w:b/>
          <w:color w:val="000000"/>
          <w:kern w:val="0"/>
          <w:sz w:val="24"/>
        </w:rPr>
        <w:t>的</w:t>
      </w:r>
      <w:r w:rsidR="00192A95" w:rsidRPr="00067309">
        <w:rPr>
          <w:b/>
          <w:color w:val="000000"/>
          <w:kern w:val="0"/>
          <w:sz w:val="24"/>
        </w:rPr>
        <w:t>投资策略和运作分析</w:t>
      </w:r>
    </w:p>
    <w:p w:rsidR="004C7E68" w:rsidRDefault="004C7E68" w:rsidP="00192A95">
      <w:pPr>
        <w:spacing w:line="288" w:lineRule="auto"/>
        <w:ind w:firstLineChars="200" w:firstLine="480"/>
        <w:rPr>
          <w:color w:val="000000"/>
          <w:sz w:val="24"/>
        </w:rPr>
      </w:pPr>
      <w:r>
        <w:rPr>
          <w:rFonts w:hint="eastAsia"/>
          <w:color w:val="000000"/>
          <w:sz w:val="24"/>
        </w:rPr>
        <w:t>2013</w:t>
      </w:r>
      <w:r>
        <w:rPr>
          <w:rFonts w:hint="eastAsia"/>
          <w:color w:val="000000"/>
          <w:sz w:val="24"/>
        </w:rPr>
        <w:t>年三季度沪深股市总体上走出探底回升走势，沪深</w:t>
      </w:r>
      <w:r>
        <w:rPr>
          <w:rFonts w:hint="eastAsia"/>
          <w:color w:val="000000"/>
          <w:sz w:val="24"/>
        </w:rPr>
        <w:t>300</w:t>
      </w:r>
      <w:r>
        <w:rPr>
          <w:rFonts w:hint="eastAsia"/>
          <w:color w:val="000000"/>
          <w:sz w:val="24"/>
        </w:rPr>
        <w:t>上涨</w:t>
      </w:r>
      <w:r>
        <w:rPr>
          <w:rFonts w:hint="eastAsia"/>
          <w:color w:val="000000"/>
          <w:sz w:val="24"/>
        </w:rPr>
        <w:t>9.47%</w:t>
      </w:r>
      <w:r>
        <w:rPr>
          <w:rFonts w:hint="eastAsia"/>
          <w:color w:val="000000"/>
          <w:sz w:val="24"/>
        </w:rPr>
        <w:t>，中小</w:t>
      </w:r>
      <w:proofErr w:type="gramStart"/>
      <w:r>
        <w:rPr>
          <w:rFonts w:hint="eastAsia"/>
          <w:color w:val="000000"/>
          <w:sz w:val="24"/>
        </w:rPr>
        <w:t>板指数</w:t>
      </w:r>
      <w:proofErr w:type="gramEnd"/>
      <w:r>
        <w:rPr>
          <w:rFonts w:hint="eastAsia"/>
          <w:color w:val="000000"/>
          <w:sz w:val="24"/>
        </w:rPr>
        <w:t>上涨</w:t>
      </w:r>
      <w:r>
        <w:rPr>
          <w:rFonts w:hint="eastAsia"/>
          <w:color w:val="000000"/>
          <w:sz w:val="24"/>
        </w:rPr>
        <w:t>17.46%</w:t>
      </w:r>
      <w:r>
        <w:rPr>
          <w:rFonts w:hint="eastAsia"/>
          <w:color w:val="000000"/>
          <w:sz w:val="24"/>
        </w:rPr>
        <w:t>，创业板大涨</w:t>
      </w:r>
      <w:r>
        <w:rPr>
          <w:rFonts w:hint="eastAsia"/>
          <w:color w:val="000000"/>
          <w:sz w:val="24"/>
        </w:rPr>
        <w:t>35.21%</w:t>
      </w:r>
      <w:r>
        <w:rPr>
          <w:rFonts w:hint="eastAsia"/>
          <w:color w:val="000000"/>
          <w:sz w:val="24"/>
        </w:rPr>
        <w:t>。市场呈现出明显的结构性行情特征，信息技术、文化传媒等新兴产业相关股票股价屡创新高。三季度本基金主要操作是随着市场反弹逐步降低股票</w:t>
      </w:r>
      <w:proofErr w:type="gramStart"/>
      <w:r>
        <w:rPr>
          <w:rFonts w:hint="eastAsia"/>
          <w:color w:val="000000"/>
          <w:sz w:val="24"/>
        </w:rPr>
        <w:t>仓位</w:t>
      </w:r>
      <w:proofErr w:type="gramEnd"/>
      <w:r>
        <w:rPr>
          <w:rFonts w:hint="eastAsia"/>
          <w:color w:val="000000"/>
          <w:sz w:val="24"/>
        </w:rPr>
        <w:t>，并对持仓进行结构调整。主要减持了涨幅较大的信息技术、通信传媒等行业相关股票，同时降低了地产、金融、建筑建材等行业配置比例，增持了医药、零售等行业配置比例。总体而言，三季度本基金净值表现好于业绩比较基准。</w:t>
      </w:r>
    </w:p>
    <w:p w:rsidR="004C7E68" w:rsidRDefault="004C7E68" w:rsidP="00192A95">
      <w:pPr>
        <w:spacing w:line="288" w:lineRule="auto"/>
        <w:ind w:firstLineChars="200" w:firstLine="480"/>
        <w:rPr>
          <w:color w:val="000000"/>
          <w:sz w:val="24"/>
        </w:rPr>
      </w:pPr>
      <w:r>
        <w:rPr>
          <w:rFonts w:hint="eastAsia"/>
          <w:color w:val="000000"/>
          <w:sz w:val="24"/>
        </w:rPr>
        <w:t>展望</w:t>
      </w:r>
      <w:r>
        <w:rPr>
          <w:rFonts w:hint="eastAsia"/>
          <w:color w:val="000000"/>
          <w:sz w:val="24"/>
        </w:rPr>
        <w:t>2013</w:t>
      </w:r>
      <w:r>
        <w:rPr>
          <w:rFonts w:hint="eastAsia"/>
          <w:color w:val="000000"/>
          <w:sz w:val="24"/>
        </w:rPr>
        <w:t>年四季度沪深股市，李总理关于经济运行“上限与下限”说以及“稳中有为”的政策基调为股票市场短期企稳提供了政策依据，</w:t>
      </w:r>
      <w:r>
        <w:rPr>
          <w:rFonts w:hint="eastAsia"/>
          <w:color w:val="000000"/>
          <w:sz w:val="24"/>
        </w:rPr>
        <w:t>8</w:t>
      </w:r>
      <w:r>
        <w:rPr>
          <w:rFonts w:hint="eastAsia"/>
          <w:color w:val="000000"/>
          <w:sz w:val="24"/>
        </w:rPr>
        <w:t>月份</w:t>
      </w:r>
      <w:r>
        <w:rPr>
          <w:rFonts w:hint="eastAsia"/>
          <w:color w:val="000000"/>
          <w:sz w:val="24"/>
        </w:rPr>
        <w:t>PMI</w:t>
      </w:r>
      <w:r>
        <w:rPr>
          <w:rFonts w:hint="eastAsia"/>
          <w:color w:val="000000"/>
          <w:sz w:val="24"/>
        </w:rPr>
        <w:t>等宏观经济数据继续回暖也为市场短期做多提供了条件。</w:t>
      </w:r>
      <w:r>
        <w:rPr>
          <w:rFonts w:hint="eastAsia"/>
          <w:color w:val="000000"/>
          <w:sz w:val="24"/>
        </w:rPr>
        <w:t>8</w:t>
      </w:r>
      <w:r>
        <w:rPr>
          <w:rFonts w:hint="eastAsia"/>
          <w:color w:val="000000"/>
          <w:sz w:val="24"/>
        </w:rPr>
        <w:t>月</w:t>
      </w:r>
      <w:proofErr w:type="gramStart"/>
      <w:r>
        <w:rPr>
          <w:rFonts w:hint="eastAsia"/>
          <w:color w:val="000000"/>
          <w:sz w:val="24"/>
        </w:rPr>
        <w:t>下旬以</w:t>
      </w:r>
      <w:proofErr w:type="gramEnd"/>
      <w:r>
        <w:rPr>
          <w:rFonts w:hint="eastAsia"/>
          <w:color w:val="000000"/>
          <w:sz w:val="24"/>
        </w:rPr>
        <w:t>来自贸</w:t>
      </w:r>
      <w:proofErr w:type="gramStart"/>
      <w:r>
        <w:rPr>
          <w:rFonts w:hint="eastAsia"/>
          <w:color w:val="000000"/>
          <w:sz w:val="24"/>
        </w:rPr>
        <w:t>区主题</w:t>
      </w:r>
      <w:proofErr w:type="gramEnd"/>
      <w:r>
        <w:rPr>
          <w:rFonts w:hint="eastAsia"/>
          <w:color w:val="000000"/>
          <w:sz w:val="24"/>
        </w:rPr>
        <w:t>概念股的强势表现延续并强化了</w:t>
      </w:r>
      <w:r>
        <w:rPr>
          <w:rFonts w:hint="eastAsia"/>
          <w:color w:val="000000"/>
          <w:sz w:val="24"/>
        </w:rPr>
        <w:t>2013</w:t>
      </w:r>
      <w:r>
        <w:rPr>
          <w:rFonts w:hint="eastAsia"/>
          <w:color w:val="000000"/>
          <w:sz w:val="24"/>
        </w:rPr>
        <w:t>年以来结构性牛市的市场特征。从公布的中报看，多数高估值的创业板及成长股并没有拿出与高估值相匹配的业绩表现。当流动性冲击再次出现时，创业板与成长股的股价表现分化或将难以避免。本基金将高度关注市场可能出现的投资机会与风险，及时调整基金组合，努力为基金投资人创造较好的业绩回报。</w:t>
      </w:r>
    </w:p>
    <w:p w:rsidR="00067309" w:rsidRPr="00B029FA" w:rsidRDefault="00067309" w:rsidP="00192A95">
      <w:pPr>
        <w:spacing w:line="288" w:lineRule="auto"/>
        <w:ind w:firstLineChars="200" w:firstLine="480"/>
        <w:rPr>
          <w:color w:val="000000"/>
          <w:sz w:val="24"/>
        </w:rPr>
      </w:pPr>
    </w:p>
    <w:p w:rsidR="00192A95" w:rsidRPr="00067309" w:rsidRDefault="00192A95" w:rsidP="00192A95">
      <w:pPr>
        <w:spacing w:line="288" w:lineRule="auto"/>
        <w:rPr>
          <w:b/>
          <w:color w:val="000000"/>
          <w:kern w:val="0"/>
          <w:sz w:val="24"/>
        </w:rPr>
      </w:pPr>
      <w:r w:rsidRPr="00B029FA">
        <w:rPr>
          <w:b/>
          <w:color w:val="000000"/>
          <w:kern w:val="0"/>
          <w:sz w:val="24"/>
        </w:rPr>
        <w:t>4.</w:t>
      </w:r>
      <w:r w:rsidR="00067309">
        <w:rPr>
          <w:rFonts w:hint="eastAsia"/>
          <w:b/>
          <w:color w:val="000000"/>
          <w:kern w:val="0"/>
          <w:sz w:val="24"/>
        </w:rPr>
        <w:t>5</w:t>
      </w:r>
      <w:r w:rsidRPr="00B029FA">
        <w:rPr>
          <w:color w:val="000000"/>
          <w:sz w:val="24"/>
        </w:rPr>
        <w:t xml:space="preserve"> </w:t>
      </w:r>
      <w:r w:rsidRPr="00067309">
        <w:rPr>
          <w:b/>
          <w:color w:val="000000"/>
          <w:kern w:val="0"/>
          <w:sz w:val="24"/>
        </w:rPr>
        <w:t>报告期内基金的业绩表现</w:t>
      </w:r>
    </w:p>
    <w:p w:rsidR="00041905" w:rsidRDefault="004C7E68" w:rsidP="00067309">
      <w:pPr>
        <w:spacing w:line="288" w:lineRule="auto"/>
        <w:ind w:firstLineChars="200" w:firstLine="480"/>
        <w:rPr>
          <w:color w:val="000000"/>
          <w:sz w:val="24"/>
        </w:rPr>
      </w:pPr>
      <w:r>
        <w:rPr>
          <w:rFonts w:hint="eastAsia"/>
          <w:color w:val="000000"/>
          <w:sz w:val="24"/>
        </w:rPr>
        <w:t>截至</w:t>
      </w:r>
      <w:r>
        <w:rPr>
          <w:rFonts w:hint="eastAsia"/>
          <w:color w:val="000000"/>
          <w:sz w:val="24"/>
        </w:rPr>
        <w:t>2013</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30</w:t>
      </w:r>
      <w:r>
        <w:rPr>
          <w:rFonts w:hint="eastAsia"/>
          <w:color w:val="000000"/>
          <w:sz w:val="24"/>
        </w:rPr>
        <w:t>日，本基金份额净值为</w:t>
      </w:r>
      <w:r>
        <w:rPr>
          <w:rFonts w:hint="eastAsia"/>
          <w:color w:val="000000"/>
          <w:sz w:val="24"/>
        </w:rPr>
        <w:t>1.119</w:t>
      </w:r>
      <w:r>
        <w:rPr>
          <w:rFonts w:hint="eastAsia"/>
          <w:color w:val="000000"/>
          <w:sz w:val="24"/>
        </w:rPr>
        <w:t>元，本报告期份额净值增长率为</w:t>
      </w:r>
      <w:r>
        <w:rPr>
          <w:rFonts w:hint="eastAsia"/>
          <w:color w:val="000000"/>
          <w:sz w:val="24"/>
        </w:rPr>
        <w:t>7.61%</w:t>
      </w:r>
      <w:r>
        <w:rPr>
          <w:rFonts w:hint="eastAsia"/>
          <w:color w:val="000000"/>
          <w:sz w:val="24"/>
        </w:rPr>
        <w:t>，同期业绩比较基准增长率为</w:t>
      </w:r>
      <w:r>
        <w:rPr>
          <w:rFonts w:hint="eastAsia"/>
          <w:color w:val="000000"/>
          <w:sz w:val="24"/>
        </w:rPr>
        <w:t>5.90%</w:t>
      </w:r>
      <w:r>
        <w:rPr>
          <w:rFonts w:hint="eastAsia"/>
          <w:color w:val="000000"/>
          <w:sz w:val="24"/>
        </w:rPr>
        <w:t>。</w:t>
      </w:r>
    </w:p>
    <w:p w:rsidR="00067309" w:rsidRPr="00067309" w:rsidRDefault="00067309" w:rsidP="00067309">
      <w:pPr>
        <w:spacing w:line="288" w:lineRule="auto"/>
        <w:ind w:firstLineChars="200" w:firstLine="480"/>
        <w:rPr>
          <w:color w:val="000000"/>
          <w:sz w:val="24"/>
        </w:rPr>
      </w:pPr>
    </w:p>
    <w:p w:rsidR="00041905" w:rsidRPr="00B029FA" w:rsidRDefault="00041905" w:rsidP="007D432E">
      <w:pPr>
        <w:autoSpaceDE w:val="0"/>
        <w:autoSpaceDN w:val="0"/>
        <w:adjustRightInd w:val="0"/>
        <w:spacing w:before="29" w:line="288" w:lineRule="auto"/>
        <w:ind w:left="15"/>
        <w:jc w:val="center"/>
        <w:rPr>
          <w:b/>
          <w:color w:val="000000"/>
          <w:kern w:val="0"/>
          <w:sz w:val="24"/>
        </w:rPr>
      </w:pPr>
      <w:r w:rsidRPr="00B029FA">
        <w:rPr>
          <w:b/>
          <w:color w:val="000000"/>
          <w:kern w:val="0"/>
          <w:sz w:val="24"/>
        </w:rPr>
        <w:t xml:space="preserve">§5  </w:t>
      </w:r>
      <w:r w:rsidRPr="00B029FA">
        <w:rPr>
          <w:b/>
          <w:color w:val="000000"/>
          <w:kern w:val="0"/>
          <w:sz w:val="24"/>
        </w:rPr>
        <w:t>投资组合报告</w:t>
      </w:r>
    </w:p>
    <w:p w:rsidR="00041905" w:rsidRPr="00B029FA" w:rsidRDefault="00041905" w:rsidP="007D432E">
      <w:pPr>
        <w:autoSpaceDE w:val="0"/>
        <w:autoSpaceDN w:val="0"/>
        <w:adjustRightInd w:val="0"/>
        <w:spacing w:line="288" w:lineRule="auto"/>
        <w:jc w:val="left"/>
        <w:rPr>
          <w:color w:val="000000"/>
          <w:kern w:val="0"/>
          <w:sz w:val="24"/>
        </w:rPr>
      </w:pPr>
    </w:p>
    <w:p w:rsidR="00041905" w:rsidRPr="00B029FA" w:rsidRDefault="00041905" w:rsidP="007D432E">
      <w:pPr>
        <w:autoSpaceDE w:val="0"/>
        <w:autoSpaceDN w:val="0"/>
        <w:adjustRightInd w:val="0"/>
        <w:spacing w:before="29" w:line="288" w:lineRule="auto"/>
        <w:ind w:left="15"/>
        <w:jc w:val="left"/>
        <w:rPr>
          <w:b/>
          <w:color w:val="000000"/>
          <w:kern w:val="0"/>
          <w:sz w:val="24"/>
        </w:rPr>
      </w:pPr>
      <w:r w:rsidRPr="00B029FA">
        <w:rPr>
          <w:b/>
          <w:color w:val="000000"/>
          <w:kern w:val="0"/>
          <w:sz w:val="24"/>
        </w:rPr>
        <w:t xml:space="preserve">5.1 </w:t>
      </w:r>
      <w:r w:rsidRPr="00B029FA">
        <w:rPr>
          <w:b/>
          <w:color w:val="000000"/>
          <w:kern w:val="0"/>
          <w:sz w:val="24"/>
        </w:rPr>
        <w:t>报告期末基金资产组合情况</w:t>
      </w:r>
    </w:p>
    <w:tbl>
      <w:tblPr>
        <w:tblW w:w="0" w:type="auto"/>
        <w:tblInd w:w="108" w:type="dxa"/>
        <w:tblLook w:val="0000"/>
      </w:tblPr>
      <w:tblGrid>
        <w:gridCol w:w="936"/>
        <w:gridCol w:w="3586"/>
        <w:gridCol w:w="2516"/>
        <w:gridCol w:w="2034"/>
      </w:tblGrid>
      <w:tr w:rsidR="00041905" w:rsidRPr="00B029FA">
        <w:tc>
          <w:tcPr>
            <w:tcW w:w="936"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序号</w:t>
            </w:r>
          </w:p>
        </w:tc>
        <w:tc>
          <w:tcPr>
            <w:tcW w:w="3586"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项目</w:t>
            </w:r>
          </w:p>
        </w:tc>
        <w:tc>
          <w:tcPr>
            <w:tcW w:w="2516"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金额（元）</w:t>
            </w:r>
          </w:p>
        </w:tc>
        <w:tc>
          <w:tcPr>
            <w:tcW w:w="2034"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占基金总资产的比例</w:t>
            </w:r>
            <w:r w:rsidR="009B6B87" w:rsidRPr="00B029FA">
              <w:rPr>
                <w:color w:val="000000"/>
                <w:kern w:val="0"/>
                <w:sz w:val="24"/>
              </w:rPr>
              <w:t>（％）</w:t>
            </w:r>
          </w:p>
        </w:tc>
      </w:tr>
      <w:tr w:rsidR="00C9745E" w:rsidRPr="00B029FA">
        <w:tc>
          <w:tcPr>
            <w:tcW w:w="936" w:type="dxa"/>
            <w:tcBorders>
              <w:top w:val="single" w:sz="8" w:space="0" w:color="000000"/>
              <w:left w:val="single" w:sz="8" w:space="0" w:color="000000"/>
              <w:bottom w:val="single" w:sz="8" w:space="0" w:color="000000"/>
              <w:right w:val="single" w:sz="8" w:space="0" w:color="000000"/>
            </w:tcBorders>
            <w:vAlign w:val="center"/>
          </w:tcPr>
          <w:p w:rsidR="00C9745E" w:rsidRPr="00B029FA" w:rsidRDefault="004C7E68" w:rsidP="007D432E">
            <w:pPr>
              <w:spacing w:line="288" w:lineRule="auto"/>
              <w:jc w:val="center"/>
              <w:rPr>
                <w:color w:val="000000"/>
                <w:sz w:val="24"/>
              </w:rPr>
            </w:pPr>
            <w:r>
              <w:rPr>
                <w:color w:val="000000"/>
                <w:sz w:val="24"/>
              </w:rPr>
              <w:t>1</w:t>
            </w:r>
          </w:p>
        </w:tc>
        <w:tc>
          <w:tcPr>
            <w:tcW w:w="3586" w:type="dxa"/>
            <w:tcBorders>
              <w:top w:val="single" w:sz="8" w:space="0" w:color="000000"/>
              <w:left w:val="single" w:sz="8" w:space="0" w:color="000000"/>
              <w:bottom w:val="single" w:sz="8" w:space="0" w:color="000000"/>
              <w:right w:val="single" w:sz="8" w:space="0" w:color="000000"/>
            </w:tcBorders>
            <w:vAlign w:val="center"/>
          </w:tcPr>
          <w:p w:rsidR="00C9745E" w:rsidRPr="00B029FA"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权益投资</w:t>
            </w:r>
          </w:p>
        </w:tc>
        <w:tc>
          <w:tcPr>
            <w:tcW w:w="2516" w:type="dxa"/>
            <w:tcBorders>
              <w:top w:val="single" w:sz="8" w:space="0" w:color="000000"/>
              <w:left w:val="single" w:sz="8" w:space="0" w:color="000000"/>
              <w:bottom w:val="single" w:sz="8" w:space="0" w:color="000000"/>
              <w:right w:val="single" w:sz="8" w:space="0" w:color="000000"/>
            </w:tcBorders>
            <w:vAlign w:val="center"/>
          </w:tcPr>
          <w:p w:rsidR="00C9745E" w:rsidRPr="00B029FA"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130,854,928.09</w:t>
            </w:r>
          </w:p>
        </w:tc>
        <w:tc>
          <w:tcPr>
            <w:tcW w:w="2034" w:type="dxa"/>
            <w:tcBorders>
              <w:top w:val="single" w:sz="8" w:space="0" w:color="000000"/>
              <w:left w:val="single" w:sz="8" w:space="0" w:color="000000"/>
              <w:bottom w:val="single" w:sz="8" w:space="0" w:color="000000"/>
              <w:right w:val="single" w:sz="8" w:space="0" w:color="000000"/>
            </w:tcBorders>
            <w:vAlign w:val="center"/>
          </w:tcPr>
          <w:p w:rsidR="00C9745E" w:rsidRPr="00B029FA"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47.19</w:t>
            </w:r>
          </w:p>
        </w:tc>
      </w:tr>
      <w:tr w:rsidR="004C7E68" w:rsidRPr="00B029FA">
        <w:tc>
          <w:tcPr>
            <w:tcW w:w="93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spacing w:line="288" w:lineRule="auto"/>
              <w:jc w:val="center"/>
              <w:rPr>
                <w:color w:val="000000"/>
                <w:sz w:val="24"/>
              </w:rPr>
            </w:pPr>
          </w:p>
        </w:tc>
        <w:tc>
          <w:tcPr>
            <w:tcW w:w="358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其中：股票</w:t>
            </w:r>
          </w:p>
        </w:tc>
        <w:tc>
          <w:tcPr>
            <w:tcW w:w="251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130,854,928.09</w:t>
            </w:r>
          </w:p>
        </w:tc>
        <w:tc>
          <w:tcPr>
            <w:tcW w:w="203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47.19</w:t>
            </w:r>
          </w:p>
        </w:tc>
      </w:tr>
      <w:tr w:rsidR="004C7E68" w:rsidRPr="00B029FA">
        <w:tc>
          <w:tcPr>
            <w:tcW w:w="93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spacing w:line="288" w:lineRule="auto"/>
              <w:jc w:val="center"/>
              <w:rPr>
                <w:color w:val="000000"/>
                <w:sz w:val="24"/>
              </w:rPr>
            </w:pPr>
            <w:r>
              <w:rPr>
                <w:color w:val="000000"/>
                <w:sz w:val="24"/>
              </w:rPr>
              <w:t>2</w:t>
            </w:r>
          </w:p>
        </w:tc>
        <w:tc>
          <w:tcPr>
            <w:tcW w:w="358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固定收益投资</w:t>
            </w:r>
          </w:p>
        </w:tc>
        <w:tc>
          <w:tcPr>
            <w:tcW w:w="251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110,597,687.56</w:t>
            </w:r>
          </w:p>
        </w:tc>
        <w:tc>
          <w:tcPr>
            <w:tcW w:w="203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39.88</w:t>
            </w:r>
          </w:p>
        </w:tc>
      </w:tr>
      <w:tr w:rsidR="004C7E68" w:rsidRPr="00B029FA">
        <w:tc>
          <w:tcPr>
            <w:tcW w:w="93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spacing w:line="288" w:lineRule="auto"/>
              <w:jc w:val="center"/>
              <w:rPr>
                <w:color w:val="000000"/>
                <w:sz w:val="24"/>
              </w:rPr>
            </w:pPr>
          </w:p>
        </w:tc>
        <w:tc>
          <w:tcPr>
            <w:tcW w:w="358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其中：债券</w:t>
            </w:r>
          </w:p>
        </w:tc>
        <w:tc>
          <w:tcPr>
            <w:tcW w:w="251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110,597,687.56</w:t>
            </w:r>
          </w:p>
        </w:tc>
        <w:tc>
          <w:tcPr>
            <w:tcW w:w="203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39.88</w:t>
            </w:r>
          </w:p>
        </w:tc>
      </w:tr>
      <w:tr w:rsidR="004C7E68" w:rsidRPr="00B029FA">
        <w:tc>
          <w:tcPr>
            <w:tcW w:w="93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spacing w:line="288" w:lineRule="auto"/>
              <w:jc w:val="center"/>
              <w:rPr>
                <w:color w:val="000000"/>
                <w:sz w:val="24"/>
              </w:rPr>
            </w:pPr>
          </w:p>
        </w:tc>
        <w:tc>
          <w:tcPr>
            <w:tcW w:w="358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 xml:space="preserve">      </w:t>
            </w:r>
            <w:r>
              <w:rPr>
                <w:rFonts w:hint="eastAsia"/>
                <w:color w:val="000000"/>
                <w:kern w:val="0"/>
                <w:sz w:val="24"/>
              </w:rPr>
              <w:t>资产支持证券</w:t>
            </w:r>
          </w:p>
        </w:tc>
        <w:tc>
          <w:tcPr>
            <w:tcW w:w="251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3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spacing w:line="288" w:lineRule="auto"/>
              <w:jc w:val="center"/>
              <w:rPr>
                <w:color w:val="000000"/>
                <w:sz w:val="24"/>
              </w:rPr>
            </w:pPr>
            <w:r>
              <w:rPr>
                <w:color w:val="000000"/>
                <w:sz w:val="24"/>
              </w:rPr>
              <w:t>3</w:t>
            </w:r>
          </w:p>
        </w:tc>
        <w:tc>
          <w:tcPr>
            <w:tcW w:w="358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金融衍生</w:t>
            </w:r>
            <w:proofErr w:type="gramStart"/>
            <w:r>
              <w:rPr>
                <w:rFonts w:hint="eastAsia"/>
                <w:color w:val="000000"/>
                <w:kern w:val="0"/>
                <w:sz w:val="24"/>
              </w:rPr>
              <w:t>品投资</w:t>
            </w:r>
            <w:proofErr w:type="gramEnd"/>
          </w:p>
        </w:tc>
        <w:tc>
          <w:tcPr>
            <w:tcW w:w="251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3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spacing w:line="288" w:lineRule="auto"/>
              <w:jc w:val="center"/>
              <w:rPr>
                <w:color w:val="000000"/>
                <w:sz w:val="24"/>
              </w:rPr>
            </w:pPr>
            <w:r>
              <w:rPr>
                <w:color w:val="000000"/>
                <w:sz w:val="24"/>
              </w:rPr>
              <w:t>4</w:t>
            </w:r>
          </w:p>
        </w:tc>
        <w:tc>
          <w:tcPr>
            <w:tcW w:w="358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买入返售金融资产</w:t>
            </w:r>
          </w:p>
        </w:tc>
        <w:tc>
          <w:tcPr>
            <w:tcW w:w="251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12,500,000.00</w:t>
            </w:r>
          </w:p>
        </w:tc>
        <w:tc>
          <w:tcPr>
            <w:tcW w:w="203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4.51</w:t>
            </w:r>
          </w:p>
        </w:tc>
      </w:tr>
      <w:tr w:rsidR="004C7E68" w:rsidRPr="00B029FA">
        <w:tc>
          <w:tcPr>
            <w:tcW w:w="93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spacing w:line="288" w:lineRule="auto"/>
              <w:jc w:val="center"/>
              <w:rPr>
                <w:color w:val="000000"/>
                <w:sz w:val="24"/>
              </w:rPr>
            </w:pPr>
          </w:p>
        </w:tc>
        <w:tc>
          <w:tcPr>
            <w:tcW w:w="358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其中：买断式回购的买入返售金融资产</w:t>
            </w:r>
          </w:p>
        </w:tc>
        <w:tc>
          <w:tcPr>
            <w:tcW w:w="251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3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spacing w:line="288" w:lineRule="auto"/>
              <w:jc w:val="center"/>
              <w:rPr>
                <w:color w:val="000000"/>
                <w:sz w:val="24"/>
              </w:rPr>
            </w:pPr>
            <w:r>
              <w:rPr>
                <w:color w:val="000000"/>
                <w:sz w:val="24"/>
              </w:rPr>
              <w:t>5</w:t>
            </w:r>
          </w:p>
        </w:tc>
        <w:tc>
          <w:tcPr>
            <w:tcW w:w="358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银行存款和结算备付金合计</w:t>
            </w:r>
          </w:p>
        </w:tc>
        <w:tc>
          <w:tcPr>
            <w:tcW w:w="251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3,158,404.56</w:t>
            </w:r>
          </w:p>
        </w:tc>
        <w:tc>
          <w:tcPr>
            <w:tcW w:w="203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1.14</w:t>
            </w:r>
          </w:p>
        </w:tc>
      </w:tr>
      <w:tr w:rsidR="004C7E68" w:rsidRPr="00B029FA">
        <w:tc>
          <w:tcPr>
            <w:tcW w:w="93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spacing w:line="288" w:lineRule="auto"/>
              <w:jc w:val="center"/>
              <w:rPr>
                <w:color w:val="000000"/>
                <w:sz w:val="24"/>
              </w:rPr>
            </w:pPr>
            <w:r>
              <w:rPr>
                <w:color w:val="000000"/>
                <w:sz w:val="24"/>
              </w:rPr>
              <w:t>6</w:t>
            </w:r>
          </w:p>
        </w:tc>
        <w:tc>
          <w:tcPr>
            <w:tcW w:w="358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其他各项资产</w:t>
            </w:r>
          </w:p>
        </w:tc>
        <w:tc>
          <w:tcPr>
            <w:tcW w:w="251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20,191,216.29</w:t>
            </w:r>
          </w:p>
        </w:tc>
        <w:tc>
          <w:tcPr>
            <w:tcW w:w="203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7.28</w:t>
            </w:r>
          </w:p>
        </w:tc>
      </w:tr>
      <w:tr w:rsidR="004C7E68" w:rsidRPr="00B029FA">
        <w:tc>
          <w:tcPr>
            <w:tcW w:w="93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spacing w:line="288" w:lineRule="auto"/>
              <w:jc w:val="center"/>
              <w:rPr>
                <w:color w:val="000000"/>
                <w:sz w:val="24"/>
              </w:rPr>
            </w:pPr>
            <w:r>
              <w:rPr>
                <w:color w:val="000000"/>
                <w:sz w:val="24"/>
              </w:rPr>
              <w:t>7</w:t>
            </w:r>
          </w:p>
        </w:tc>
        <w:tc>
          <w:tcPr>
            <w:tcW w:w="358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251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277,302,236.50</w:t>
            </w:r>
          </w:p>
        </w:tc>
        <w:tc>
          <w:tcPr>
            <w:tcW w:w="203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100.00</w:t>
            </w:r>
          </w:p>
        </w:tc>
      </w:tr>
    </w:tbl>
    <w:p w:rsidR="00CB4E32" w:rsidRPr="00B029FA" w:rsidRDefault="00CB4E32" w:rsidP="007D432E">
      <w:pPr>
        <w:autoSpaceDE w:val="0"/>
        <w:autoSpaceDN w:val="0"/>
        <w:adjustRightInd w:val="0"/>
        <w:spacing w:line="288" w:lineRule="auto"/>
        <w:jc w:val="left"/>
        <w:rPr>
          <w:color w:val="000000"/>
          <w:kern w:val="0"/>
          <w:sz w:val="24"/>
        </w:rPr>
      </w:pPr>
    </w:p>
    <w:p w:rsidR="00041905" w:rsidRPr="00B029FA" w:rsidRDefault="00041905" w:rsidP="007D432E">
      <w:pPr>
        <w:autoSpaceDE w:val="0"/>
        <w:autoSpaceDN w:val="0"/>
        <w:adjustRightInd w:val="0"/>
        <w:spacing w:before="29" w:line="288" w:lineRule="auto"/>
        <w:ind w:left="15"/>
        <w:jc w:val="left"/>
        <w:rPr>
          <w:b/>
          <w:color w:val="000000"/>
          <w:kern w:val="0"/>
          <w:sz w:val="24"/>
        </w:rPr>
      </w:pPr>
      <w:r w:rsidRPr="00B029FA">
        <w:rPr>
          <w:b/>
          <w:color w:val="000000"/>
          <w:kern w:val="0"/>
          <w:sz w:val="24"/>
        </w:rPr>
        <w:t xml:space="preserve">5.2 </w:t>
      </w:r>
      <w:r w:rsidRPr="00B029FA">
        <w:rPr>
          <w:b/>
          <w:color w:val="000000"/>
          <w:kern w:val="0"/>
          <w:sz w:val="24"/>
        </w:rPr>
        <w:t>报告期末按行业分类的股票投资组合</w:t>
      </w:r>
    </w:p>
    <w:tbl>
      <w:tblPr>
        <w:tblW w:w="0" w:type="auto"/>
        <w:tblInd w:w="108" w:type="dxa"/>
        <w:tblLook w:val="0000"/>
      </w:tblPr>
      <w:tblGrid>
        <w:gridCol w:w="993"/>
        <w:gridCol w:w="3480"/>
        <w:gridCol w:w="2529"/>
        <w:gridCol w:w="2070"/>
      </w:tblGrid>
      <w:tr w:rsidR="00041905"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代码</w:t>
            </w:r>
          </w:p>
        </w:tc>
        <w:tc>
          <w:tcPr>
            <w:tcW w:w="3480"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行业类别</w:t>
            </w:r>
          </w:p>
        </w:tc>
        <w:tc>
          <w:tcPr>
            <w:tcW w:w="2529"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公允价值（元）</w:t>
            </w:r>
          </w:p>
        </w:tc>
        <w:tc>
          <w:tcPr>
            <w:tcW w:w="2070"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占基金资产净值比例（％）</w:t>
            </w:r>
          </w:p>
        </w:tc>
      </w:tr>
      <w:tr w:rsidR="00041905"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color w:val="000000"/>
                <w:sz w:val="24"/>
              </w:rPr>
              <w:t>A</w:t>
            </w:r>
          </w:p>
        </w:tc>
        <w:tc>
          <w:tcPr>
            <w:tcW w:w="3480"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农、林、牧、渔业</w:t>
            </w:r>
          </w:p>
        </w:tc>
        <w:tc>
          <w:tcPr>
            <w:tcW w:w="2529"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B</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采矿业</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C</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制造业</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91,918,647.74</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35.57</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D</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电力、热力、燃气及水生产和供应业</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E</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建筑业</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11,219,421.30</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4.34</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F</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批发和零售业</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8,932,300.00</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3.46</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G</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交通运输、仓储和邮政业</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H</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住宿和餐饮业</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I</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信息传输、软件和信息技术服务业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6,458,239.65</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2.50</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lastRenderedPageBreak/>
              <w:t>J</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金融业</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K</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房地产业</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L</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租赁和商务服务业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6,885,959.40</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2.66</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M</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科学研究和技术服务业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N</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水利、环境和公共设施管理业</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2,849,000.00</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1.10</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O</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居民服务、修理和其他服务业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P</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教育</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Q</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卫生和社会工作</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R</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文化、体育和娱乐业</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2,591,360.00</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1.00</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S</w:t>
            </w: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综合</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9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p>
        </w:tc>
        <w:tc>
          <w:tcPr>
            <w:tcW w:w="348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130,854,928.09</w:t>
            </w:r>
          </w:p>
        </w:tc>
        <w:tc>
          <w:tcPr>
            <w:tcW w:w="207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50.63</w:t>
            </w:r>
          </w:p>
        </w:tc>
      </w:tr>
    </w:tbl>
    <w:p w:rsidR="00CB4E32" w:rsidRPr="00B029FA" w:rsidRDefault="00CB4E32" w:rsidP="007D432E">
      <w:pPr>
        <w:autoSpaceDE w:val="0"/>
        <w:autoSpaceDN w:val="0"/>
        <w:adjustRightInd w:val="0"/>
        <w:spacing w:line="288" w:lineRule="auto"/>
        <w:jc w:val="left"/>
        <w:rPr>
          <w:color w:val="000000"/>
          <w:kern w:val="0"/>
          <w:sz w:val="24"/>
        </w:rPr>
      </w:pPr>
    </w:p>
    <w:p w:rsidR="00041905" w:rsidRPr="00B029FA" w:rsidRDefault="00041905" w:rsidP="007D432E">
      <w:pPr>
        <w:autoSpaceDE w:val="0"/>
        <w:autoSpaceDN w:val="0"/>
        <w:adjustRightInd w:val="0"/>
        <w:spacing w:before="29" w:line="288" w:lineRule="auto"/>
        <w:ind w:left="15"/>
        <w:jc w:val="left"/>
        <w:rPr>
          <w:b/>
          <w:color w:val="000000"/>
          <w:kern w:val="0"/>
          <w:sz w:val="24"/>
        </w:rPr>
      </w:pPr>
      <w:r w:rsidRPr="00B029FA">
        <w:rPr>
          <w:b/>
          <w:color w:val="000000"/>
          <w:kern w:val="0"/>
          <w:sz w:val="24"/>
        </w:rPr>
        <w:t xml:space="preserve">5.3 </w:t>
      </w:r>
      <w:r w:rsidRPr="00B029FA">
        <w:rPr>
          <w:b/>
          <w:color w:val="000000"/>
          <w:kern w:val="0"/>
          <w:sz w:val="24"/>
        </w:rPr>
        <w:t>报告期末按公允价值占基金资产净值比例大小排序的前十名股票投资明细</w:t>
      </w:r>
    </w:p>
    <w:tbl>
      <w:tblPr>
        <w:tblW w:w="0" w:type="auto"/>
        <w:tblInd w:w="108" w:type="dxa"/>
        <w:tblLook w:val="0000"/>
      </w:tblPr>
      <w:tblGrid>
        <w:gridCol w:w="952"/>
        <w:gridCol w:w="1432"/>
        <w:gridCol w:w="1432"/>
        <w:gridCol w:w="1794"/>
        <w:gridCol w:w="1790"/>
        <w:gridCol w:w="1672"/>
      </w:tblGrid>
      <w:tr w:rsidR="00041905" w:rsidRPr="00B029FA">
        <w:tc>
          <w:tcPr>
            <w:tcW w:w="952"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序号</w:t>
            </w:r>
          </w:p>
        </w:tc>
        <w:tc>
          <w:tcPr>
            <w:tcW w:w="1432"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股票代码</w:t>
            </w:r>
          </w:p>
        </w:tc>
        <w:tc>
          <w:tcPr>
            <w:tcW w:w="1432"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股票名称</w:t>
            </w:r>
          </w:p>
        </w:tc>
        <w:tc>
          <w:tcPr>
            <w:tcW w:w="1794"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数量（股）</w:t>
            </w:r>
          </w:p>
        </w:tc>
        <w:tc>
          <w:tcPr>
            <w:tcW w:w="1790"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公允价值</w:t>
            </w:r>
            <w:r w:rsidRPr="00B029FA">
              <w:rPr>
                <w:color w:val="000000"/>
                <w:kern w:val="0"/>
                <w:sz w:val="24"/>
              </w:rPr>
              <w:t>(</w:t>
            </w:r>
            <w:r w:rsidRPr="00B029FA">
              <w:rPr>
                <w:color w:val="000000"/>
                <w:kern w:val="0"/>
                <w:sz w:val="24"/>
              </w:rPr>
              <w:t>元</w:t>
            </w:r>
            <w:r w:rsidRPr="00B029FA">
              <w:rPr>
                <w:color w:val="000000"/>
                <w:kern w:val="0"/>
                <w:sz w:val="24"/>
              </w:rPr>
              <w:t>)</w:t>
            </w:r>
          </w:p>
        </w:tc>
        <w:tc>
          <w:tcPr>
            <w:tcW w:w="1672"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占基金资产净值比例（％）</w:t>
            </w:r>
          </w:p>
        </w:tc>
      </w:tr>
      <w:tr w:rsidR="00041905" w:rsidRPr="00B029FA">
        <w:tc>
          <w:tcPr>
            <w:tcW w:w="952"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color w:val="000000"/>
                <w:sz w:val="24"/>
              </w:rPr>
              <w:t>1</w:t>
            </w:r>
          </w:p>
        </w:tc>
        <w:tc>
          <w:tcPr>
            <w:tcW w:w="1432"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000423</w:t>
            </w:r>
          </w:p>
        </w:tc>
        <w:tc>
          <w:tcPr>
            <w:tcW w:w="1432"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rFonts w:hint="eastAsia"/>
                <w:color w:val="000000"/>
                <w:kern w:val="0"/>
                <w:sz w:val="24"/>
              </w:rPr>
              <w:t>东阿阿胶</w:t>
            </w:r>
          </w:p>
        </w:tc>
        <w:tc>
          <w:tcPr>
            <w:tcW w:w="1794"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313,587</w:t>
            </w:r>
          </w:p>
        </w:tc>
        <w:tc>
          <w:tcPr>
            <w:tcW w:w="1790"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12,672,050.67</w:t>
            </w:r>
          </w:p>
        </w:tc>
        <w:tc>
          <w:tcPr>
            <w:tcW w:w="1672"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4.90</w:t>
            </w:r>
          </w:p>
        </w:tc>
      </w:tr>
      <w:tr w:rsidR="004C7E68" w:rsidRPr="00B029FA">
        <w:tc>
          <w:tcPr>
            <w:tcW w:w="95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2</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002415</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proofErr w:type="gramStart"/>
            <w:r>
              <w:rPr>
                <w:rFonts w:hint="eastAsia"/>
                <w:color w:val="000000"/>
                <w:kern w:val="0"/>
                <w:sz w:val="24"/>
              </w:rPr>
              <w:t>海康威视</w:t>
            </w:r>
            <w:proofErr w:type="gramEnd"/>
          </w:p>
        </w:tc>
        <w:tc>
          <w:tcPr>
            <w:tcW w:w="179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360,000</w:t>
            </w:r>
          </w:p>
        </w:tc>
        <w:tc>
          <w:tcPr>
            <w:tcW w:w="179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9,504,000.00</w:t>
            </w:r>
          </w:p>
        </w:tc>
        <w:tc>
          <w:tcPr>
            <w:tcW w:w="167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3.68</w:t>
            </w:r>
          </w:p>
        </w:tc>
      </w:tr>
      <w:tr w:rsidR="004C7E68" w:rsidRPr="00B029FA">
        <w:tc>
          <w:tcPr>
            <w:tcW w:w="95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3</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600422</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rFonts w:hint="eastAsia"/>
                <w:color w:val="000000"/>
                <w:kern w:val="0"/>
                <w:sz w:val="24"/>
              </w:rPr>
              <w:t>昆明制药</w:t>
            </w:r>
          </w:p>
        </w:tc>
        <w:tc>
          <w:tcPr>
            <w:tcW w:w="179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352,029</w:t>
            </w:r>
          </w:p>
        </w:tc>
        <w:tc>
          <w:tcPr>
            <w:tcW w:w="179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9,497,742.42</w:t>
            </w:r>
          </w:p>
        </w:tc>
        <w:tc>
          <w:tcPr>
            <w:tcW w:w="167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3.68</w:t>
            </w:r>
          </w:p>
        </w:tc>
      </w:tr>
      <w:tr w:rsidR="004C7E68" w:rsidRPr="00B029FA">
        <w:tc>
          <w:tcPr>
            <w:tcW w:w="95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4</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002081</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rFonts w:hint="eastAsia"/>
                <w:color w:val="000000"/>
                <w:kern w:val="0"/>
                <w:sz w:val="24"/>
              </w:rPr>
              <w:t>金螳螂</w:t>
            </w:r>
          </w:p>
        </w:tc>
        <w:tc>
          <w:tcPr>
            <w:tcW w:w="179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363,796</w:t>
            </w:r>
          </w:p>
        </w:tc>
        <w:tc>
          <w:tcPr>
            <w:tcW w:w="179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7,974,408.32</w:t>
            </w:r>
          </w:p>
        </w:tc>
        <w:tc>
          <w:tcPr>
            <w:tcW w:w="167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3.09</w:t>
            </w:r>
          </w:p>
        </w:tc>
      </w:tr>
      <w:tr w:rsidR="004C7E68" w:rsidRPr="00B029FA">
        <w:tc>
          <w:tcPr>
            <w:tcW w:w="95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5</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300024</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rFonts w:hint="eastAsia"/>
                <w:color w:val="000000"/>
                <w:kern w:val="0"/>
                <w:sz w:val="24"/>
              </w:rPr>
              <w:t>机器人</w:t>
            </w:r>
          </w:p>
        </w:tc>
        <w:tc>
          <w:tcPr>
            <w:tcW w:w="179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150,000</w:t>
            </w:r>
          </w:p>
        </w:tc>
        <w:tc>
          <w:tcPr>
            <w:tcW w:w="179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6,591,000.00</w:t>
            </w:r>
          </w:p>
        </w:tc>
        <w:tc>
          <w:tcPr>
            <w:tcW w:w="167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2.55</w:t>
            </w:r>
          </w:p>
        </w:tc>
      </w:tr>
      <w:tr w:rsidR="004C7E68" w:rsidRPr="00B029FA">
        <w:tc>
          <w:tcPr>
            <w:tcW w:w="95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6</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600406</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rFonts w:hint="eastAsia"/>
                <w:color w:val="000000"/>
                <w:kern w:val="0"/>
                <w:sz w:val="24"/>
              </w:rPr>
              <w:t>国</w:t>
            </w:r>
            <w:proofErr w:type="gramStart"/>
            <w:r>
              <w:rPr>
                <w:rFonts w:hint="eastAsia"/>
                <w:color w:val="000000"/>
                <w:kern w:val="0"/>
                <w:sz w:val="24"/>
              </w:rPr>
              <w:t>电南瑞</w:t>
            </w:r>
            <w:proofErr w:type="gramEnd"/>
          </w:p>
        </w:tc>
        <w:tc>
          <w:tcPr>
            <w:tcW w:w="179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446,937</w:t>
            </w:r>
          </w:p>
        </w:tc>
        <w:tc>
          <w:tcPr>
            <w:tcW w:w="179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6,458,239.65</w:t>
            </w:r>
          </w:p>
        </w:tc>
        <w:tc>
          <w:tcPr>
            <w:tcW w:w="167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2.50</w:t>
            </w:r>
          </w:p>
        </w:tc>
      </w:tr>
      <w:tr w:rsidR="004C7E68" w:rsidRPr="00B029FA">
        <w:tc>
          <w:tcPr>
            <w:tcW w:w="95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7</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600519</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rFonts w:hint="eastAsia"/>
                <w:color w:val="000000"/>
                <w:kern w:val="0"/>
                <w:sz w:val="24"/>
              </w:rPr>
              <w:t>贵州茅台</w:t>
            </w:r>
          </w:p>
        </w:tc>
        <w:tc>
          <w:tcPr>
            <w:tcW w:w="179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45,902</w:t>
            </w:r>
          </w:p>
        </w:tc>
        <w:tc>
          <w:tcPr>
            <w:tcW w:w="179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6,239,917.88</w:t>
            </w:r>
          </w:p>
        </w:tc>
        <w:tc>
          <w:tcPr>
            <w:tcW w:w="167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2.41</w:t>
            </w:r>
          </w:p>
        </w:tc>
      </w:tr>
      <w:tr w:rsidR="004C7E68" w:rsidRPr="00B029FA">
        <w:tc>
          <w:tcPr>
            <w:tcW w:w="95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8</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600276</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rFonts w:hint="eastAsia"/>
                <w:color w:val="000000"/>
                <w:kern w:val="0"/>
                <w:sz w:val="24"/>
              </w:rPr>
              <w:t>恒瑞医药</w:t>
            </w:r>
          </w:p>
        </w:tc>
        <w:tc>
          <w:tcPr>
            <w:tcW w:w="179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160,500</w:t>
            </w:r>
          </w:p>
        </w:tc>
        <w:tc>
          <w:tcPr>
            <w:tcW w:w="179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5,837,385.00</w:t>
            </w:r>
          </w:p>
        </w:tc>
        <w:tc>
          <w:tcPr>
            <w:tcW w:w="167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2.26</w:t>
            </w:r>
          </w:p>
        </w:tc>
      </w:tr>
      <w:tr w:rsidR="004C7E68" w:rsidRPr="00B029FA">
        <w:tc>
          <w:tcPr>
            <w:tcW w:w="95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9</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600741</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rFonts w:hint="eastAsia"/>
                <w:color w:val="000000"/>
                <w:kern w:val="0"/>
                <w:sz w:val="24"/>
              </w:rPr>
              <w:t>华</w:t>
            </w:r>
            <w:proofErr w:type="gramStart"/>
            <w:r>
              <w:rPr>
                <w:rFonts w:hint="eastAsia"/>
                <w:color w:val="000000"/>
                <w:kern w:val="0"/>
                <w:sz w:val="24"/>
              </w:rPr>
              <w:t>域汽车</w:t>
            </w:r>
            <w:proofErr w:type="gramEnd"/>
          </w:p>
        </w:tc>
        <w:tc>
          <w:tcPr>
            <w:tcW w:w="179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600,000</w:t>
            </w:r>
          </w:p>
        </w:tc>
        <w:tc>
          <w:tcPr>
            <w:tcW w:w="179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5,580,000.00</w:t>
            </w:r>
          </w:p>
        </w:tc>
        <w:tc>
          <w:tcPr>
            <w:tcW w:w="167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2.16</w:t>
            </w:r>
          </w:p>
        </w:tc>
      </w:tr>
      <w:tr w:rsidR="004C7E68" w:rsidRPr="00B029FA">
        <w:tc>
          <w:tcPr>
            <w:tcW w:w="95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10</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002353</w:t>
            </w:r>
          </w:p>
        </w:tc>
        <w:tc>
          <w:tcPr>
            <w:tcW w:w="14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rFonts w:hint="eastAsia"/>
                <w:color w:val="000000"/>
                <w:kern w:val="0"/>
                <w:sz w:val="24"/>
              </w:rPr>
              <w:t>杰瑞股份</w:t>
            </w:r>
          </w:p>
        </w:tc>
        <w:tc>
          <w:tcPr>
            <w:tcW w:w="179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77,000</w:t>
            </w:r>
          </w:p>
        </w:tc>
        <w:tc>
          <w:tcPr>
            <w:tcW w:w="179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5,396,160.00</w:t>
            </w:r>
          </w:p>
        </w:tc>
        <w:tc>
          <w:tcPr>
            <w:tcW w:w="167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2.09</w:t>
            </w:r>
          </w:p>
        </w:tc>
      </w:tr>
    </w:tbl>
    <w:p w:rsidR="00B45D4C" w:rsidRPr="00B029FA" w:rsidRDefault="00B45D4C" w:rsidP="007D432E">
      <w:pPr>
        <w:autoSpaceDE w:val="0"/>
        <w:autoSpaceDN w:val="0"/>
        <w:adjustRightInd w:val="0"/>
        <w:spacing w:line="288" w:lineRule="auto"/>
        <w:jc w:val="left"/>
        <w:rPr>
          <w:color w:val="000000"/>
          <w:kern w:val="0"/>
          <w:sz w:val="24"/>
        </w:rPr>
      </w:pPr>
    </w:p>
    <w:p w:rsidR="00041905" w:rsidRPr="00B029FA" w:rsidRDefault="00041905" w:rsidP="007D432E">
      <w:pPr>
        <w:autoSpaceDE w:val="0"/>
        <w:autoSpaceDN w:val="0"/>
        <w:adjustRightInd w:val="0"/>
        <w:spacing w:before="29" w:line="288" w:lineRule="auto"/>
        <w:ind w:left="15"/>
        <w:jc w:val="left"/>
        <w:rPr>
          <w:b/>
          <w:color w:val="000000"/>
          <w:kern w:val="0"/>
          <w:sz w:val="24"/>
        </w:rPr>
      </w:pPr>
      <w:r w:rsidRPr="00B029FA">
        <w:rPr>
          <w:b/>
          <w:color w:val="000000"/>
          <w:kern w:val="0"/>
          <w:sz w:val="24"/>
        </w:rPr>
        <w:t xml:space="preserve">5.4 </w:t>
      </w:r>
      <w:r w:rsidRPr="00B029FA">
        <w:rPr>
          <w:b/>
          <w:color w:val="000000"/>
          <w:kern w:val="0"/>
          <w:sz w:val="24"/>
        </w:rPr>
        <w:t>报告期末按债券品种分类的债券投资组合</w:t>
      </w:r>
    </w:p>
    <w:tbl>
      <w:tblPr>
        <w:tblW w:w="0" w:type="auto"/>
        <w:tblInd w:w="108" w:type="dxa"/>
        <w:tblLook w:val="0000"/>
      </w:tblPr>
      <w:tblGrid>
        <w:gridCol w:w="951"/>
        <w:gridCol w:w="3577"/>
        <w:gridCol w:w="2512"/>
        <w:gridCol w:w="2032"/>
      </w:tblGrid>
      <w:tr w:rsidR="00041905"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序号</w:t>
            </w:r>
          </w:p>
        </w:tc>
        <w:tc>
          <w:tcPr>
            <w:tcW w:w="3577"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债券品种</w:t>
            </w:r>
          </w:p>
        </w:tc>
        <w:tc>
          <w:tcPr>
            <w:tcW w:w="2512"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公允价值（元）</w:t>
            </w:r>
          </w:p>
        </w:tc>
        <w:tc>
          <w:tcPr>
            <w:tcW w:w="2032"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占基金资产净值比例（％）</w:t>
            </w:r>
          </w:p>
        </w:tc>
      </w:tr>
      <w:tr w:rsidR="00041905"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color w:val="000000"/>
                <w:sz w:val="24"/>
              </w:rPr>
              <w:t>1</w:t>
            </w:r>
          </w:p>
        </w:tc>
        <w:tc>
          <w:tcPr>
            <w:tcW w:w="3577"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国家债券</w:t>
            </w:r>
          </w:p>
        </w:tc>
        <w:tc>
          <w:tcPr>
            <w:tcW w:w="2512"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2"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2</w:t>
            </w:r>
          </w:p>
        </w:tc>
        <w:tc>
          <w:tcPr>
            <w:tcW w:w="3577"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央行票据</w:t>
            </w:r>
          </w:p>
        </w:tc>
        <w:tc>
          <w:tcPr>
            <w:tcW w:w="25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lastRenderedPageBreak/>
              <w:t>3</w:t>
            </w:r>
          </w:p>
        </w:tc>
        <w:tc>
          <w:tcPr>
            <w:tcW w:w="3577"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金融债券</w:t>
            </w:r>
          </w:p>
        </w:tc>
        <w:tc>
          <w:tcPr>
            <w:tcW w:w="25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29,878,000.00</w:t>
            </w:r>
          </w:p>
        </w:tc>
        <w:tc>
          <w:tcPr>
            <w:tcW w:w="20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11.56</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p>
        </w:tc>
        <w:tc>
          <w:tcPr>
            <w:tcW w:w="3577"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其中：政策性金融债</w:t>
            </w:r>
          </w:p>
        </w:tc>
        <w:tc>
          <w:tcPr>
            <w:tcW w:w="25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29,878,000.00</w:t>
            </w:r>
          </w:p>
        </w:tc>
        <w:tc>
          <w:tcPr>
            <w:tcW w:w="20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11.56</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4</w:t>
            </w:r>
          </w:p>
        </w:tc>
        <w:tc>
          <w:tcPr>
            <w:tcW w:w="3577"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企业债券</w:t>
            </w:r>
          </w:p>
        </w:tc>
        <w:tc>
          <w:tcPr>
            <w:tcW w:w="25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65,359,920.90</w:t>
            </w:r>
          </w:p>
        </w:tc>
        <w:tc>
          <w:tcPr>
            <w:tcW w:w="20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25.29</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5</w:t>
            </w:r>
          </w:p>
        </w:tc>
        <w:tc>
          <w:tcPr>
            <w:tcW w:w="3577"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企业短期融资</w:t>
            </w:r>
            <w:proofErr w:type="gramStart"/>
            <w:r>
              <w:rPr>
                <w:rFonts w:hint="eastAsia"/>
                <w:color w:val="000000"/>
                <w:kern w:val="0"/>
                <w:sz w:val="24"/>
              </w:rPr>
              <w:t>券</w:t>
            </w:r>
            <w:proofErr w:type="gramEnd"/>
          </w:p>
        </w:tc>
        <w:tc>
          <w:tcPr>
            <w:tcW w:w="25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6</w:t>
            </w:r>
          </w:p>
        </w:tc>
        <w:tc>
          <w:tcPr>
            <w:tcW w:w="3577"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中期票据</w:t>
            </w:r>
          </w:p>
        </w:tc>
        <w:tc>
          <w:tcPr>
            <w:tcW w:w="25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7</w:t>
            </w:r>
          </w:p>
        </w:tc>
        <w:tc>
          <w:tcPr>
            <w:tcW w:w="3577"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可转债</w:t>
            </w:r>
          </w:p>
        </w:tc>
        <w:tc>
          <w:tcPr>
            <w:tcW w:w="25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15,359,766.66</w:t>
            </w:r>
          </w:p>
        </w:tc>
        <w:tc>
          <w:tcPr>
            <w:tcW w:w="20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5.94</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8</w:t>
            </w:r>
          </w:p>
        </w:tc>
        <w:tc>
          <w:tcPr>
            <w:tcW w:w="3577"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其他</w:t>
            </w:r>
          </w:p>
        </w:tc>
        <w:tc>
          <w:tcPr>
            <w:tcW w:w="25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9</w:t>
            </w:r>
          </w:p>
        </w:tc>
        <w:tc>
          <w:tcPr>
            <w:tcW w:w="3577"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251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110,597,687.56</w:t>
            </w:r>
          </w:p>
        </w:tc>
        <w:tc>
          <w:tcPr>
            <w:tcW w:w="203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42.80</w:t>
            </w:r>
          </w:p>
        </w:tc>
      </w:tr>
    </w:tbl>
    <w:p w:rsidR="00597A25" w:rsidRPr="00B029FA" w:rsidRDefault="00597A25" w:rsidP="007D432E">
      <w:pPr>
        <w:autoSpaceDE w:val="0"/>
        <w:autoSpaceDN w:val="0"/>
        <w:adjustRightInd w:val="0"/>
        <w:spacing w:line="288" w:lineRule="auto"/>
        <w:jc w:val="left"/>
        <w:rPr>
          <w:color w:val="000000"/>
          <w:kern w:val="0"/>
          <w:sz w:val="24"/>
        </w:rPr>
      </w:pPr>
    </w:p>
    <w:p w:rsidR="00041905" w:rsidRPr="00B029FA" w:rsidRDefault="00041905" w:rsidP="007D432E">
      <w:pPr>
        <w:autoSpaceDE w:val="0"/>
        <w:autoSpaceDN w:val="0"/>
        <w:adjustRightInd w:val="0"/>
        <w:spacing w:before="29" w:line="288" w:lineRule="auto"/>
        <w:ind w:left="15"/>
        <w:jc w:val="left"/>
        <w:rPr>
          <w:b/>
          <w:color w:val="000000"/>
          <w:kern w:val="0"/>
          <w:sz w:val="24"/>
        </w:rPr>
      </w:pPr>
      <w:r w:rsidRPr="00B029FA">
        <w:rPr>
          <w:b/>
          <w:color w:val="000000"/>
          <w:kern w:val="0"/>
          <w:sz w:val="24"/>
        </w:rPr>
        <w:t xml:space="preserve">5.5 </w:t>
      </w:r>
      <w:r w:rsidRPr="00B029FA">
        <w:rPr>
          <w:b/>
          <w:color w:val="000000"/>
          <w:kern w:val="0"/>
          <w:sz w:val="24"/>
        </w:rPr>
        <w:t>报告期末按公允价值占基金资产净值比例大小排名的前五名债券投资明细</w:t>
      </w:r>
    </w:p>
    <w:tbl>
      <w:tblPr>
        <w:tblW w:w="0" w:type="auto"/>
        <w:tblInd w:w="108" w:type="dxa"/>
        <w:tblLook w:val="0000"/>
      </w:tblPr>
      <w:tblGrid>
        <w:gridCol w:w="951"/>
        <w:gridCol w:w="1317"/>
        <w:gridCol w:w="1843"/>
        <w:gridCol w:w="1492"/>
        <w:gridCol w:w="1804"/>
        <w:gridCol w:w="1665"/>
      </w:tblGrid>
      <w:tr w:rsidR="00041905"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序号</w:t>
            </w:r>
          </w:p>
        </w:tc>
        <w:tc>
          <w:tcPr>
            <w:tcW w:w="1317"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债券代码</w:t>
            </w:r>
          </w:p>
        </w:tc>
        <w:tc>
          <w:tcPr>
            <w:tcW w:w="1843"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债券名称</w:t>
            </w:r>
          </w:p>
        </w:tc>
        <w:tc>
          <w:tcPr>
            <w:tcW w:w="1492"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数量（张）</w:t>
            </w:r>
          </w:p>
        </w:tc>
        <w:tc>
          <w:tcPr>
            <w:tcW w:w="1804"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公允价值</w:t>
            </w:r>
            <w:r w:rsidRPr="00B029FA">
              <w:rPr>
                <w:color w:val="000000"/>
                <w:kern w:val="0"/>
                <w:sz w:val="24"/>
              </w:rPr>
              <w:t>(</w:t>
            </w:r>
            <w:r w:rsidRPr="00B029FA">
              <w:rPr>
                <w:color w:val="000000"/>
                <w:kern w:val="0"/>
                <w:sz w:val="24"/>
              </w:rPr>
              <w:t>元</w:t>
            </w:r>
            <w:r w:rsidRPr="00B029FA">
              <w:rPr>
                <w:color w:val="000000"/>
                <w:kern w:val="0"/>
                <w:sz w:val="24"/>
              </w:rPr>
              <w:t>)</w:t>
            </w:r>
          </w:p>
        </w:tc>
        <w:tc>
          <w:tcPr>
            <w:tcW w:w="1665"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占基金资产净值比例（％）</w:t>
            </w:r>
          </w:p>
        </w:tc>
      </w:tr>
      <w:tr w:rsidR="00041905"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color w:val="000000"/>
                <w:sz w:val="24"/>
              </w:rPr>
              <w:t>1</w:t>
            </w:r>
          </w:p>
        </w:tc>
        <w:tc>
          <w:tcPr>
            <w:tcW w:w="1317"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098016</w:t>
            </w:r>
          </w:p>
        </w:tc>
        <w:tc>
          <w:tcPr>
            <w:tcW w:w="1843"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AF15F6">
            <w:pPr>
              <w:autoSpaceDE w:val="0"/>
              <w:autoSpaceDN w:val="0"/>
              <w:adjustRightInd w:val="0"/>
              <w:spacing w:before="29" w:line="288" w:lineRule="auto"/>
              <w:ind w:left="15"/>
              <w:jc w:val="center"/>
              <w:rPr>
                <w:color w:val="000000"/>
                <w:kern w:val="0"/>
                <w:sz w:val="24"/>
              </w:rPr>
            </w:pPr>
            <w:r>
              <w:rPr>
                <w:rFonts w:hint="eastAsia"/>
                <w:color w:val="000000"/>
                <w:kern w:val="0"/>
                <w:sz w:val="24"/>
              </w:rPr>
              <w:t>09</w:t>
            </w:r>
            <w:r>
              <w:rPr>
                <w:rFonts w:hint="eastAsia"/>
                <w:color w:val="000000"/>
                <w:kern w:val="0"/>
                <w:sz w:val="24"/>
              </w:rPr>
              <w:t>南</w:t>
            </w:r>
            <w:proofErr w:type="gramStart"/>
            <w:r>
              <w:rPr>
                <w:rFonts w:hint="eastAsia"/>
                <w:color w:val="000000"/>
                <w:kern w:val="0"/>
                <w:sz w:val="24"/>
              </w:rPr>
              <w:t>钢联债</w:t>
            </w:r>
            <w:proofErr w:type="gramEnd"/>
          </w:p>
        </w:tc>
        <w:tc>
          <w:tcPr>
            <w:tcW w:w="1492"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300,000</w:t>
            </w:r>
          </w:p>
        </w:tc>
        <w:tc>
          <w:tcPr>
            <w:tcW w:w="1804"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30,171,000.00</w:t>
            </w:r>
          </w:p>
        </w:tc>
        <w:tc>
          <w:tcPr>
            <w:tcW w:w="1665"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11.67</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2</w:t>
            </w:r>
          </w:p>
        </w:tc>
        <w:tc>
          <w:tcPr>
            <w:tcW w:w="1317"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122033</w:t>
            </w:r>
          </w:p>
        </w:tc>
        <w:tc>
          <w:tcPr>
            <w:tcW w:w="184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AF15F6">
            <w:pPr>
              <w:autoSpaceDE w:val="0"/>
              <w:autoSpaceDN w:val="0"/>
              <w:adjustRightInd w:val="0"/>
              <w:spacing w:before="29" w:line="288" w:lineRule="auto"/>
              <w:ind w:left="15"/>
              <w:jc w:val="center"/>
              <w:rPr>
                <w:color w:val="000000"/>
                <w:kern w:val="0"/>
                <w:sz w:val="24"/>
              </w:rPr>
            </w:pPr>
            <w:r>
              <w:rPr>
                <w:rFonts w:hint="eastAsia"/>
                <w:color w:val="000000"/>
                <w:kern w:val="0"/>
                <w:sz w:val="24"/>
              </w:rPr>
              <w:t>09</w:t>
            </w:r>
            <w:proofErr w:type="gramStart"/>
            <w:r>
              <w:rPr>
                <w:rFonts w:hint="eastAsia"/>
                <w:color w:val="000000"/>
                <w:kern w:val="0"/>
                <w:sz w:val="24"/>
              </w:rPr>
              <w:t>富力债</w:t>
            </w:r>
            <w:proofErr w:type="gramEnd"/>
          </w:p>
        </w:tc>
        <w:tc>
          <w:tcPr>
            <w:tcW w:w="149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263,440</w:t>
            </w:r>
          </w:p>
        </w:tc>
        <w:tc>
          <w:tcPr>
            <w:tcW w:w="180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26,844,536.00</w:t>
            </w:r>
          </w:p>
        </w:tc>
        <w:tc>
          <w:tcPr>
            <w:tcW w:w="1665"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10.39</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3</w:t>
            </w:r>
          </w:p>
        </w:tc>
        <w:tc>
          <w:tcPr>
            <w:tcW w:w="1317"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110015</w:t>
            </w:r>
          </w:p>
        </w:tc>
        <w:tc>
          <w:tcPr>
            <w:tcW w:w="184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AF15F6">
            <w:pPr>
              <w:autoSpaceDE w:val="0"/>
              <w:autoSpaceDN w:val="0"/>
              <w:adjustRightInd w:val="0"/>
              <w:spacing w:before="29" w:line="288" w:lineRule="auto"/>
              <w:ind w:left="15"/>
              <w:jc w:val="center"/>
              <w:rPr>
                <w:color w:val="000000"/>
                <w:kern w:val="0"/>
                <w:sz w:val="24"/>
              </w:rPr>
            </w:pPr>
            <w:r>
              <w:rPr>
                <w:rFonts w:hint="eastAsia"/>
                <w:color w:val="000000"/>
                <w:kern w:val="0"/>
                <w:sz w:val="24"/>
              </w:rPr>
              <w:t>石化转债</w:t>
            </w:r>
          </w:p>
        </w:tc>
        <w:tc>
          <w:tcPr>
            <w:tcW w:w="149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140,000</w:t>
            </w:r>
          </w:p>
        </w:tc>
        <w:tc>
          <w:tcPr>
            <w:tcW w:w="180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13,704,600.00</w:t>
            </w:r>
          </w:p>
        </w:tc>
        <w:tc>
          <w:tcPr>
            <w:tcW w:w="1665"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5.30</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4</w:t>
            </w:r>
          </w:p>
        </w:tc>
        <w:tc>
          <w:tcPr>
            <w:tcW w:w="1317"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130236</w:t>
            </w:r>
          </w:p>
        </w:tc>
        <w:tc>
          <w:tcPr>
            <w:tcW w:w="184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AF15F6">
            <w:pPr>
              <w:autoSpaceDE w:val="0"/>
              <w:autoSpaceDN w:val="0"/>
              <w:adjustRightInd w:val="0"/>
              <w:spacing w:before="29" w:line="288" w:lineRule="auto"/>
              <w:ind w:left="15"/>
              <w:jc w:val="center"/>
              <w:rPr>
                <w:color w:val="000000"/>
                <w:kern w:val="0"/>
                <w:sz w:val="24"/>
              </w:rPr>
            </w:pPr>
            <w:r>
              <w:rPr>
                <w:rFonts w:hint="eastAsia"/>
                <w:color w:val="000000"/>
                <w:kern w:val="0"/>
                <w:sz w:val="24"/>
              </w:rPr>
              <w:t>13</w:t>
            </w:r>
            <w:r>
              <w:rPr>
                <w:rFonts w:hint="eastAsia"/>
                <w:color w:val="000000"/>
                <w:kern w:val="0"/>
                <w:sz w:val="24"/>
              </w:rPr>
              <w:t>国开</w:t>
            </w:r>
            <w:r>
              <w:rPr>
                <w:rFonts w:hint="eastAsia"/>
                <w:color w:val="000000"/>
                <w:kern w:val="0"/>
                <w:sz w:val="24"/>
              </w:rPr>
              <w:t>36</w:t>
            </w:r>
          </w:p>
        </w:tc>
        <w:tc>
          <w:tcPr>
            <w:tcW w:w="149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100,000</w:t>
            </w:r>
          </w:p>
        </w:tc>
        <w:tc>
          <w:tcPr>
            <w:tcW w:w="180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9,987,000.00</w:t>
            </w:r>
          </w:p>
        </w:tc>
        <w:tc>
          <w:tcPr>
            <w:tcW w:w="1665"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3.86</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5</w:t>
            </w:r>
          </w:p>
        </w:tc>
        <w:tc>
          <w:tcPr>
            <w:tcW w:w="1317"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130227</w:t>
            </w:r>
          </w:p>
        </w:tc>
        <w:tc>
          <w:tcPr>
            <w:tcW w:w="1843" w:type="dxa"/>
            <w:tcBorders>
              <w:top w:val="single" w:sz="8" w:space="0" w:color="000000"/>
              <w:left w:val="single" w:sz="8" w:space="0" w:color="000000"/>
              <w:bottom w:val="single" w:sz="8" w:space="0" w:color="000000"/>
              <w:right w:val="single" w:sz="8" w:space="0" w:color="000000"/>
            </w:tcBorders>
            <w:vAlign w:val="center"/>
          </w:tcPr>
          <w:p w:rsidR="004C7E68" w:rsidRDefault="004C7E68" w:rsidP="00AF15F6">
            <w:pPr>
              <w:autoSpaceDE w:val="0"/>
              <w:autoSpaceDN w:val="0"/>
              <w:adjustRightInd w:val="0"/>
              <w:spacing w:before="29" w:line="288" w:lineRule="auto"/>
              <w:ind w:left="15"/>
              <w:jc w:val="center"/>
              <w:rPr>
                <w:color w:val="000000"/>
                <w:kern w:val="0"/>
                <w:sz w:val="24"/>
              </w:rPr>
            </w:pPr>
            <w:r>
              <w:rPr>
                <w:rFonts w:hint="eastAsia"/>
                <w:color w:val="000000"/>
                <w:kern w:val="0"/>
                <w:sz w:val="24"/>
              </w:rPr>
              <w:t>13</w:t>
            </w:r>
            <w:r>
              <w:rPr>
                <w:rFonts w:hint="eastAsia"/>
                <w:color w:val="000000"/>
                <w:kern w:val="0"/>
                <w:sz w:val="24"/>
              </w:rPr>
              <w:t>国开</w:t>
            </w:r>
            <w:r>
              <w:rPr>
                <w:rFonts w:hint="eastAsia"/>
                <w:color w:val="000000"/>
                <w:kern w:val="0"/>
                <w:sz w:val="24"/>
              </w:rPr>
              <w:t>27</w:t>
            </w:r>
          </w:p>
        </w:tc>
        <w:tc>
          <w:tcPr>
            <w:tcW w:w="149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100,000</w:t>
            </w:r>
          </w:p>
        </w:tc>
        <w:tc>
          <w:tcPr>
            <w:tcW w:w="1804"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9,955,000.00</w:t>
            </w:r>
          </w:p>
        </w:tc>
        <w:tc>
          <w:tcPr>
            <w:tcW w:w="1665"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3.85</w:t>
            </w:r>
          </w:p>
        </w:tc>
      </w:tr>
    </w:tbl>
    <w:p w:rsidR="00597A25" w:rsidRPr="00B029FA" w:rsidRDefault="00597A25" w:rsidP="007D432E">
      <w:pPr>
        <w:autoSpaceDE w:val="0"/>
        <w:autoSpaceDN w:val="0"/>
        <w:adjustRightInd w:val="0"/>
        <w:spacing w:line="288" w:lineRule="auto"/>
        <w:jc w:val="left"/>
        <w:rPr>
          <w:color w:val="000000"/>
          <w:kern w:val="0"/>
          <w:sz w:val="24"/>
        </w:rPr>
      </w:pPr>
    </w:p>
    <w:p w:rsidR="00041905" w:rsidRPr="00B029FA" w:rsidRDefault="00041905" w:rsidP="007D432E">
      <w:pPr>
        <w:autoSpaceDE w:val="0"/>
        <w:autoSpaceDN w:val="0"/>
        <w:adjustRightInd w:val="0"/>
        <w:spacing w:before="29" w:line="288" w:lineRule="auto"/>
        <w:ind w:left="15"/>
        <w:jc w:val="left"/>
        <w:rPr>
          <w:b/>
          <w:color w:val="000000"/>
          <w:kern w:val="0"/>
          <w:sz w:val="24"/>
        </w:rPr>
      </w:pPr>
      <w:r w:rsidRPr="00B029FA">
        <w:rPr>
          <w:b/>
          <w:color w:val="000000"/>
          <w:kern w:val="0"/>
          <w:sz w:val="24"/>
        </w:rPr>
        <w:t>5.6</w:t>
      </w:r>
      <w:r w:rsidR="00E35EFD" w:rsidRPr="00B029FA">
        <w:rPr>
          <w:b/>
          <w:color w:val="000000"/>
          <w:kern w:val="0"/>
          <w:sz w:val="24"/>
        </w:rPr>
        <w:t xml:space="preserve"> </w:t>
      </w:r>
      <w:r w:rsidR="00E35EFD" w:rsidRPr="00B029FA">
        <w:rPr>
          <w:b/>
          <w:color w:val="000000"/>
          <w:kern w:val="0"/>
          <w:sz w:val="24"/>
        </w:rPr>
        <w:t>报告期末按公允价值占基金资产净值比例大小排名的前十名资产支持证券投资明细</w:t>
      </w:r>
    </w:p>
    <w:p w:rsidR="00597A25" w:rsidRPr="00B029FA" w:rsidRDefault="004C7E68" w:rsidP="007D432E">
      <w:pPr>
        <w:autoSpaceDE w:val="0"/>
        <w:autoSpaceDN w:val="0"/>
        <w:adjustRightInd w:val="0"/>
        <w:spacing w:before="29" w:line="288" w:lineRule="auto"/>
        <w:ind w:left="15"/>
        <w:jc w:val="left"/>
        <w:rPr>
          <w:b/>
          <w:color w:val="000000"/>
          <w:kern w:val="0"/>
          <w:sz w:val="24"/>
        </w:rPr>
      </w:pPr>
      <w:r>
        <w:rPr>
          <w:rFonts w:hint="eastAsia"/>
          <w:color w:val="000000"/>
          <w:sz w:val="24"/>
        </w:rPr>
        <w:t>本基金本报告期末未持有资产支持证券。</w:t>
      </w:r>
    </w:p>
    <w:p w:rsidR="00041905" w:rsidRPr="00B029FA" w:rsidRDefault="00041905" w:rsidP="007D432E">
      <w:pPr>
        <w:autoSpaceDE w:val="0"/>
        <w:autoSpaceDN w:val="0"/>
        <w:adjustRightInd w:val="0"/>
        <w:spacing w:line="288" w:lineRule="auto"/>
        <w:jc w:val="left"/>
        <w:rPr>
          <w:color w:val="000000"/>
          <w:kern w:val="0"/>
          <w:sz w:val="24"/>
        </w:rPr>
      </w:pPr>
    </w:p>
    <w:p w:rsidR="00041905" w:rsidRPr="00B029FA" w:rsidRDefault="00041905" w:rsidP="007D432E">
      <w:pPr>
        <w:autoSpaceDE w:val="0"/>
        <w:autoSpaceDN w:val="0"/>
        <w:adjustRightInd w:val="0"/>
        <w:spacing w:before="29" w:line="288" w:lineRule="auto"/>
        <w:ind w:left="15"/>
        <w:jc w:val="left"/>
        <w:rPr>
          <w:b/>
          <w:color w:val="000000"/>
          <w:kern w:val="0"/>
          <w:sz w:val="24"/>
        </w:rPr>
      </w:pPr>
      <w:r w:rsidRPr="00B029FA">
        <w:rPr>
          <w:b/>
          <w:color w:val="000000"/>
          <w:kern w:val="0"/>
          <w:sz w:val="24"/>
        </w:rPr>
        <w:t>5.7</w:t>
      </w:r>
      <w:r w:rsidR="00E02351" w:rsidRPr="00B029FA">
        <w:rPr>
          <w:b/>
          <w:color w:val="000000"/>
          <w:kern w:val="0"/>
          <w:sz w:val="24"/>
        </w:rPr>
        <w:t xml:space="preserve"> </w:t>
      </w:r>
      <w:r w:rsidR="00706920" w:rsidRPr="00B029FA">
        <w:rPr>
          <w:b/>
          <w:bCs/>
          <w:color w:val="000000"/>
          <w:sz w:val="24"/>
        </w:rPr>
        <w:t>报告期末按公允价值占基金资产净值比例大小排名的前五名权证投资明细</w:t>
      </w:r>
    </w:p>
    <w:p w:rsidR="00041905" w:rsidRPr="00B029FA" w:rsidRDefault="004C7E68" w:rsidP="004D7D35">
      <w:pPr>
        <w:autoSpaceDE w:val="0"/>
        <w:autoSpaceDN w:val="0"/>
        <w:adjustRightInd w:val="0"/>
        <w:spacing w:before="29" w:line="288" w:lineRule="auto"/>
        <w:jc w:val="left"/>
        <w:rPr>
          <w:color w:val="000000"/>
          <w:sz w:val="24"/>
        </w:rPr>
      </w:pPr>
      <w:r>
        <w:rPr>
          <w:rFonts w:hint="eastAsia"/>
          <w:color w:val="000000"/>
          <w:sz w:val="24"/>
        </w:rPr>
        <w:t>本基金本报告期末未持有权证。</w:t>
      </w:r>
    </w:p>
    <w:p w:rsidR="002A1A1B" w:rsidRDefault="002A1A1B" w:rsidP="007D432E">
      <w:pPr>
        <w:autoSpaceDE w:val="0"/>
        <w:autoSpaceDN w:val="0"/>
        <w:adjustRightInd w:val="0"/>
        <w:spacing w:line="288" w:lineRule="auto"/>
        <w:jc w:val="left"/>
        <w:rPr>
          <w:color w:val="000000"/>
          <w:kern w:val="0"/>
          <w:sz w:val="24"/>
        </w:rPr>
      </w:pPr>
    </w:p>
    <w:p w:rsidR="00D608F9" w:rsidRDefault="00D608F9" w:rsidP="00D608F9">
      <w:pPr>
        <w:autoSpaceDE w:val="0"/>
        <w:autoSpaceDN w:val="0"/>
        <w:adjustRightInd w:val="0"/>
        <w:spacing w:line="360" w:lineRule="auto"/>
        <w:jc w:val="left"/>
        <w:rPr>
          <w:b/>
          <w:color w:val="000000"/>
          <w:kern w:val="0"/>
          <w:sz w:val="24"/>
        </w:rPr>
      </w:pPr>
      <w:r>
        <w:rPr>
          <w:b/>
          <w:color w:val="000000"/>
          <w:kern w:val="0"/>
          <w:sz w:val="24"/>
        </w:rPr>
        <w:t xml:space="preserve">5.8 </w:t>
      </w:r>
      <w:r>
        <w:rPr>
          <w:rFonts w:hint="eastAsia"/>
          <w:b/>
          <w:color w:val="000000"/>
          <w:kern w:val="0"/>
          <w:sz w:val="24"/>
        </w:rPr>
        <w:t>报告期末本基金投资的股指期货交易情况说明</w:t>
      </w:r>
    </w:p>
    <w:p w:rsidR="00D608F9" w:rsidRDefault="004C7E68" w:rsidP="00D608F9">
      <w:pPr>
        <w:autoSpaceDE w:val="0"/>
        <w:autoSpaceDN w:val="0"/>
        <w:adjustRightInd w:val="0"/>
        <w:spacing w:line="360" w:lineRule="auto"/>
        <w:jc w:val="left"/>
        <w:rPr>
          <w:b/>
          <w:color w:val="000000"/>
          <w:kern w:val="0"/>
          <w:sz w:val="24"/>
        </w:rPr>
      </w:pPr>
      <w:r>
        <w:rPr>
          <w:rFonts w:hint="eastAsia"/>
          <w:color w:val="000000"/>
          <w:kern w:val="0"/>
          <w:sz w:val="24"/>
        </w:rPr>
        <w:t>本基金本报告期末未持有股指期货。</w:t>
      </w:r>
    </w:p>
    <w:p w:rsidR="00D608F9" w:rsidRDefault="00D608F9" w:rsidP="007D432E">
      <w:pPr>
        <w:autoSpaceDE w:val="0"/>
        <w:autoSpaceDN w:val="0"/>
        <w:adjustRightInd w:val="0"/>
        <w:spacing w:line="288" w:lineRule="auto"/>
        <w:jc w:val="left"/>
        <w:rPr>
          <w:color w:val="000000"/>
          <w:kern w:val="0"/>
          <w:sz w:val="24"/>
        </w:rPr>
      </w:pPr>
    </w:p>
    <w:p w:rsidR="00BC29F7" w:rsidRPr="002A71D1" w:rsidRDefault="00BC29F7" w:rsidP="00BC29F7">
      <w:pPr>
        <w:autoSpaceDE w:val="0"/>
        <w:autoSpaceDN w:val="0"/>
        <w:adjustRightInd w:val="0"/>
        <w:spacing w:line="360" w:lineRule="auto"/>
        <w:jc w:val="left"/>
        <w:rPr>
          <w:b/>
          <w:color w:val="000000"/>
          <w:kern w:val="0"/>
          <w:sz w:val="24"/>
        </w:rPr>
      </w:pPr>
      <w:r w:rsidRPr="002A71D1">
        <w:rPr>
          <w:rFonts w:hint="eastAsia"/>
          <w:b/>
          <w:color w:val="000000"/>
          <w:kern w:val="0"/>
          <w:sz w:val="24"/>
        </w:rPr>
        <w:t xml:space="preserve">5.9 </w:t>
      </w:r>
      <w:r w:rsidRPr="002A71D1">
        <w:rPr>
          <w:rFonts w:hint="eastAsia"/>
          <w:b/>
          <w:color w:val="000000"/>
          <w:kern w:val="0"/>
          <w:sz w:val="24"/>
        </w:rPr>
        <w:t>报告期末本基金投资的国债期货交易情况说明</w:t>
      </w:r>
    </w:p>
    <w:p w:rsidR="00BC29F7" w:rsidRPr="002A71D1" w:rsidRDefault="004C7E68" w:rsidP="00BC29F7">
      <w:pPr>
        <w:autoSpaceDE w:val="0"/>
        <w:autoSpaceDN w:val="0"/>
        <w:adjustRightInd w:val="0"/>
        <w:spacing w:line="360" w:lineRule="auto"/>
        <w:jc w:val="left"/>
        <w:rPr>
          <w:color w:val="000000"/>
          <w:kern w:val="0"/>
          <w:sz w:val="24"/>
        </w:rPr>
      </w:pPr>
      <w:r>
        <w:rPr>
          <w:rFonts w:hint="eastAsia"/>
          <w:color w:val="000000"/>
          <w:kern w:val="0"/>
          <w:sz w:val="24"/>
        </w:rPr>
        <w:t>本基金本报告期末未持有国债期货。</w:t>
      </w:r>
    </w:p>
    <w:p w:rsidR="00BC29F7" w:rsidRPr="00BC29F7" w:rsidRDefault="00BC29F7" w:rsidP="007D432E">
      <w:pPr>
        <w:autoSpaceDE w:val="0"/>
        <w:autoSpaceDN w:val="0"/>
        <w:adjustRightInd w:val="0"/>
        <w:spacing w:line="288" w:lineRule="auto"/>
        <w:jc w:val="left"/>
        <w:rPr>
          <w:color w:val="000000"/>
          <w:kern w:val="0"/>
          <w:sz w:val="24"/>
        </w:rPr>
      </w:pPr>
    </w:p>
    <w:p w:rsidR="00041905" w:rsidRPr="00B029FA" w:rsidRDefault="00041905" w:rsidP="007D432E">
      <w:pPr>
        <w:autoSpaceDE w:val="0"/>
        <w:autoSpaceDN w:val="0"/>
        <w:adjustRightInd w:val="0"/>
        <w:spacing w:before="29" w:line="288" w:lineRule="auto"/>
        <w:ind w:left="15"/>
        <w:jc w:val="left"/>
        <w:rPr>
          <w:b/>
          <w:color w:val="000000"/>
          <w:kern w:val="0"/>
          <w:sz w:val="24"/>
        </w:rPr>
      </w:pPr>
      <w:r w:rsidRPr="00B029FA">
        <w:rPr>
          <w:b/>
          <w:color w:val="000000"/>
          <w:kern w:val="0"/>
          <w:sz w:val="24"/>
        </w:rPr>
        <w:t>5.</w:t>
      </w:r>
      <w:r w:rsidR="00BC29F7">
        <w:rPr>
          <w:rFonts w:hint="eastAsia"/>
          <w:b/>
          <w:color w:val="000000"/>
          <w:kern w:val="0"/>
          <w:sz w:val="24"/>
        </w:rPr>
        <w:t>10</w:t>
      </w:r>
      <w:r w:rsidRPr="00B029FA">
        <w:rPr>
          <w:b/>
          <w:color w:val="000000"/>
          <w:kern w:val="0"/>
          <w:sz w:val="24"/>
        </w:rPr>
        <w:t xml:space="preserve"> </w:t>
      </w:r>
      <w:r w:rsidRPr="00B029FA">
        <w:rPr>
          <w:b/>
          <w:color w:val="000000"/>
          <w:kern w:val="0"/>
          <w:sz w:val="24"/>
        </w:rPr>
        <w:t>投资组合报告附注</w:t>
      </w:r>
    </w:p>
    <w:p w:rsidR="00482643" w:rsidRPr="00B029FA" w:rsidRDefault="004C7E68" w:rsidP="00912934">
      <w:pPr>
        <w:autoSpaceDE w:val="0"/>
        <w:autoSpaceDN w:val="0"/>
        <w:adjustRightInd w:val="0"/>
        <w:spacing w:before="29" w:line="288" w:lineRule="auto"/>
        <w:ind w:left="15"/>
        <w:rPr>
          <w:color w:val="000000"/>
          <w:kern w:val="0"/>
          <w:sz w:val="24"/>
        </w:rPr>
      </w:pPr>
      <w:r>
        <w:rPr>
          <w:rFonts w:hint="eastAsia"/>
          <w:color w:val="000000"/>
          <w:kern w:val="0"/>
          <w:sz w:val="24"/>
        </w:rPr>
        <w:t xml:space="preserve">5.10.1 </w:t>
      </w:r>
      <w:r>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p>
    <w:p w:rsidR="00482643" w:rsidRPr="00B029FA" w:rsidRDefault="004C7E68" w:rsidP="00912934">
      <w:pPr>
        <w:autoSpaceDE w:val="0"/>
        <w:autoSpaceDN w:val="0"/>
        <w:adjustRightInd w:val="0"/>
        <w:spacing w:before="29" w:line="288" w:lineRule="auto"/>
        <w:ind w:left="15"/>
        <w:rPr>
          <w:color w:val="000000"/>
          <w:kern w:val="0"/>
          <w:sz w:val="24"/>
        </w:rPr>
      </w:pPr>
      <w:r>
        <w:rPr>
          <w:rFonts w:hint="eastAsia"/>
          <w:color w:val="000000"/>
          <w:kern w:val="0"/>
          <w:sz w:val="24"/>
        </w:rPr>
        <w:t xml:space="preserve">5.10.2 </w:t>
      </w:r>
      <w:r>
        <w:rPr>
          <w:rFonts w:hint="eastAsia"/>
          <w:color w:val="000000"/>
          <w:kern w:val="0"/>
          <w:sz w:val="24"/>
        </w:rPr>
        <w:t>本基金投资的前十名股票中，没有超出基金合同规定的备选股票库之外的股票。</w:t>
      </w:r>
    </w:p>
    <w:p w:rsidR="00041905" w:rsidRPr="00B029FA" w:rsidRDefault="004C7E68" w:rsidP="00B30EC9">
      <w:pPr>
        <w:autoSpaceDE w:val="0"/>
        <w:autoSpaceDN w:val="0"/>
        <w:adjustRightInd w:val="0"/>
        <w:spacing w:before="29" w:line="288" w:lineRule="auto"/>
        <w:ind w:left="15"/>
        <w:jc w:val="left"/>
        <w:rPr>
          <w:color w:val="000000"/>
          <w:kern w:val="0"/>
          <w:sz w:val="24"/>
        </w:rPr>
      </w:pPr>
      <w:r>
        <w:rPr>
          <w:color w:val="000000"/>
          <w:kern w:val="0"/>
          <w:sz w:val="24"/>
        </w:rPr>
        <w:t>5.10.3</w:t>
      </w:r>
      <w:r w:rsidR="00041905" w:rsidRPr="00B029FA">
        <w:rPr>
          <w:color w:val="000000"/>
          <w:kern w:val="0"/>
          <w:sz w:val="24"/>
        </w:rPr>
        <w:t xml:space="preserve"> </w:t>
      </w:r>
      <w:r w:rsidR="00041905" w:rsidRPr="00B029FA">
        <w:rPr>
          <w:color w:val="000000"/>
          <w:kern w:val="0"/>
          <w:sz w:val="24"/>
        </w:rPr>
        <w:t>其他资产构成</w:t>
      </w:r>
    </w:p>
    <w:tbl>
      <w:tblPr>
        <w:tblW w:w="0" w:type="auto"/>
        <w:tblInd w:w="108" w:type="dxa"/>
        <w:tblLook w:val="0000"/>
      </w:tblPr>
      <w:tblGrid>
        <w:gridCol w:w="951"/>
        <w:gridCol w:w="3582"/>
        <w:gridCol w:w="4539"/>
      </w:tblGrid>
      <w:tr w:rsidR="00041905"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序号</w:t>
            </w:r>
          </w:p>
        </w:tc>
        <w:tc>
          <w:tcPr>
            <w:tcW w:w="3582"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名称</w:t>
            </w:r>
          </w:p>
        </w:tc>
        <w:tc>
          <w:tcPr>
            <w:tcW w:w="4539"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041905" w:rsidP="007D432E">
            <w:pPr>
              <w:autoSpaceDE w:val="0"/>
              <w:autoSpaceDN w:val="0"/>
              <w:adjustRightInd w:val="0"/>
              <w:spacing w:before="29" w:line="288" w:lineRule="auto"/>
              <w:ind w:left="15"/>
              <w:jc w:val="center"/>
              <w:rPr>
                <w:color w:val="000000"/>
                <w:kern w:val="0"/>
                <w:sz w:val="24"/>
              </w:rPr>
            </w:pPr>
            <w:r w:rsidRPr="00B029FA">
              <w:rPr>
                <w:color w:val="000000"/>
                <w:kern w:val="0"/>
                <w:sz w:val="24"/>
              </w:rPr>
              <w:t>金额（元）</w:t>
            </w:r>
          </w:p>
        </w:tc>
      </w:tr>
      <w:tr w:rsidR="00041905"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center"/>
              <w:rPr>
                <w:color w:val="000000"/>
                <w:kern w:val="0"/>
                <w:sz w:val="24"/>
              </w:rPr>
            </w:pPr>
            <w:r>
              <w:rPr>
                <w:color w:val="000000"/>
                <w:sz w:val="24"/>
              </w:rPr>
              <w:t>1</w:t>
            </w:r>
          </w:p>
        </w:tc>
        <w:tc>
          <w:tcPr>
            <w:tcW w:w="3582"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存出保证金</w:t>
            </w:r>
          </w:p>
        </w:tc>
        <w:tc>
          <w:tcPr>
            <w:tcW w:w="4539"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149,935.60</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2</w:t>
            </w:r>
          </w:p>
        </w:tc>
        <w:tc>
          <w:tcPr>
            <w:tcW w:w="358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应收证券清算款</w:t>
            </w:r>
          </w:p>
        </w:tc>
        <w:tc>
          <w:tcPr>
            <w:tcW w:w="453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17,030,873.89</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3</w:t>
            </w:r>
          </w:p>
        </w:tc>
        <w:tc>
          <w:tcPr>
            <w:tcW w:w="358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应收股利</w:t>
            </w:r>
          </w:p>
        </w:tc>
        <w:tc>
          <w:tcPr>
            <w:tcW w:w="453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4</w:t>
            </w:r>
          </w:p>
        </w:tc>
        <w:tc>
          <w:tcPr>
            <w:tcW w:w="358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应收利息</w:t>
            </w:r>
          </w:p>
        </w:tc>
        <w:tc>
          <w:tcPr>
            <w:tcW w:w="453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2,989,928.54</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5</w:t>
            </w:r>
          </w:p>
        </w:tc>
        <w:tc>
          <w:tcPr>
            <w:tcW w:w="358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应收申购款</w:t>
            </w:r>
          </w:p>
        </w:tc>
        <w:tc>
          <w:tcPr>
            <w:tcW w:w="453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20,478.26</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6</w:t>
            </w:r>
          </w:p>
        </w:tc>
        <w:tc>
          <w:tcPr>
            <w:tcW w:w="358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其他应收款</w:t>
            </w:r>
          </w:p>
        </w:tc>
        <w:tc>
          <w:tcPr>
            <w:tcW w:w="453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7</w:t>
            </w:r>
          </w:p>
        </w:tc>
        <w:tc>
          <w:tcPr>
            <w:tcW w:w="358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待摊费用</w:t>
            </w:r>
          </w:p>
        </w:tc>
        <w:tc>
          <w:tcPr>
            <w:tcW w:w="453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8</w:t>
            </w:r>
          </w:p>
        </w:tc>
        <w:tc>
          <w:tcPr>
            <w:tcW w:w="358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其他</w:t>
            </w:r>
          </w:p>
        </w:tc>
        <w:tc>
          <w:tcPr>
            <w:tcW w:w="453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951"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9</w:t>
            </w:r>
          </w:p>
        </w:tc>
        <w:tc>
          <w:tcPr>
            <w:tcW w:w="358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4539"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20,191,216.29</w:t>
            </w:r>
          </w:p>
        </w:tc>
      </w:tr>
    </w:tbl>
    <w:p w:rsidR="00A84DFB" w:rsidRPr="00B029FA" w:rsidRDefault="00A84DFB" w:rsidP="004D7D35">
      <w:pPr>
        <w:autoSpaceDE w:val="0"/>
        <w:autoSpaceDN w:val="0"/>
        <w:adjustRightInd w:val="0"/>
        <w:spacing w:before="29" w:line="288" w:lineRule="auto"/>
        <w:jc w:val="left"/>
        <w:rPr>
          <w:color w:val="000000"/>
          <w:kern w:val="0"/>
          <w:sz w:val="24"/>
        </w:rPr>
      </w:pPr>
    </w:p>
    <w:p w:rsidR="00041905" w:rsidRPr="00B029FA" w:rsidRDefault="004C7E68" w:rsidP="004D7D35">
      <w:pPr>
        <w:autoSpaceDE w:val="0"/>
        <w:autoSpaceDN w:val="0"/>
        <w:adjustRightInd w:val="0"/>
        <w:spacing w:before="29" w:line="288" w:lineRule="auto"/>
        <w:ind w:left="15"/>
        <w:jc w:val="left"/>
        <w:rPr>
          <w:color w:val="000000"/>
          <w:kern w:val="0"/>
          <w:sz w:val="24"/>
        </w:rPr>
      </w:pPr>
      <w:r>
        <w:rPr>
          <w:color w:val="000000"/>
          <w:kern w:val="0"/>
          <w:sz w:val="24"/>
        </w:rPr>
        <w:t>5.10.4</w:t>
      </w:r>
      <w:r w:rsidR="00437883" w:rsidRPr="00B029FA">
        <w:rPr>
          <w:color w:val="000000"/>
          <w:kern w:val="0"/>
          <w:sz w:val="24"/>
        </w:rPr>
        <w:t xml:space="preserve"> </w:t>
      </w:r>
      <w:r w:rsidR="00437883" w:rsidRPr="00B029FA">
        <w:rPr>
          <w:color w:val="000000"/>
          <w:kern w:val="0"/>
          <w:sz w:val="24"/>
        </w:rPr>
        <w:t>报告期末持有的处于转股期的可转换债券明细</w:t>
      </w:r>
    </w:p>
    <w:tbl>
      <w:tblPr>
        <w:tblW w:w="0" w:type="auto"/>
        <w:tblInd w:w="108" w:type="dxa"/>
        <w:tblLook w:val="0000"/>
      </w:tblPr>
      <w:tblGrid>
        <w:gridCol w:w="1506"/>
        <w:gridCol w:w="1531"/>
        <w:gridCol w:w="1592"/>
        <w:gridCol w:w="2727"/>
        <w:gridCol w:w="1716"/>
      </w:tblGrid>
      <w:tr w:rsidR="00E96AD7" w:rsidRPr="00B029FA">
        <w:tc>
          <w:tcPr>
            <w:tcW w:w="1506" w:type="dxa"/>
            <w:tcBorders>
              <w:top w:val="single" w:sz="8" w:space="0" w:color="000000"/>
              <w:left w:val="single" w:sz="8" w:space="0" w:color="000000"/>
              <w:bottom w:val="single" w:sz="8" w:space="0" w:color="000000"/>
              <w:right w:val="single" w:sz="8" w:space="0" w:color="000000"/>
            </w:tcBorders>
            <w:vAlign w:val="center"/>
          </w:tcPr>
          <w:p w:rsidR="00E96AD7" w:rsidRPr="00B029FA" w:rsidRDefault="00E96AD7" w:rsidP="007D432E">
            <w:pPr>
              <w:spacing w:line="288" w:lineRule="auto"/>
              <w:jc w:val="center"/>
              <w:rPr>
                <w:color w:val="000000"/>
                <w:sz w:val="24"/>
              </w:rPr>
            </w:pPr>
            <w:r w:rsidRPr="00B029FA">
              <w:rPr>
                <w:color w:val="000000"/>
                <w:sz w:val="24"/>
              </w:rPr>
              <w:t>序号</w:t>
            </w:r>
          </w:p>
        </w:tc>
        <w:tc>
          <w:tcPr>
            <w:tcW w:w="1531" w:type="dxa"/>
            <w:tcBorders>
              <w:top w:val="single" w:sz="8" w:space="0" w:color="000000"/>
              <w:left w:val="single" w:sz="8" w:space="0" w:color="000000"/>
              <w:bottom w:val="single" w:sz="8" w:space="0" w:color="000000"/>
              <w:right w:val="single" w:sz="8" w:space="0" w:color="000000"/>
            </w:tcBorders>
            <w:vAlign w:val="center"/>
          </w:tcPr>
          <w:p w:rsidR="00E96AD7" w:rsidRPr="00B029FA" w:rsidRDefault="00E96AD7" w:rsidP="007D432E">
            <w:pPr>
              <w:spacing w:line="288" w:lineRule="auto"/>
              <w:jc w:val="center"/>
              <w:rPr>
                <w:color w:val="000000"/>
                <w:sz w:val="24"/>
              </w:rPr>
            </w:pPr>
            <w:r w:rsidRPr="00B029FA">
              <w:rPr>
                <w:color w:val="000000"/>
                <w:sz w:val="24"/>
              </w:rPr>
              <w:t>债券代码</w:t>
            </w:r>
          </w:p>
        </w:tc>
        <w:tc>
          <w:tcPr>
            <w:tcW w:w="1592" w:type="dxa"/>
            <w:tcBorders>
              <w:top w:val="single" w:sz="8" w:space="0" w:color="000000"/>
              <w:left w:val="single" w:sz="8" w:space="0" w:color="000000"/>
              <w:bottom w:val="single" w:sz="8" w:space="0" w:color="000000"/>
              <w:right w:val="single" w:sz="8" w:space="0" w:color="000000"/>
            </w:tcBorders>
            <w:vAlign w:val="center"/>
          </w:tcPr>
          <w:p w:rsidR="00E96AD7" w:rsidRPr="00B029FA" w:rsidRDefault="00E96AD7" w:rsidP="007D432E">
            <w:pPr>
              <w:spacing w:line="288" w:lineRule="auto"/>
              <w:jc w:val="center"/>
              <w:rPr>
                <w:color w:val="000000"/>
                <w:sz w:val="24"/>
              </w:rPr>
            </w:pPr>
            <w:r w:rsidRPr="00B029FA">
              <w:rPr>
                <w:color w:val="000000"/>
                <w:sz w:val="24"/>
              </w:rPr>
              <w:t>债券名称</w:t>
            </w:r>
          </w:p>
        </w:tc>
        <w:tc>
          <w:tcPr>
            <w:tcW w:w="2727" w:type="dxa"/>
            <w:tcBorders>
              <w:top w:val="single" w:sz="8" w:space="0" w:color="000000"/>
              <w:left w:val="single" w:sz="8" w:space="0" w:color="000000"/>
              <w:bottom w:val="single" w:sz="8" w:space="0" w:color="000000"/>
              <w:right w:val="single" w:sz="8" w:space="0" w:color="000000"/>
            </w:tcBorders>
            <w:vAlign w:val="center"/>
          </w:tcPr>
          <w:p w:rsidR="00E96AD7" w:rsidRPr="00B029FA" w:rsidRDefault="00E96AD7" w:rsidP="007D432E">
            <w:pPr>
              <w:spacing w:line="288" w:lineRule="auto"/>
              <w:jc w:val="center"/>
              <w:rPr>
                <w:color w:val="000000"/>
                <w:sz w:val="24"/>
              </w:rPr>
            </w:pPr>
            <w:r w:rsidRPr="00B029FA">
              <w:rPr>
                <w:color w:val="000000"/>
                <w:sz w:val="24"/>
              </w:rPr>
              <w:t>公允价值</w:t>
            </w:r>
            <w:r w:rsidRPr="00B029FA">
              <w:rPr>
                <w:color w:val="000000"/>
                <w:sz w:val="24"/>
              </w:rPr>
              <w:t>(</w:t>
            </w:r>
            <w:r w:rsidRPr="00B029FA">
              <w:rPr>
                <w:color w:val="000000"/>
                <w:sz w:val="24"/>
              </w:rPr>
              <w:t>元</w:t>
            </w:r>
            <w:r w:rsidRPr="00B029FA">
              <w:rPr>
                <w:color w:val="000000"/>
                <w:sz w:val="24"/>
              </w:rPr>
              <w:t>)</w:t>
            </w:r>
          </w:p>
        </w:tc>
        <w:tc>
          <w:tcPr>
            <w:tcW w:w="1716" w:type="dxa"/>
            <w:tcBorders>
              <w:top w:val="single" w:sz="8" w:space="0" w:color="000000"/>
              <w:left w:val="single" w:sz="8" w:space="0" w:color="000000"/>
              <w:bottom w:val="single" w:sz="8" w:space="0" w:color="000000"/>
              <w:right w:val="single" w:sz="8" w:space="0" w:color="000000"/>
            </w:tcBorders>
            <w:vAlign w:val="center"/>
          </w:tcPr>
          <w:p w:rsidR="00E96AD7" w:rsidRPr="00B029FA" w:rsidRDefault="00E96AD7" w:rsidP="007D432E">
            <w:pPr>
              <w:spacing w:line="288" w:lineRule="auto"/>
              <w:jc w:val="center"/>
              <w:rPr>
                <w:color w:val="000000"/>
                <w:sz w:val="24"/>
              </w:rPr>
            </w:pPr>
            <w:r w:rsidRPr="00B029FA">
              <w:rPr>
                <w:color w:val="000000"/>
                <w:sz w:val="24"/>
              </w:rPr>
              <w:t>占基金资产净值比例</w:t>
            </w:r>
            <w:r w:rsidR="00EB5950" w:rsidRPr="00B029FA">
              <w:rPr>
                <w:color w:val="000000"/>
                <w:kern w:val="0"/>
                <w:sz w:val="24"/>
              </w:rPr>
              <w:t>（％）</w:t>
            </w:r>
          </w:p>
        </w:tc>
      </w:tr>
      <w:tr w:rsidR="00E96AD7" w:rsidRPr="00B029FA">
        <w:tc>
          <w:tcPr>
            <w:tcW w:w="1506" w:type="dxa"/>
            <w:tcBorders>
              <w:top w:val="single" w:sz="8" w:space="0" w:color="000000"/>
              <w:left w:val="single" w:sz="8" w:space="0" w:color="000000"/>
              <w:bottom w:val="single" w:sz="8" w:space="0" w:color="000000"/>
              <w:right w:val="single" w:sz="8" w:space="0" w:color="000000"/>
            </w:tcBorders>
            <w:vAlign w:val="center"/>
          </w:tcPr>
          <w:p w:rsidR="00E96AD7" w:rsidRPr="00B029FA" w:rsidRDefault="004C7E68" w:rsidP="007D432E">
            <w:pPr>
              <w:autoSpaceDE w:val="0"/>
              <w:autoSpaceDN w:val="0"/>
              <w:adjustRightInd w:val="0"/>
              <w:spacing w:before="29" w:line="288" w:lineRule="auto"/>
              <w:ind w:left="15"/>
              <w:jc w:val="center"/>
              <w:rPr>
                <w:color w:val="000000"/>
                <w:kern w:val="0"/>
                <w:sz w:val="24"/>
              </w:rPr>
            </w:pPr>
            <w:r>
              <w:rPr>
                <w:color w:val="000000"/>
                <w:sz w:val="24"/>
              </w:rPr>
              <w:t>1</w:t>
            </w:r>
          </w:p>
        </w:tc>
        <w:tc>
          <w:tcPr>
            <w:tcW w:w="1531" w:type="dxa"/>
            <w:tcBorders>
              <w:top w:val="single" w:sz="8" w:space="0" w:color="000000"/>
              <w:left w:val="single" w:sz="8" w:space="0" w:color="000000"/>
              <w:bottom w:val="single" w:sz="8" w:space="0" w:color="000000"/>
              <w:right w:val="single" w:sz="8" w:space="0" w:color="000000"/>
            </w:tcBorders>
          </w:tcPr>
          <w:p w:rsidR="00E96AD7" w:rsidRPr="00B029FA"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110015</w:t>
            </w:r>
          </w:p>
        </w:tc>
        <w:tc>
          <w:tcPr>
            <w:tcW w:w="1592" w:type="dxa"/>
            <w:tcBorders>
              <w:top w:val="single" w:sz="8" w:space="0" w:color="000000"/>
              <w:left w:val="single" w:sz="8" w:space="0" w:color="000000"/>
              <w:bottom w:val="single" w:sz="8" w:space="0" w:color="000000"/>
              <w:right w:val="single" w:sz="8" w:space="0" w:color="000000"/>
            </w:tcBorders>
            <w:vAlign w:val="center"/>
          </w:tcPr>
          <w:p w:rsidR="00E96AD7" w:rsidRPr="00B029FA" w:rsidRDefault="004C7E68" w:rsidP="007D432E">
            <w:pPr>
              <w:autoSpaceDE w:val="0"/>
              <w:autoSpaceDN w:val="0"/>
              <w:adjustRightInd w:val="0"/>
              <w:spacing w:before="29" w:line="288" w:lineRule="auto"/>
              <w:ind w:left="15"/>
              <w:jc w:val="center"/>
              <w:rPr>
                <w:color w:val="000000"/>
                <w:kern w:val="0"/>
                <w:sz w:val="24"/>
              </w:rPr>
            </w:pPr>
            <w:r>
              <w:rPr>
                <w:rFonts w:hint="eastAsia"/>
                <w:color w:val="000000"/>
                <w:kern w:val="0"/>
                <w:sz w:val="24"/>
              </w:rPr>
              <w:t>石化转债</w:t>
            </w:r>
          </w:p>
        </w:tc>
        <w:tc>
          <w:tcPr>
            <w:tcW w:w="2727" w:type="dxa"/>
            <w:tcBorders>
              <w:top w:val="single" w:sz="8" w:space="0" w:color="000000"/>
              <w:left w:val="single" w:sz="8" w:space="0" w:color="000000"/>
              <w:bottom w:val="single" w:sz="8" w:space="0" w:color="000000"/>
              <w:right w:val="single" w:sz="8" w:space="0" w:color="000000"/>
            </w:tcBorders>
            <w:vAlign w:val="center"/>
          </w:tcPr>
          <w:p w:rsidR="00E96AD7" w:rsidRPr="00B029FA"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13,704,600.00</w:t>
            </w:r>
          </w:p>
        </w:tc>
        <w:tc>
          <w:tcPr>
            <w:tcW w:w="1716" w:type="dxa"/>
            <w:tcBorders>
              <w:top w:val="single" w:sz="8" w:space="0" w:color="000000"/>
              <w:left w:val="single" w:sz="8" w:space="0" w:color="000000"/>
              <w:bottom w:val="single" w:sz="8" w:space="0" w:color="000000"/>
              <w:right w:val="single" w:sz="8" w:space="0" w:color="000000"/>
            </w:tcBorders>
            <w:vAlign w:val="center"/>
          </w:tcPr>
          <w:p w:rsidR="00E96AD7" w:rsidRPr="00B029FA"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5.30</w:t>
            </w:r>
          </w:p>
        </w:tc>
      </w:tr>
      <w:tr w:rsidR="004C7E68" w:rsidRPr="00B029FA">
        <w:tc>
          <w:tcPr>
            <w:tcW w:w="150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sz w:val="24"/>
              </w:rPr>
            </w:pPr>
            <w:r>
              <w:rPr>
                <w:color w:val="000000"/>
                <w:sz w:val="24"/>
              </w:rPr>
              <w:t>2</w:t>
            </w:r>
          </w:p>
        </w:tc>
        <w:tc>
          <w:tcPr>
            <w:tcW w:w="1531" w:type="dxa"/>
            <w:tcBorders>
              <w:top w:val="single" w:sz="8" w:space="0" w:color="000000"/>
              <w:left w:val="single" w:sz="8" w:space="0" w:color="000000"/>
              <w:bottom w:val="single" w:sz="8" w:space="0" w:color="000000"/>
              <w:right w:val="single" w:sz="8" w:space="0" w:color="000000"/>
            </w:tcBorders>
          </w:tcPr>
          <w:p w:rsidR="004C7E68" w:rsidRDefault="004C7E68" w:rsidP="007D432E">
            <w:pPr>
              <w:autoSpaceDE w:val="0"/>
              <w:autoSpaceDN w:val="0"/>
              <w:adjustRightInd w:val="0"/>
              <w:spacing w:before="29" w:line="288" w:lineRule="auto"/>
              <w:ind w:left="15"/>
              <w:jc w:val="center"/>
              <w:rPr>
                <w:color w:val="000000"/>
                <w:kern w:val="0"/>
                <w:sz w:val="24"/>
              </w:rPr>
            </w:pPr>
            <w:r>
              <w:rPr>
                <w:color w:val="000000"/>
                <w:kern w:val="0"/>
                <w:sz w:val="24"/>
              </w:rPr>
              <w:t>110020</w:t>
            </w:r>
          </w:p>
        </w:tc>
        <w:tc>
          <w:tcPr>
            <w:tcW w:w="1592"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center"/>
              <w:rPr>
                <w:color w:val="000000"/>
                <w:kern w:val="0"/>
                <w:sz w:val="24"/>
              </w:rPr>
            </w:pPr>
            <w:r>
              <w:rPr>
                <w:rFonts w:hint="eastAsia"/>
                <w:color w:val="000000"/>
                <w:kern w:val="0"/>
                <w:sz w:val="24"/>
              </w:rPr>
              <w:t>南山转债</w:t>
            </w:r>
          </w:p>
        </w:tc>
        <w:tc>
          <w:tcPr>
            <w:tcW w:w="2727"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1,513,500.00</w:t>
            </w:r>
          </w:p>
        </w:tc>
        <w:tc>
          <w:tcPr>
            <w:tcW w:w="1716"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0.59</w:t>
            </w:r>
          </w:p>
        </w:tc>
      </w:tr>
    </w:tbl>
    <w:p w:rsidR="00A84DFB" w:rsidRPr="00B029FA" w:rsidRDefault="00A84DFB" w:rsidP="001A3EEA">
      <w:pPr>
        <w:autoSpaceDE w:val="0"/>
        <w:autoSpaceDN w:val="0"/>
        <w:adjustRightInd w:val="0"/>
        <w:spacing w:before="29" w:line="288" w:lineRule="auto"/>
        <w:ind w:left="15"/>
        <w:jc w:val="left"/>
        <w:rPr>
          <w:color w:val="000000"/>
          <w:sz w:val="24"/>
        </w:rPr>
      </w:pPr>
    </w:p>
    <w:p w:rsidR="006643E7" w:rsidRPr="00B029FA" w:rsidRDefault="004C7E68" w:rsidP="00A14264">
      <w:pPr>
        <w:autoSpaceDE w:val="0"/>
        <w:autoSpaceDN w:val="0"/>
        <w:adjustRightInd w:val="0"/>
        <w:spacing w:before="29" w:line="288" w:lineRule="auto"/>
        <w:ind w:left="15"/>
        <w:jc w:val="left"/>
        <w:rPr>
          <w:bCs/>
          <w:color w:val="000000"/>
          <w:sz w:val="24"/>
        </w:rPr>
      </w:pPr>
      <w:r>
        <w:rPr>
          <w:color w:val="000000"/>
          <w:kern w:val="0"/>
          <w:sz w:val="24"/>
        </w:rPr>
        <w:t>5.10.5</w:t>
      </w:r>
      <w:r w:rsidR="006643E7" w:rsidRPr="00B029FA">
        <w:rPr>
          <w:bCs/>
          <w:color w:val="000000"/>
          <w:sz w:val="24"/>
        </w:rPr>
        <w:t xml:space="preserve"> </w:t>
      </w:r>
      <w:r w:rsidR="006643E7" w:rsidRPr="00B029FA">
        <w:rPr>
          <w:bCs/>
          <w:color w:val="000000"/>
          <w:sz w:val="24"/>
        </w:rPr>
        <w:t>报告</w:t>
      </w:r>
      <w:proofErr w:type="gramStart"/>
      <w:r w:rsidR="006643E7" w:rsidRPr="00B029FA">
        <w:rPr>
          <w:bCs/>
          <w:color w:val="000000"/>
          <w:sz w:val="24"/>
        </w:rPr>
        <w:t>期末前</w:t>
      </w:r>
      <w:proofErr w:type="gramEnd"/>
      <w:r w:rsidR="006643E7" w:rsidRPr="00B029FA">
        <w:rPr>
          <w:bCs/>
          <w:color w:val="000000"/>
          <w:sz w:val="24"/>
        </w:rPr>
        <w:t>十名股票中存在流通受限情况的说明</w:t>
      </w:r>
    </w:p>
    <w:p w:rsidR="00CC0794" w:rsidRDefault="00CC0794" w:rsidP="00CC0794">
      <w:pPr>
        <w:adjustRightInd w:val="0"/>
        <w:spacing w:before="29" w:line="288" w:lineRule="auto"/>
        <w:rPr>
          <w:sz w:val="24"/>
        </w:rPr>
      </w:pPr>
      <w:r>
        <w:rPr>
          <w:rFonts w:hint="eastAsia"/>
          <w:sz w:val="24"/>
        </w:rPr>
        <w:t>本基金本报告</w:t>
      </w:r>
      <w:proofErr w:type="gramStart"/>
      <w:r>
        <w:rPr>
          <w:rFonts w:hint="eastAsia"/>
          <w:sz w:val="24"/>
        </w:rPr>
        <w:t>期末前</w:t>
      </w:r>
      <w:proofErr w:type="gramEnd"/>
      <w:r>
        <w:rPr>
          <w:rFonts w:hint="eastAsia"/>
          <w:sz w:val="24"/>
        </w:rPr>
        <w:t>十名股票中不存在流通受限的情况。</w:t>
      </w:r>
    </w:p>
    <w:p w:rsidR="00A84DFB" w:rsidRPr="00CC0794" w:rsidRDefault="00A84DFB" w:rsidP="00A14264">
      <w:pPr>
        <w:spacing w:before="29" w:line="288" w:lineRule="auto"/>
        <w:rPr>
          <w:color w:val="000000"/>
          <w:sz w:val="24"/>
        </w:rPr>
      </w:pPr>
    </w:p>
    <w:p w:rsidR="006643E7" w:rsidRPr="00B029FA" w:rsidRDefault="004C7E68" w:rsidP="00A14264">
      <w:pPr>
        <w:spacing w:before="29" w:line="288" w:lineRule="auto"/>
        <w:rPr>
          <w:color w:val="000000"/>
          <w:sz w:val="24"/>
        </w:rPr>
      </w:pPr>
      <w:r>
        <w:rPr>
          <w:rFonts w:hint="eastAsia"/>
          <w:color w:val="000000"/>
          <w:kern w:val="0"/>
          <w:sz w:val="24"/>
        </w:rPr>
        <w:t xml:space="preserve">5.10.6 </w:t>
      </w:r>
      <w:r>
        <w:rPr>
          <w:rFonts w:hint="eastAsia"/>
          <w:color w:val="000000"/>
          <w:kern w:val="0"/>
          <w:sz w:val="24"/>
        </w:rPr>
        <w:t>投资组合报告附注的其他文字描述部分</w:t>
      </w:r>
    </w:p>
    <w:p w:rsidR="006643E7" w:rsidRPr="00B029FA" w:rsidRDefault="004C7E68" w:rsidP="004D7D35">
      <w:pPr>
        <w:adjustRightInd w:val="0"/>
        <w:spacing w:before="29" w:line="288" w:lineRule="auto"/>
        <w:rPr>
          <w:bCs/>
          <w:color w:val="000000"/>
          <w:sz w:val="24"/>
        </w:rPr>
      </w:pPr>
      <w:r>
        <w:rPr>
          <w:rFonts w:hint="eastAsia"/>
          <w:bCs/>
          <w:color w:val="000000"/>
          <w:sz w:val="24"/>
        </w:rPr>
        <w:t>由于四舍五入的原因，分项之和与合计项之间可能存在尾差。</w:t>
      </w:r>
    </w:p>
    <w:p w:rsidR="00041905" w:rsidRPr="00B029FA" w:rsidRDefault="00041905" w:rsidP="00C74272">
      <w:pPr>
        <w:autoSpaceDE w:val="0"/>
        <w:autoSpaceDN w:val="0"/>
        <w:adjustRightInd w:val="0"/>
        <w:spacing w:line="288" w:lineRule="auto"/>
        <w:jc w:val="left"/>
        <w:rPr>
          <w:color w:val="000000"/>
          <w:kern w:val="0"/>
          <w:sz w:val="24"/>
        </w:rPr>
      </w:pPr>
    </w:p>
    <w:p w:rsidR="00041905" w:rsidRPr="00B029FA" w:rsidRDefault="00041905" w:rsidP="007D432E">
      <w:pPr>
        <w:autoSpaceDE w:val="0"/>
        <w:autoSpaceDN w:val="0"/>
        <w:adjustRightInd w:val="0"/>
        <w:spacing w:before="29" w:line="288" w:lineRule="auto"/>
        <w:ind w:left="15"/>
        <w:jc w:val="center"/>
        <w:rPr>
          <w:b/>
          <w:color w:val="000000"/>
          <w:kern w:val="0"/>
          <w:sz w:val="24"/>
        </w:rPr>
      </w:pPr>
      <w:r w:rsidRPr="00B029FA">
        <w:rPr>
          <w:b/>
          <w:color w:val="000000"/>
          <w:kern w:val="0"/>
          <w:sz w:val="24"/>
        </w:rPr>
        <w:t xml:space="preserve">§6  </w:t>
      </w:r>
      <w:r w:rsidRPr="00B029FA">
        <w:rPr>
          <w:b/>
          <w:color w:val="000000"/>
          <w:kern w:val="0"/>
          <w:sz w:val="24"/>
        </w:rPr>
        <w:t>开放式基金份额变动</w:t>
      </w:r>
    </w:p>
    <w:p w:rsidR="00041905" w:rsidRPr="00B029FA" w:rsidRDefault="00041905" w:rsidP="007D432E">
      <w:pPr>
        <w:autoSpaceDE w:val="0"/>
        <w:autoSpaceDN w:val="0"/>
        <w:adjustRightInd w:val="0"/>
        <w:spacing w:before="29" w:line="288" w:lineRule="auto"/>
        <w:ind w:left="15"/>
        <w:jc w:val="right"/>
        <w:rPr>
          <w:color w:val="000000"/>
          <w:kern w:val="0"/>
          <w:sz w:val="24"/>
        </w:rPr>
      </w:pPr>
      <w:r w:rsidRPr="00B029FA">
        <w:rPr>
          <w:color w:val="000000"/>
          <w:kern w:val="0"/>
          <w:sz w:val="24"/>
        </w:rPr>
        <w:t>单位：份</w:t>
      </w:r>
    </w:p>
    <w:tbl>
      <w:tblPr>
        <w:tblW w:w="0" w:type="auto"/>
        <w:tblInd w:w="108" w:type="dxa"/>
        <w:tblLook w:val="0000"/>
      </w:tblPr>
      <w:tblGrid>
        <w:gridCol w:w="6140"/>
        <w:gridCol w:w="2890"/>
      </w:tblGrid>
      <w:tr w:rsidR="00041905" w:rsidRPr="00B029FA">
        <w:tc>
          <w:tcPr>
            <w:tcW w:w="6140"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lastRenderedPageBreak/>
              <w:t>本报告期期</w:t>
            </w:r>
            <w:proofErr w:type="gramStart"/>
            <w:r>
              <w:rPr>
                <w:rFonts w:hint="eastAsia"/>
                <w:color w:val="000000"/>
                <w:kern w:val="0"/>
                <w:sz w:val="24"/>
              </w:rPr>
              <w:t>初基金</w:t>
            </w:r>
            <w:proofErr w:type="gramEnd"/>
            <w:r>
              <w:rPr>
                <w:rFonts w:hint="eastAsia"/>
                <w:color w:val="000000"/>
                <w:kern w:val="0"/>
                <w:sz w:val="24"/>
              </w:rPr>
              <w:t>份额总额</w:t>
            </w:r>
          </w:p>
        </w:tc>
        <w:tc>
          <w:tcPr>
            <w:tcW w:w="2890" w:type="dxa"/>
            <w:tcBorders>
              <w:top w:val="single" w:sz="8" w:space="0" w:color="000000"/>
              <w:left w:val="single" w:sz="8" w:space="0" w:color="000000"/>
              <w:bottom w:val="single" w:sz="8" w:space="0" w:color="000000"/>
              <w:right w:val="single" w:sz="8" w:space="0" w:color="000000"/>
            </w:tcBorders>
            <w:vAlign w:val="center"/>
          </w:tcPr>
          <w:p w:rsidR="00041905" w:rsidRPr="00B029FA"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264,468,625.05</w:t>
            </w:r>
          </w:p>
        </w:tc>
      </w:tr>
      <w:tr w:rsidR="004C7E68" w:rsidRPr="00B029FA">
        <w:tc>
          <w:tcPr>
            <w:tcW w:w="614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本报告</w:t>
            </w:r>
            <w:proofErr w:type="gramStart"/>
            <w:r>
              <w:rPr>
                <w:rFonts w:hint="eastAsia"/>
                <w:color w:val="000000"/>
                <w:kern w:val="0"/>
                <w:sz w:val="24"/>
              </w:rPr>
              <w:t>期基金</w:t>
            </w:r>
            <w:proofErr w:type="gramEnd"/>
            <w:r>
              <w:rPr>
                <w:rFonts w:hint="eastAsia"/>
                <w:color w:val="000000"/>
                <w:kern w:val="0"/>
                <w:sz w:val="24"/>
              </w:rPr>
              <w:t>总申购份额</w:t>
            </w:r>
          </w:p>
        </w:tc>
        <w:tc>
          <w:tcPr>
            <w:tcW w:w="289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1,662,583.55</w:t>
            </w:r>
          </w:p>
        </w:tc>
      </w:tr>
      <w:tr w:rsidR="004C7E68" w:rsidRPr="00B029FA">
        <w:tc>
          <w:tcPr>
            <w:tcW w:w="614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减：本报告</w:t>
            </w:r>
            <w:proofErr w:type="gramStart"/>
            <w:r>
              <w:rPr>
                <w:rFonts w:hint="eastAsia"/>
                <w:color w:val="000000"/>
                <w:kern w:val="0"/>
                <w:sz w:val="24"/>
              </w:rPr>
              <w:t>期基金</w:t>
            </w:r>
            <w:proofErr w:type="gramEnd"/>
            <w:r>
              <w:rPr>
                <w:rFonts w:hint="eastAsia"/>
                <w:color w:val="000000"/>
                <w:kern w:val="0"/>
                <w:sz w:val="24"/>
              </w:rPr>
              <w:t>总赎回份额</w:t>
            </w:r>
          </w:p>
        </w:tc>
        <w:tc>
          <w:tcPr>
            <w:tcW w:w="289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35,194,563.59</w:t>
            </w:r>
          </w:p>
        </w:tc>
      </w:tr>
      <w:tr w:rsidR="004C7E68" w:rsidRPr="00B029FA">
        <w:tc>
          <w:tcPr>
            <w:tcW w:w="614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本报告</w:t>
            </w:r>
            <w:proofErr w:type="gramStart"/>
            <w:r>
              <w:rPr>
                <w:rFonts w:hint="eastAsia"/>
                <w:color w:val="000000"/>
                <w:kern w:val="0"/>
                <w:sz w:val="24"/>
              </w:rPr>
              <w:t>期基金</w:t>
            </w:r>
            <w:proofErr w:type="gramEnd"/>
            <w:r>
              <w:rPr>
                <w:rFonts w:hint="eastAsia"/>
                <w:color w:val="000000"/>
                <w:kern w:val="0"/>
                <w:sz w:val="24"/>
              </w:rPr>
              <w:t>拆分变动份额</w:t>
            </w:r>
          </w:p>
        </w:tc>
        <w:tc>
          <w:tcPr>
            <w:tcW w:w="289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w:t>
            </w:r>
          </w:p>
        </w:tc>
      </w:tr>
      <w:tr w:rsidR="004C7E68" w:rsidRPr="00B029FA">
        <w:tc>
          <w:tcPr>
            <w:tcW w:w="614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left"/>
              <w:rPr>
                <w:color w:val="000000"/>
                <w:kern w:val="0"/>
                <w:sz w:val="24"/>
              </w:rPr>
            </w:pPr>
            <w:r>
              <w:rPr>
                <w:rFonts w:hint="eastAsia"/>
                <w:color w:val="000000"/>
                <w:kern w:val="0"/>
                <w:sz w:val="24"/>
              </w:rPr>
              <w:t>本报告期期末基金份额总额</w:t>
            </w:r>
          </w:p>
        </w:tc>
        <w:tc>
          <w:tcPr>
            <w:tcW w:w="2890" w:type="dxa"/>
            <w:tcBorders>
              <w:top w:val="single" w:sz="8" w:space="0" w:color="000000"/>
              <w:left w:val="single" w:sz="8" w:space="0" w:color="000000"/>
              <w:bottom w:val="single" w:sz="8" w:space="0" w:color="000000"/>
              <w:right w:val="single" w:sz="8" w:space="0" w:color="000000"/>
            </w:tcBorders>
            <w:vAlign w:val="center"/>
          </w:tcPr>
          <w:p w:rsidR="004C7E68" w:rsidRDefault="004C7E68" w:rsidP="007D432E">
            <w:pPr>
              <w:autoSpaceDE w:val="0"/>
              <w:autoSpaceDN w:val="0"/>
              <w:adjustRightInd w:val="0"/>
              <w:spacing w:before="29" w:line="288" w:lineRule="auto"/>
              <w:ind w:left="15"/>
              <w:jc w:val="right"/>
              <w:rPr>
                <w:color w:val="000000"/>
                <w:kern w:val="0"/>
                <w:sz w:val="24"/>
              </w:rPr>
            </w:pPr>
            <w:r>
              <w:rPr>
                <w:color w:val="000000"/>
                <w:kern w:val="0"/>
                <w:sz w:val="24"/>
              </w:rPr>
              <w:t>230,936,645.01</w:t>
            </w:r>
          </w:p>
        </w:tc>
      </w:tr>
    </w:tbl>
    <w:p w:rsidR="004C7E68" w:rsidRDefault="004C7E68" w:rsidP="004D7D35">
      <w:pPr>
        <w:autoSpaceDE w:val="0"/>
        <w:autoSpaceDN w:val="0"/>
        <w:adjustRightInd w:val="0"/>
        <w:spacing w:before="29" w:line="288" w:lineRule="auto"/>
        <w:jc w:val="left"/>
        <w:rPr>
          <w:color w:val="000000"/>
          <w:sz w:val="24"/>
        </w:rPr>
      </w:pPr>
      <w:r>
        <w:rPr>
          <w:rFonts w:hint="eastAsia"/>
          <w:color w:val="000000"/>
          <w:sz w:val="24"/>
        </w:rPr>
        <w:t>注：</w:t>
      </w:r>
      <w:r>
        <w:rPr>
          <w:rFonts w:hint="eastAsia"/>
          <w:color w:val="000000"/>
          <w:sz w:val="24"/>
        </w:rPr>
        <w:t>1</w:t>
      </w:r>
      <w:r>
        <w:rPr>
          <w:rFonts w:hint="eastAsia"/>
          <w:color w:val="000000"/>
          <w:sz w:val="24"/>
        </w:rPr>
        <w:t>、如果本报告期间发生转换入、红利再投业务，则总申购份额中包含该业务；</w:t>
      </w:r>
      <w:r>
        <w:rPr>
          <w:rFonts w:hint="eastAsia"/>
          <w:color w:val="000000"/>
          <w:sz w:val="24"/>
        </w:rPr>
        <w:t xml:space="preserve">     </w:t>
      </w:r>
    </w:p>
    <w:p w:rsidR="00C74272" w:rsidRPr="00B029FA" w:rsidRDefault="004C7E68" w:rsidP="004D7D35">
      <w:pPr>
        <w:autoSpaceDE w:val="0"/>
        <w:autoSpaceDN w:val="0"/>
        <w:adjustRightInd w:val="0"/>
        <w:spacing w:before="29" w:line="288" w:lineRule="auto"/>
        <w:jc w:val="left"/>
        <w:rPr>
          <w:color w:val="000000"/>
          <w:kern w:val="0"/>
          <w:sz w:val="24"/>
        </w:rPr>
      </w:pPr>
      <w:r>
        <w:rPr>
          <w:rFonts w:hint="eastAsia"/>
          <w:color w:val="000000"/>
          <w:sz w:val="24"/>
        </w:rPr>
        <w:t xml:space="preserve">    2</w:t>
      </w:r>
      <w:r>
        <w:rPr>
          <w:rFonts w:hint="eastAsia"/>
          <w:color w:val="000000"/>
          <w:sz w:val="24"/>
        </w:rPr>
        <w:t>、如果本报告期间发生转换出业务，则总赎回份额中包含该业务。</w:t>
      </w:r>
    </w:p>
    <w:p w:rsidR="00041905" w:rsidRDefault="00041905" w:rsidP="00C74272">
      <w:pPr>
        <w:autoSpaceDE w:val="0"/>
        <w:autoSpaceDN w:val="0"/>
        <w:adjustRightInd w:val="0"/>
        <w:spacing w:line="288" w:lineRule="auto"/>
        <w:jc w:val="left"/>
        <w:rPr>
          <w:color w:val="000000"/>
          <w:sz w:val="24"/>
        </w:rPr>
      </w:pPr>
    </w:p>
    <w:p w:rsidR="003067A8" w:rsidRPr="002D4A23" w:rsidRDefault="003067A8" w:rsidP="003067A8">
      <w:pPr>
        <w:autoSpaceDE w:val="0"/>
        <w:autoSpaceDN w:val="0"/>
        <w:adjustRightInd w:val="0"/>
        <w:spacing w:before="29" w:line="288" w:lineRule="auto"/>
        <w:ind w:left="15"/>
        <w:jc w:val="center"/>
        <w:rPr>
          <w:b/>
          <w:color w:val="000000"/>
          <w:kern w:val="0"/>
          <w:sz w:val="24"/>
        </w:rPr>
      </w:pPr>
      <w:r w:rsidRPr="002D4A23">
        <w:rPr>
          <w:rFonts w:hint="eastAsia"/>
          <w:b/>
          <w:color w:val="000000"/>
          <w:kern w:val="0"/>
          <w:sz w:val="24"/>
        </w:rPr>
        <w:t>§</w:t>
      </w:r>
      <w:r w:rsidRPr="002D4A23">
        <w:rPr>
          <w:rFonts w:hint="eastAsia"/>
          <w:b/>
          <w:color w:val="000000"/>
          <w:kern w:val="0"/>
          <w:sz w:val="24"/>
        </w:rPr>
        <w:t xml:space="preserve">7  </w:t>
      </w:r>
      <w:r w:rsidRPr="002D4A23">
        <w:rPr>
          <w:rFonts w:hint="eastAsia"/>
          <w:b/>
          <w:color w:val="000000"/>
          <w:kern w:val="0"/>
          <w:sz w:val="24"/>
        </w:rPr>
        <w:t>基金管理人运用</w:t>
      </w:r>
      <w:proofErr w:type="gramStart"/>
      <w:r w:rsidRPr="002D4A23">
        <w:rPr>
          <w:rFonts w:hint="eastAsia"/>
          <w:b/>
          <w:color w:val="000000"/>
          <w:kern w:val="0"/>
          <w:sz w:val="24"/>
        </w:rPr>
        <w:t>固有资金</w:t>
      </w:r>
      <w:proofErr w:type="gramEnd"/>
      <w:r w:rsidRPr="002D4A23">
        <w:rPr>
          <w:rFonts w:hint="eastAsia"/>
          <w:b/>
          <w:color w:val="000000"/>
          <w:kern w:val="0"/>
          <w:sz w:val="24"/>
        </w:rPr>
        <w:t>投资本公司管理基金情况</w:t>
      </w:r>
    </w:p>
    <w:p w:rsidR="003067A8" w:rsidRDefault="003067A8" w:rsidP="004C7E68">
      <w:pPr>
        <w:autoSpaceDE w:val="0"/>
        <w:autoSpaceDN w:val="0"/>
        <w:adjustRightInd w:val="0"/>
        <w:spacing w:before="29" w:line="288" w:lineRule="auto"/>
        <w:ind w:left="15"/>
        <w:jc w:val="right"/>
        <w:rPr>
          <w:rFonts w:ascii="宋体" w:hAnsi="宋体"/>
          <w:bCs/>
          <w:sz w:val="24"/>
          <w:szCs w:val="20"/>
        </w:rPr>
      </w:pPr>
      <w:r w:rsidRPr="007C65F9">
        <w:rPr>
          <w:rFonts w:hint="eastAsia"/>
          <w:color w:val="000000"/>
          <w:kern w:val="0"/>
          <w:sz w:val="24"/>
        </w:rPr>
        <w:t xml:space="preserve">                                                       </w:t>
      </w:r>
    </w:p>
    <w:p w:rsidR="00000000" w:rsidRDefault="000C48D9">
      <w:pPr>
        <w:spacing w:line="288" w:lineRule="auto"/>
        <w:ind w:firstLineChars="200" w:firstLine="480"/>
        <w:rPr>
          <w:color w:val="000000"/>
          <w:sz w:val="24"/>
        </w:rPr>
      </w:pPr>
      <w:r w:rsidRPr="000C48D9">
        <w:rPr>
          <w:rFonts w:hint="eastAsia"/>
          <w:color w:val="000000"/>
          <w:sz w:val="24"/>
        </w:rPr>
        <w:t>本基金管理人本报告期内未进行本基金的申购、赎回、红利再投等；本基金管理人本报告期末持有本基金份额</w:t>
      </w:r>
      <w:r w:rsidRPr="000C48D9">
        <w:rPr>
          <w:color w:val="000000"/>
          <w:sz w:val="24"/>
        </w:rPr>
        <w:t>0.00</w:t>
      </w:r>
      <w:r w:rsidRPr="000C48D9">
        <w:rPr>
          <w:rFonts w:hint="eastAsia"/>
          <w:color w:val="000000"/>
          <w:sz w:val="24"/>
        </w:rPr>
        <w:t>份，占本基金期末总份额的</w:t>
      </w:r>
      <w:r w:rsidRPr="000C48D9">
        <w:rPr>
          <w:color w:val="000000"/>
          <w:sz w:val="24"/>
        </w:rPr>
        <w:t>0.00%</w:t>
      </w:r>
      <w:r w:rsidRPr="000C48D9">
        <w:rPr>
          <w:rFonts w:hint="eastAsia"/>
          <w:color w:val="000000"/>
          <w:sz w:val="24"/>
        </w:rPr>
        <w:t>。</w:t>
      </w:r>
    </w:p>
    <w:p w:rsidR="006643E7" w:rsidRPr="00B029FA" w:rsidRDefault="004C7E68" w:rsidP="007D432E">
      <w:pPr>
        <w:pStyle w:val="2"/>
        <w:keepNext w:val="0"/>
        <w:keepLines w:val="0"/>
        <w:spacing w:line="288" w:lineRule="auto"/>
        <w:jc w:val="center"/>
        <w:rPr>
          <w:rFonts w:ascii="Times New Roman" w:hAnsi="Times New Roman" w:cs="Times New Roman"/>
          <w:color w:val="000000"/>
          <w:szCs w:val="24"/>
        </w:rPr>
      </w:pPr>
      <w:r>
        <w:rPr>
          <w:rFonts w:ascii="Times New Roman" w:hAnsi="Times New Roman" w:cs="Times New Roman" w:hint="eastAsia"/>
          <w:color w:val="000000"/>
          <w:szCs w:val="24"/>
        </w:rPr>
        <w:t>§</w:t>
      </w:r>
      <w:r>
        <w:rPr>
          <w:rFonts w:ascii="Times New Roman" w:hAnsi="Times New Roman" w:cs="Times New Roman" w:hint="eastAsia"/>
          <w:color w:val="000000"/>
          <w:szCs w:val="24"/>
        </w:rPr>
        <w:t xml:space="preserve">8  </w:t>
      </w:r>
      <w:r>
        <w:rPr>
          <w:rFonts w:ascii="Times New Roman" w:hAnsi="Times New Roman" w:cs="Times New Roman" w:hint="eastAsia"/>
          <w:color w:val="000000"/>
          <w:szCs w:val="24"/>
        </w:rPr>
        <w:t>影响投资者决策的其他重要信息</w:t>
      </w:r>
    </w:p>
    <w:p w:rsidR="006643E7" w:rsidRDefault="004C7E68" w:rsidP="007D432E">
      <w:pPr>
        <w:spacing w:line="288" w:lineRule="auto"/>
        <w:ind w:firstLineChars="200" w:firstLine="480"/>
        <w:rPr>
          <w:color w:val="000000"/>
          <w:sz w:val="24"/>
        </w:rPr>
      </w:pPr>
      <w:r>
        <w:rPr>
          <w:rFonts w:hint="eastAsia"/>
          <w:color w:val="000000"/>
          <w:sz w:val="24"/>
        </w:rPr>
        <w:t>依据中国证监会《关于进一步规范证券投资基金估值业务的指导意见》（证监会公告</w:t>
      </w:r>
      <w:r>
        <w:rPr>
          <w:rFonts w:hint="eastAsia"/>
          <w:color w:val="000000"/>
          <w:sz w:val="24"/>
        </w:rPr>
        <w:t>[2008]38</w:t>
      </w:r>
      <w:r>
        <w:rPr>
          <w:rFonts w:hint="eastAsia"/>
          <w:color w:val="000000"/>
          <w:sz w:val="24"/>
        </w:rPr>
        <w:t>号）的有关规定和《关于发布中基协（</w:t>
      </w:r>
      <w:r>
        <w:rPr>
          <w:rFonts w:hint="eastAsia"/>
          <w:color w:val="000000"/>
          <w:sz w:val="24"/>
        </w:rPr>
        <w:t>AMAC</w:t>
      </w:r>
      <w:r>
        <w:rPr>
          <w:rFonts w:hint="eastAsia"/>
          <w:color w:val="000000"/>
          <w:sz w:val="24"/>
        </w:rPr>
        <w:t>）基金行业股票估值指数的通知》的指导意见，经与基金托管人协商一致，本基金对其所持有的华策影视（证券代码：</w:t>
      </w:r>
      <w:r>
        <w:rPr>
          <w:rFonts w:hint="eastAsia"/>
          <w:color w:val="000000"/>
          <w:sz w:val="24"/>
        </w:rPr>
        <w:t>300133</w:t>
      </w:r>
      <w:r>
        <w:rPr>
          <w:rFonts w:hint="eastAsia"/>
          <w:color w:val="000000"/>
          <w:sz w:val="24"/>
        </w:rPr>
        <w:t>）股票自</w:t>
      </w: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22</w:t>
      </w:r>
      <w:r>
        <w:rPr>
          <w:rFonts w:hint="eastAsia"/>
          <w:color w:val="000000"/>
          <w:sz w:val="24"/>
        </w:rPr>
        <w:t>日起按照指数收益法进行估值，并已于</w:t>
      </w: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31</w:t>
      </w:r>
      <w:r>
        <w:rPr>
          <w:rFonts w:hint="eastAsia"/>
          <w:color w:val="000000"/>
          <w:sz w:val="24"/>
        </w:rPr>
        <w:t>日起恢复按市场价格进行估值；本基金对其所持有</w:t>
      </w:r>
      <w:proofErr w:type="gramStart"/>
      <w:r>
        <w:rPr>
          <w:rFonts w:hint="eastAsia"/>
          <w:color w:val="000000"/>
          <w:sz w:val="24"/>
        </w:rPr>
        <w:t>的省广股份</w:t>
      </w:r>
      <w:proofErr w:type="gramEnd"/>
      <w:r>
        <w:rPr>
          <w:rFonts w:hint="eastAsia"/>
          <w:color w:val="000000"/>
          <w:sz w:val="24"/>
        </w:rPr>
        <w:t>（证券代码：</w:t>
      </w:r>
      <w:r>
        <w:rPr>
          <w:rFonts w:hint="eastAsia"/>
          <w:color w:val="000000"/>
          <w:sz w:val="24"/>
        </w:rPr>
        <w:t>002400</w:t>
      </w:r>
      <w:r>
        <w:rPr>
          <w:rFonts w:hint="eastAsia"/>
          <w:color w:val="000000"/>
          <w:sz w:val="24"/>
        </w:rPr>
        <w:t>）股票自</w:t>
      </w:r>
      <w:r>
        <w:rPr>
          <w:rFonts w:hint="eastAsia"/>
          <w:color w:val="000000"/>
          <w:sz w:val="24"/>
        </w:rPr>
        <w:t>2013</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18</w:t>
      </w:r>
      <w:r>
        <w:rPr>
          <w:rFonts w:hint="eastAsia"/>
          <w:color w:val="000000"/>
          <w:sz w:val="24"/>
        </w:rPr>
        <w:t>日起按照指数收益法进行估值。</w:t>
      </w:r>
    </w:p>
    <w:p w:rsidR="00572908" w:rsidRPr="00B029FA" w:rsidRDefault="00572908" w:rsidP="007D432E">
      <w:pPr>
        <w:spacing w:line="288" w:lineRule="auto"/>
        <w:ind w:firstLineChars="200" w:firstLine="480"/>
        <w:rPr>
          <w:color w:val="000000"/>
          <w:sz w:val="24"/>
        </w:rPr>
      </w:pPr>
    </w:p>
    <w:p w:rsidR="006643E7" w:rsidRPr="00B029FA" w:rsidRDefault="006643E7" w:rsidP="00F41B36">
      <w:pPr>
        <w:pStyle w:val="2"/>
        <w:keepNext w:val="0"/>
        <w:keepLines w:val="0"/>
        <w:adjustRightInd w:val="0"/>
        <w:spacing w:before="29" w:after="0" w:line="288" w:lineRule="auto"/>
        <w:jc w:val="center"/>
        <w:rPr>
          <w:rFonts w:ascii="Times New Roman" w:hAnsi="Times New Roman" w:cs="Times New Roman"/>
          <w:color w:val="000000"/>
          <w:szCs w:val="24"/>
        </w:rPr>
      </w:pPr>
      <w:r w:rsidRPr="00B029FA">
        <w:rPr>
          <w:rFonts w:ascii="Times New Roman" w:hAnsi="Times New Roman" w:cs="Times New Roman"/>
          <w:color w:val="000000"/>
          <w:szCs w:val="24"/>
        </w:rPr>
        <w:t>§</w:t>
      </w:r>
      <w:r w:rsidR="004C7E68">
        <w:rPr>
          <w:rFonts w:ascii="Times New Roman" w:hAnsi="Times New Roman" w:cs="Times New Roman" w:hint="eastAsia"/>
          <w:color w:val="000000"/>
          <w:szCs w:val="24"/>
        </w:rPr>
        <w:t xml:space="preserve">9  </w:t>
      </w:r>
      <w:r w:rsidR="004C7E68">
        <w:rPr>
          <w:rFonts w:ascii="Times New Roman" w:hAnsi="Times New Roman" w:cs="Times New Roman" w:hint="eastAsia"/>
          <w:color w:val="000000"/>
          <w:szCs w:val="24"/>
        </w:rPr>
        <w:t>备查文件目录</w:t>
      </w:r>
    </w:p>
    <w:p w:rsidR="00F41B36" w:rsidRPr="00B029FA" w:rsidRDefault="00F41B36" w:rsidP="00F41B36">
      <w:pPr>
        <w:pStyle w:val="a0"/>
        <w:adjustRightInd w:val="0"/>
      </w:pPr>
    </w:p>
    <w:p w:rsidR="006643E7" w:rsidRPr="00B029FA" w:rsidRDefault="004C7E68" w:rsidP="007D432E">
      <w:pPr>
        <w:spacing w:line="288" w:lineRule="auto"/>
        <w:rPr>
          <w:b/>
          <w:color w:val="000000"/>
          <w:kern w:val="0"/>
          <w:sz w:val="24"/>
        </w:rPr>
      </w:pPr>
      <w:r>
        <w:rPr>
          <w:rFonts w:hint="eastAsia"/>
          <w:b/>
          <w:color w:val="000000"/>
          <w:sz w:val="24"/>
        </w:rPr>
        <w:t xml:space="preserve">9.1 </w:t>
      </w:r>
      <w:r>
        <w:rPr>
          <w:rFonts w:hint="eastAsia"/>
          <w:b/>
          <w:color w:val="000000"/>
          <w:sz w:val="24"/>
        </w:rPr>
        <w:t>备查文件目录</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1</w:t>
      </w:r>
      <w:r>
        <w:rPr>
          <w:rFonts w:hint="eastAsia"/>
          <w:color w:val="000000"/>
          <w:sz w:val="24"/>
        </w:rPr>
        <w:t>、中国证监会批准交银施罗德保本混合型证券投资基金募集的文件；</w:t>
      </w:r>
      <w:r>
        <w:rPr>
          <w:rFonts w:hint="eastAsia"/>
          <w:color w:val="000000"/>
          <w:sz w:val="24"/>
        </w:rPr>
        <w:t xml:space="preserve"> </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2</w:t>
      </w:r>
      <w:r>
        <w:rPr>
          <w:rFonts w:hint="eastAsia"/>
          <w:color w:val="000000"/>
          <w:sz w:val="24"/>
        </w:rPr>
        <w:t>、《交银施罗德优势行业灵活配置混合型证券投资基金基金合同》；</w:t>
      </w:r>
      <w:r>
        <w:rPr>
          <w:rFonts w:hint="eastAsia"/>
          <w:color w:val="000000"/>
          <w:sz w:val="24"/>
        </w:rPr>
        <w:t xml:space="preserve"> </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3</w:t>
      </w:r>
      <w:r>
        <w:rPr>
          <w:rFonts w:hint="eastAsia"/>
          <w:color w:val="000000"/>
          <w:sz w:val="24"/>
        </w:rPr>
        <w:t>、《交银施罗德优势行业灵活配置混合型证券投资基金招募说明书》；</w:t>
      </w:r>
      <w:r>
        <w:rPr>
          <w:rFonts w:hint="eastAsia"/>
          <w:color w:val="000000"/>
          <w:sz w:val="24"/>
        </w:rPr>
        <w:t xml:space="preserve"> </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4</w:t>
      </w:r>
      <w:r>
        <w:rPr>
          <w:rFonts w:hint="eastAsia"/>
          <w:color w:val="000000"/>
          <w:sz w:val="24"/>
        </w:rPr>
        <w:t>、《交银施罗德优势行业灵活配置混合型证券投资基金托管协议》；</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5</w:t>
      </w:r>
      <w:r>
        <w:rPr>
          <w:rFonts w:hint="eastAsia"/>
          <w:color w:val="000000"/>
          <w:sz w:val="24"/>
        </w:rPr>
        <w:t>、《交银施罗德保本混合型证券投资基金基金合同》；</w:t>
      </w:r>
      <w:r>
        <w:rPr>
          <w:rFonts w:hint="eastAsia"/>
          <w:color w:val="000000"/>
          <w:sz w:val="24"/>
        </w:rPr>
        <w:t xml:space="preserve"> </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6</w:t>
      </w:r>
      <w:r>
        <w:rPr>
          <w:rFonts w:hint="eastAsia"/>
          <w:color w:val="000000"/>
          <w:sz w:val="24"/>
        </w:rPr>
        <w:t>、《交银施罗德保本混合型证券投资基金招募说明书》；</w:t>
      </w:r>
      <w:r>
        <w:rPr>
          <w:rFonts w:hint="eastAsia"/>
          <w:color w:val="000000"/>
          <w:sz w:val="24"/>
        </w:rPr>
        <w:t xml:space="preserve"> </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7</w:t>
      </w:r>
      <w:r>
        <w:rPr>
          <w:rFonts w:hint="eastAsia"/>
          <w:color w:val="000000"/>
          <w:sz w:val="24"/>
        </w:rPr>
        <w:t>、《交银施罗德保本混合型证券投资基金托管协议》；</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8</w:t>
      </w:r>
      <w:r>
        <w:rPr>
          <w:rFonts w:hint="eastAsia"/>
          <w:color w:val="000000"/>
          <w:sz w:val="24"/>
        </w:rPr>
        <w:t>、《交银施罗德保本混合型证券投资基金保函》；</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lastRenderedPageBreak/>
        <w:t>9</w:t>
      </w:r>
      <w:r>
        <w:rPr>
          <w:rFonts w:hint="eastAsia"/>
          <w:color w:val="000000"/>
          <w:sz w:val="24"/>
        </w:rPr>
        <w:t>、上海源泰律师事务所出具的《关于申请募集交银施罗德保本混合型证券投资基金之法律意见书》；</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10</w:t>
      </w:r>
      <w:r>
        <w:rPr>
          <w:rFonts w:hint="eastAsia"/>
          <w:color w:val="000000"/>
          <w:sz w:val="24"/>
        </w:rPr>
        <w:t>、上海市通力律师事务所出具的《关于交银施罗德保本混合型证券投资基金保本周期到期转型方案及基金合同修改的法律意见》；</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11</w:t>
      </w:r>
      <w:r>
        <w:rPr>
          <w:rFonts w:hint="eastAsia"/>
          <w:color w:val="000000"/>
          <w:sz w:val="24"/>
        </w:rPr>
        <w:t>、基金管理人业务资格批件、营业执照；</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12</w:t>
      </w:r>
      <w:r>
        <w:rPr>
          <w:rFonts w:hint="eastAsia"/>
          <w:color w:val="000000"/>
          <w:sz w:val="24"/>
        </w:rPr>
        <w:t>、基金托管人业务资格批件、营业执照；</w:t>
      </w:r>
    </w:p>
    <w:p w:rsidR="006643E7" w:rsidRPr="00B029FA" w:rsidRDefault="004C7E68" w:rsidP="004D7D35">
      <w:pPr>
        <w:adjustRightInd w:val="0"/>
        <w:spacing w:before="29" w:line="288" w:lineRule="auto"/>
        <w:ind w:firstLineChars="200" w:firstLine="480"/>
        <w:rPr>
          <w:color w:val="000000"/>
          <w:sz w:val="24"/>
        </w:rPr>
      </w:pPr>
      <w:r>
        <w:rPr>
          <w:rFonts w:hint="eastAsia"/>
          <w:color w:val="000000"/>
          <w:sz w:val="24"/>
        </w:rPr>
        <w:t>13</w:t>
      </w:r>
      <w:r>
        <w:rPr>
          <w:rFonts w:hint="eastAsia"/>
          <w:color w:val="000000"/>
          <w:sz w:val="24"/>
        </w:rPr>
        <w:t>、报告期内交银施罗德优势行业灵活配置混合型证券投资基金在指定报刊上各项公告的原稿。</w:t>
      </w:r>
    </w:p>
    <w:p w:rsidR="006643E7" w:rsidRPr="00B029FA" w:rsidRDefault="006643E7" w:rsidP="007D432E">
      <w:pPr>
        <w:spacing w:line="288" w:lineRule="auto"/>
        <w:ind w:firstLineChars="200" w:firstLine="480"/>
        <w:rPr>
          <w:color w:val="000000"/>
          <w:sz w:val="24"/>
        </w:rPr>
      </w:pPr>
    </w:p>
    <w:p w:rsidR="006643E7" w:rsidRPr="00B029FA" w:rsidRDefault="004C7E68" w:rsidP="007D432E">
      <w:pPr>
        <w:spacing w:line="288" w:lineRule="auto"/>
        <w:rPr>
          <w:b/>
          <w:color w:val="000000"/>
          <w:sz w:val="24"/>
        </w:rPr>
      </w:pPr>
      <w:r>
        <w:rPr>
          <w:rFonts w:hint="eastAsia"/>
          <w:b/>
          <w:color w:val="000000"/>
          <w:sz w:val="24"/>
        </w:rPr>
        <w:t xml:space="preserve">9.2 </w:t>
      </w:r>
      <w:r>
        <w:rPr>
          <w:rFonts w:hint="eastAsia"/>
          <w:b/>
          <w:color w:val="000000"/>
          <w:sz w:val="24"/>
        </w:rPr>
        <w:t>存放地点</w:t>
      </w:r>
    </w:p>
    <w:p w:rsidR="006643E7" w:rsidRPr="00B029FA" w:rsidRDefault="004C7E68" w:rsidP="004D7D35">
      <w:pPr>
        <w:adjustRightInd w:val="0"/>
        <w:spacing w:before="29" w:line="288" w:lineRule="auto"/>
        <w:ind w:firstLineChars="200" w:firstLine="480"/>
        <w:rPr>
          <w:color w:val="000000"/>
          <w:sz w:val="24"/>
        </w:rPr>
      </w:pPr>
      <w:r>
        <w:rPr>
          <w:rFonts w:hint="eastAsia"/>
          <w:color w:val="000000"/>
          <w:sz w:val="24"/>
        </w:rPr>
        <w:t>备查文件存放于基金管理人的办公场所。</w:t>
      </w:r>
    </w:p>
    <w:p w:rsidR="006643E7" w:rsidRPr="00B029FA" w:rsidRDefault="006643E7" w:rsidP="007D432E">
      <w:pPr>
        <w:spacing w:line="288" w:lineRule="auto"/>
        <w:ind w:firstLineChars="200" w:firstLine="480"/>
        <w:rPr>
          <w:color w:val="000000"/>
          <w:sz w:val="24"/>
        </w:rPr>
      </w:pPr>
    </w:p>
    <w:p w:rsidR="006643E7" w:rsidRPr="00B029FA" w:rsidRDefault="004C7E68" w:rsidP="007D432E">
      <w:pPr>
        <w:spacing w:line="288" w:lineRule="auto"/>
        <w:rPr>
          <w:b/>
          <w:color w:val="000000"/>
          <w:sz w:val="24"/>
        </w:rPr>
      </w:pPr>
      <w:r>
        <w:rPr>
          <w:rFonts w:hint="eastAsia"/>
          <w:b/>
          <w:color w:val="000000"/>
          <w:sz w:val="24"/>
        </w:rPr>
        <w:t xml:space="preserve">9.3 </w:t>
      </w:r>
      <w:r>
        <w:rPr>
          <w:rFonts w:hint="eastAsia"/>
          <w:b/>
          <w:color w:val="000000"/>
          <w:sz w:val="24"/>
        </w:rPr>
        <w:t>查阅方式</w:t>
      </w:r>
    </w:p>
    <w:p w:rsidR="004C7E68" w:rsidRDefault="004C7E68" w:rsidP="004D7D35">
      <w:pPr>
        <w:adjustRightInd w:val="0"/>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rFonts w:hint="eastAsia"/>
          <w:color w:val="000000"/>
          <w:sz w:val="24"/>
        </w:rPr>
        <w:t>(www.fund001.com</w:t>
      </w:r>
      <w:r>
        <w:rPr>
          <w:rFonts w:hint="eastAsia"/>
          <w:color w:val="000000"/>
          <w:sz w:val="24"/>
        </w:rPr>
        <w:t>，</w:t>
      </w:r>
      <w:r>
        <w:rPr>
          <w:rFonts w:hint="eastAsia"/>
          <w:color w:val="000000"/>
          <w:sz w:val="24"/>
        </w:rPr>
        <w:t>www.bocomschroder.com)</w:t>
      </w:r>
      <w:r>
        <w:rPr>
          <w:rFonts w:hint="eastAsia"/>
          <w:color w:val="000000"/>
          <w:sz w:val="24"/>
        </w:rPr>
        <w:t>查阅。在支付工本费后，投资者可在合理时间内取得上述文件的复制件或复印件。</w:t>
      </w:r>
      <w:r>
        <w:rPr>
          <w:rFonts w:hint="eastAsia"/>
          <w:color w:val="000000"/>
          <w:sz w:val="24"/>
        </w:rPr>
        <w:t xml:space="preserve"> </w:t>
      </w:r>
    </w:p>
    <w:p w:rsidR="006643E7" w:rsidRPr="00B029FA" w:rsidRDefault="004C7E68" w:rsidP="004D7D35">
      <w:pPr>
        <w:adjustRightInd w:val="0"/>
        <w:spacing w:before="29" w:line="288" w:lineRule="auto"/>
        <w:ind w:firstLineChars="200" w:firstLine="480"/>
        <w:rPr>
          <w:color w:val="000000"/>
          <w:sz w:val="24"/>
        </w:rPr>
      </w:pPr>
      <w:r>
        <w:rPr>
          <w:rFonts w:hint="eastAsia"/>
          <w:color w:val="000000"/>
          <w:sz w:val="24"/>
        </w:rPr>
        <w:t>投资者对本报告书如有疑问，可咨询本基金管理人交银施罗德基金管理有限公司。本公司客户服务中心电话：</w:t>
      </w:r>
      <w:r>
        <w:rPr>
          <w:rFonts w:hint="eastAsia"/>
          <w:color w:val="000000"/>
          <w:sz w:val="24"/>
        </w:rPr>
        <w:t>400-700-5000</w:t>
      </w:r>
      <w:r>
        <w:rPr>
          <w:rFonts w:hint="eastAsia"/>
          <w:color w:val="000000"/>
          <w:sz w:val="24"/>
        </w:rPr>
        <w:t>（免长途话费），</w:t>
      </w:r>
      <w:r>
        <w:rPr>
          <w:rFonts w:hint="eastAsia"/>
          <w:color w:val="000000"/>
          <w:sz w:val="24"/>
        </w:rPr>
        <w:t>021-61055000</w:t>
      </w:r>
      <w:r>
        <w:rPr>
          <w:rFonts w:hint="eastAsia"/>
          <w:color w:val="000000"/>
          <w:sz w:val="24"/>
        </w:rPr>
        <w:t>，电子邮件：</w:t>
      </w:r>
      <w:r>
        <w:rPr>
          <w:rFonts w:hint="eastAsia"/>
          <w:color w:val="000000"/>
          <w:sz w:val="24"/>
        </w:rPr>
        <w:t>services@jysld.com</w:t>
      </w:r>
      <w:r>
        <w:rPr>
          <w:rFonts w:hint="eastAsia"/>
          <w:color w:val="000000"/>
          <w:sz w:val="24"/>
        </w:rPr>
        <w:t>。</w:t>
      </w:r>
    </w:p>
    <w:p w:rsidR="00041905" w:rsidRPr="00FE26D8" w:rsidRDefault="00041905" w:rsidP="00080EBF">
      <w:pPr>
        <w:autoSpaceDE w:val="0"/>
        <w:autoSpaceDN w:val="0"/>
        <w:adjustRightInd w:val="0"/>
        <w:spacing w:before="29" w:line="288" w:lineRule="auto"/>
        <w:rPr>
          <w:color w:val="000000"/>
          <w:kern w:val="0"/>
          <w:sz w:val="24"/>
        </w:rPr>
      </w:pPr>
    </w:p>
    <w:sectPr w:rsidR="00041905" w:rsidRPr="00FE26D8" w:rsidSect="002F071F">
      <w:pgSz w:w="11926" w:h="15840"/>
      <w:pgMar w:top="1420" w:right="1420" w:bottom="852" w:left="1420" w:header="851" w:footer="99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6A1" w:rsidRDefault="00F826A1">
      <w:r>
        <w:separator/>
      </w:r>
    </w:p>
  </w:endnote>
  <w:endnote w:type="continuationSeparator" w:id="1">
    <w:p w:rsidR="00F826A1" w:rsidRDefault="00F82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7E" w:rsidRPr="00910D71" w:rsidRDefault="001B387E" w:rsidP="00910D71">
    <w:pPr>
      <w:pStyle w:val="3"/>
      <w:tabs>
        <w:tab w:val="center" w:pos="4153"/>
        <w:tab w:val="right" w:pos="8306"/>
      </w:tabs>
      <w:snapToGrid w:val="0"/>
      <w:ind w:firstLine="360"/>
      <w:jc w:val="center"/>
      <w:rPr>
        <w:color w:val="000000"/>
        <w:sz w:val="18"/>
        <w:szCs w:val="18"/>
      </w:rPr>
    </w:pPr>
    <w:r w:rsidRPr="00910D71">
      <w:rPr>
        <w:rFonts w:hint="eastAsia"/>
        <w:color w:val="000000"/>
        <w:kern w:val="0"/>
        <w:sz w:val="18"/>
        <w:szCs w:val="18"/>
      </w:rPr>
      <w:t>第</w:t>
    </w:r>
    <w:r w:rsidRPr="00910D71">
      <w:rPr>
        <w:rFonts w:hint="eastAsia"/>
        <w:color w:val="000000"/>
        <w:kern w:val="0"/>
        <w:sz w:val="18"/>
        <w:szCs w:val="18"/>
      </w:rPr>
      <w:t xml:space="preserve"> </w:t>
    </w:r>
    <w:r w:rsidR="000C48D9" w:rsidRPr="00910D71">
      <w:rPr>
        <w:color w:val="000000"/>
        <w:kern w:val="0"/>
        <w:sz w:val="18"/>
        <w:szCs w:val="18"/>
      </w:rPr>
      <w:fldChar w:fldCharType="begin"/>
    </w:r>
    <w:r w:rsidRPr="00910D71">
      <w:rPr>
        <w:color w:val="000000"/>
        <w:kern w:val="0"/>
        <w:sz w:val="18"/>
        <w:szCs w:val="18"/>
      </w:rPr>
      <w:instrText xml:space="preserve"> PAGE </w:instrText>
    </w:r>
    <w:r w:rsidR="000C48D9" w:rsidRPr="00910D71">
      <w:rPr>
        <w:color w:val="000000"/>
        <w:kern w:val="0"/>
        <w:sz w:val="18"/>
        <w:szCs w:val="18"/>
      </w:rPr>
      <w:fldChar w:fldCharType="separate"/>
    </w:r>
    <w:r w:rsidR="00986AA4">
      <w:rPr>
        <w:noProof/>
        <w:color w:val="000000"/>
        <w:kern w:val="0"/>
        <w:sz w:val="18"/>
        <w:szCs w:val="18"/>
      </w:rPr>
      <w:t>1</w:t>
    </w:r>
    <w:r w:rsidR="000C48D9" w:rsidRPr="00910D71">
      <w:rPr>
        <w:color w:val="000000"/>
        <w:kern w:val="0"/>
        <w:sz w:val="18"/>
        <w:szCs w:val="18"/>
      </w:rPr>
      <w:fldChar w:fldCharType="end"/>
    </w:r>
    <w:r w:rsidRPr="00910D71">
      <w:rPr>
        <w:rFonts w:hint="eastAsia"/>
        <w:color w:val="000000"/>
        <w:kern w:val="0"/>
        <w:sz w:val="18"/>
        <w:szCs w:val="18"/>
      </w:rPr>
      <w:t xml:space="preserve"> </w:t>
    </w:r>
    <w:r w:rsidRPr="00910D71">
      <w:rPr>
        <w:rFonts w:hint="eastAsia"/>
        <w:color w:val="000000"/>
        <w:kern w:val="0"/>
        <w:sz w:val="18"/>
        <w:szCs w:val="18"/>
      </w:rPr>
      <w:t>页</w:t>
    </w:r>
    <w:r w:rsidRPr="00910D71">
      <w:rPr>
        <w:rFonts w:hint="eastAsia"/>
        <w:color w:val="000000"/>
        <w:kern w:val="0"/>
        <w:sz w:val="18"/>
        <w:szCs w:val="18"/>
      </w:rPr>
      <w:t xml:space="preserve"> </w:t>
    </w:r>
    <w:r w:rsidRPr="00910D71">
      <w:rPr>
        <w:rFonts w:hint="eastAsia"/>
        <w:color w:val="000000"/>
        <w:kern w:val="0"/>
        <w:sz w:val="18"/>
        <w:szCs w:val="18"/>
      </w:rPr>
      <w:t>共</w:t>
    </w:r>
    <w:r w:rsidRPr="00910D71">
      <w:rPr>
        <w:rFonts w:hint="eastAsia"/>
        <w:color w:val="000000"/>
        <w:kern w:val="0"/>
        <w:sz w:val="18"/>
        <w:szCs w:val="18"/>
      </w:rPr>
      <w:t xml:space="preserve"> </w:t>
    </w:r>
    <w:r w:rsidR="000C48D9" w:rsidRPr="00910D71">
      <w:rPr>
        <w:color w:val="000000"/>
        <w:kern w:val="0"/>
        <w:sz w:val="18"/>
        <w:szCs w:val="18"/>
      </w:rPr>
      <w:fldChar w:fldCharType="begin"/>
    </w:r>
    <w:r w:rsidRPr="00910D71">
      <w:rPr>
        <w:color w:val="000000"/>
        <w:kern w:val="0"/>
        <w:sz w:val="18"/>
        <w:szCs w:val="18"/>
      </w:rPr>
      <w:instrText xml:space="preserve"> NUMPAGES </w:instrText>
    </w:r>
    <w:r w:rsidR="000C48D9" w:rsidRPr="00910D71">
      <w:rPr>
        <w:color w:val="000000"/>
        <w:kern w:val="0"/>
        <w:sz w:val="18"/>
        <w:szCs w:val="18"/>
      </w:rPr>
      <w:fldChar w:fldCharType="separate"/>
    </w:r>
    <w:r w:rsidR="00986AA4">
      <w:rPr>
        <w:noProof/>
        <w:color w:val="000000"/>
        <w:kern w:val="0"/>
        <w:sz w:val="18"/>
        <w:szCs w:val="18"/>
      </w:rPr>
      <w:t>12</w:t>
    </w:r>
    <w:r w:rsidR="000C48D9" w:rsidRPr="00910D71">
      <w:rPr>
        <w:color w:val="000000"/>
        <w:kern w:val="0"/>
        <w:sz w:val="18"/>
        <w:szCs w:val="18"/>
      </w:rPr>
      <w:fldChar w:fldCharType="end"/>
    </w:r>
    <w:r w:rsidRPr="00910D71">
      <w:rPr>
        <w:rFonts w:hint="eastAsia"/>
        <w:color w:val="000000"/>
        <w:kern w:val="0"/>
        <w:sz w:val="18"/>
        <w:szCs w:val="18"/>
      </w:rPr>
      <w:t xml:space="preserve"> </w:t>
    </w:r>
    <w:r w:rsidRPr="00910D71">
      <w:rPr>
        <w:rFonts w:hint="eastAsia"/>
        <w:color w:val="000000"/>
        <w:kern w:val="0"/>
        <w:sz w:val="18"/>
        <w:szCs w:val="18"/>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6A1" w:rsidRDefault="00F826A1">
      <w:r>
        <w:separator/>
      </w:r>
    </w:p>
  </w:footnote>
  <w:footnote w:type="continuationSeparator" w:id="1">
    <w:p w:rsidR="00F826A1" w:rsidRDefault="00F82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7E" w:rsidRDefault="00975F6B" w:rsidP="002150AD">
    <w:pPr>
      <w:autoSpaceDE w:val="0"/>
      <w:autoSpaceDN w:val="0"/>
      <w:adjustRightInd w:val="0"/>
      <w:jc w:val="left"/>
      <w:rPr>
        <w:rFonts w:ascii="Arial" w:hAnsi="Arial"/>
        <w:kern w:val="0"/>
        <w:sz w:val="24"/>
      </w:rPr>
    </w:pPr>
    <w:r>
      <w:rPr>
        <w:rFonts w:ascii="Arial" w:hAnsi="Arial"/>
        <w:noProof/>
        <w:kern w:val="0"/>
        <w:sz w:val="24"/>
      </w:rPr>
      <w:drawing>
        <wp:anchor distT="0" distB="0" distL="114300" distR="114300" simplePos="0" relativeHeight="251657728" behindDoc="0" locked="0" layoutInCell="1" allowOverlap="1">
          <wp:simplePos x="0" y="0"/>
          <wp:positionH relativeFrom="column">
            <wp:posOffset>-50165</wp:posOffset>
          </wp:positionH>
          <wp:positionV relativeFrom="paragraph">
            <wp:posOffset>-118745</wp:posOffset>
          </wp:positionV>
          <wp:extent cx="5585460" cy="533400"/>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585460" cy="533400"/>
                  </a:xfrm>
                  <a:prstGeom prst="rect">
                    <a:avLst/>
                  </a:prstGeom>
                  <a:noFill/>
                  <a:ln w="9525">
                    <a:noFill/>
                    <a:miter lim="800000"/>
                    <a:headEnd/>
                    <a:tailEnd/>
                  </a:ln>
                </pic:spPr>
              </pic:pic>
            </a:graphicData>
          </a:graphic>
        </wp:anchor>
      </w:drawing>
    </w:r>
  </w:p>
  <w:p w:rsidR="001B387E" w:rsidRDefault="004C7E68" w:rsidP="002150AD">
    <w:pPr>
      <w:autoSpaceDE w:val="0"/>
      <w:autoSpaceDN w:val="0"/>
      <w:adjustRightInd w:val="0"/>
      <w:jc w:val="left"/>
      <w:rPr>
        <w:rFonts w:ascii="Arial" w:hAnsi="Arial"/>
        <w:kern w:val="0"/>
        <w:sz w:val="24"/>
      </w:rPr>
    </w:pPr>
    <w:r>
      <w:rPr>
        <w:rFonts w:ascii="Arial" w:hAnsi="Arial" w:hint="eastAsia"/>
        <w:kern w:val="0"/>
        <w:sz w:val="24"/>
      </w:rPr>
      <w:t>交银施罗德优势行业灵活配置混合型证券投资基金</w:t>
    </w:r>
    <w:r>
      <w:rPr>
        <w:rFonts w:ascii="Arial" w:hAnsi="Arial" w:hint="eastAsia"/>
        <w:kern w:val="0"/>
        <w:sz w:val="24"/>
      </w:rPr>
      <w:t>2013</w:t>
    </w:r>
    <w:r>
      <w:rPr>
        <w:rFonts w:ascii="Arial" w:hAnsi="Arial" w:hint="eastAsia"/>
        <w:kern w:val="0"/>
        <w:sz w:val="24"/>
      </w:rPr>
      <w:t>年第</w:t>
    </w:r>
    <w:r>
      <w:rPr>
        <w:rFonts w:ascii="Arial" w:hAnsi="Arial" w:hint="eastAsia"/>
        <w:kern w:val="0"/>
        <w:sz w:val="24"/>
      </w:rPr>
      <w:t>3</w:t>
    </w:r>
    <w:r>
      <w:rPr>
        <w:rFonts w:ascii="Arial" w:hAnsi="Arial" w:hint="eastAsia"/>
        <w:kern w:val="0"/>
        <w:sz w:val="24"/>
      </w:rPr>
      <w:t>季度报告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71F"/>
    <w:rsid w:val="000048E5"/>
    <w:rsid w:val="00012911"/>
    <w:rsid w:val="000130E4"/>
    <w:rsid w:val="0001747F"/>
    <w:rsid w:val="000413B2"/>
    <w:rsid w:val="00041905"/>
    <w:rsid w:val="00052CA4"/>
    <w:rsid w:val="00067309"/>
    <w:rsid w:val="00071D84"/>
    <w:rsid w:val="00080EBF"/>
    <w:rsid w:val="00081DE4"/>
    <w:rsid w:val="0008334E"/>
    <w:rsid w:val="000C48D9"/>
    <w:rsid w:val="000D6333"/>
    <w:rsid w:val="000E7AC4"/>
    <w:rsid w:val="00150E1F"/>
    <w:rsid w:val="00160E28"/>
    <w:rsid w:val="00174C13"/>
    <w:rsid w:val="00192A95"/>
    <w:rsid w:val="00194580"/>
    <w:rsid w:val="001A3EEA"/>
    <w:rsid w:val="001B2FE6"/>
    <w:rsid w:val="001B387E"/>
    <w:rsid w:val="001F5943"/>
    <w:rsid w:val="002150AD"/>
    <w:rsid w:val="00221961"/>
    <w:rsid w:val="00243027"/>
    <w:rsid w:val="00246ED2"/>
    <w:rsid w:val="00276396"/>
    <w:rsid w:val="002779ED"/>
    <w:rsid w:val="002A1A1B"/>
    <w:rsid w:val="002A72FC"/>
    <w:rsid w:val="002E286D"/>
    <w:rsid w:val="002E68E5"/>
    <w:rsid w:val="002E7CB8"/>
    <w:rsid w:val="002F071F"/>
    <w:rsid w:val="0030198E"/>
    <w:rsid w:val="003067A8"/>
    <w:rsid w:val="003205DB"/>
    <w:rsid w:val="00322453"/>
    <w:rsid w:val="0032509D"/>
    <w:rsid w:val="00332DE0"/>
    <w:rsid w:val="00341635"/>
    <w:rsid w:val="0035164E"/>
    <w:rsid w:val="00351800"/>
    <w:rsid w:val="003531A9"/>
    <w:rsid w:val="003630B2"/>
    <w:rsid w:val="00372C41"/>
    <w:rsid w:val="00387FDA"/>
    <w:rsid w:val="003A5095"/>
    <w:rsid w:val="003B090A"/>
    <w:rsid w:val="003C14FD"/>
    <w:rsid w:val="003D0547"/>
    <w:rsid w:val="003D1445"/>
    <w:rsid w:val="003E1255"/>
    <w:rsid w:val="004130BD"/>
    <w:rsid w:val="0042062E"/>
    <w:rsid w:val="00420AE9"/>
    <w:rsid w:val="00437883"/>
    <w:rsid w:val="00437CE8"/>
    <w:rsid w:val="00482643"/>
    <w:rsid w:val="0049556D"/>
    <w:rsid w:val="00496B69"/>
    <w:rsid w:val="004A4ABE"/>
    <w:rsid w:val="004B55CD"/>
    <w:rsid w:val="004C35BA"/>
    <w:rsid w:val="004C7E68"/>
    <w:rsid w:val="004D26C7"/>
    <w:rsid w:val="004D7D35"/>
    <w:rsid w:val="004E4F77"/>
    <w:rsid w:val="004F4535"/>
    <w:rsid w:val="00503A2E"/>
    <w:rsid w:val="00517532"/>
    <w:rsid w:val="00525156"/>
    <w:rsid w:val="00530814"/>
    <w:rsid w:val="00532392"/>
    <w:rsid w:val="005522AE"/>
    <w:rsid w:val="00572908"/>
    <w:rsid w:val="00597A25"/>
    <w:rsid w:val="005A3D19"/>
    <w:rsid w:val="005A68A2"/>
    <w:rsid w:val="005B4165"/>
    <w:rsid w:val="005B7BA7"/>
    <w:rsid w:val="005D2D5E"/>
    <w:rsid w:val="005E2087"/>
    <w:rsid w:val="00603566"/>
    <w:rsid w:val="00616201"/>
    <w:rsid w:val="00624CEA"/>
    <w:rsid w:val="00647482"/>
    <w:rsid w:val="006570C6"/>
    <w:rsid w:val="00663812"/>
    <w:rsid w:val="006643E7"/>
    <w:rsid w:val="0067416F"/>
    <w:rsid w:val="006855DB"/>
    <w:rsid w:val="0069213E"/>
    <w:rsid w:val="00694A47"/>
    <w:rsid w:val="006A2077"/>
    <w:rsid w:val="006B6AD4"/>
    <w:rsid w:val="006C060E"/>
    <w:rsid w:val="006F052D"/>
    <w:rsid w:val="00706920"/>
    <w:rsid w:val="00707C57"/>
    <w:rsid w:val="007723FD"/>
    <w:rsid w:val="007A7C50"/>
    <w:rsid w:val="007C1BB4"/>
    <w:rsid w:val="007C4B30"/>
    <w:rsid w:val="007D432E"/>
    <w:rsid w:val="007E34D6"/>
    <w:rsid w:val="0081194C"/>
    <w:rsid w:val="008152B8"/>
    <w:rsid w:val="00830784"/>
    <w:rsid w:val="00833167"/>
    <w:rsid w:val="008414B8"/>
    <w:rsid w:val="0086603E"/>
    <w:rsid w:val="00872168"/>
    <w:rsid w:val="008839E9"/>
    <w:rsid w:val="008A33CE"/>
    <w:rsid w:val="008D2EEC"/>
    <w:rsid w:val="008E2D77"/>
    <w:rsid w:val="008E3D85"/>
    <w:rsid w:val="008F4C24"/>
    <w:rsid w:val="00910D71"/>
    <w:rsid w:val="00912934"/>
    <w:rsid w:val="00913FC3"/>
    <w:rsid w:val="00925D34"/>
    <w:rsid w:val="00926159"/>
    <w:rsid w:val="00926968"/>
    <w:rsid w:val="00926A14"/>
    <w:rsid w:val="00933142"/>
    <w:rsid w:val="0093490F"/>
    <w:rsid w:val="009403D6"/>
    <w:rsid w:val="00941034"/>
    <w:rsid w:val="00942C2D"/>
    <w:rsid w:val="00954EE5"/>
    <w:rsid w:val="00967469"/>
    <w:rsid w:val="00975F6B"/>
    <w:rsid w:val="00986AA4"/>
    <w:rsid w:val="009B1A24"/>
    <w:rsid w:val="009B6B87"/>
    <w:rsid w:val="00A1072A"/>
    <w:rsid w:val="00A13FDE"/>
    <w:rsid w:val="00A14264"/>
    <w:rsid w:val="00A3484A"/>
    <w:rsid w:val="00A4015C"/>
    <w:rsid w:val="00A53DDA"/>
    <w:rsid w:val="00A71D6F"/>
    <w:rsid w:val="00A84DFB"/>
    <w:rsid w:val="00AA2A7D"/>
    <w:rsid w:val="00AD764A"/>
    <w:rsid w:val="00AE3F40"/>
    <w:rsid w:val="00AF15F6"/>
    <w:rsid w:val="00B029FA"/>
    <w:rsid w:val="00B30EC9"/>
    <w:rsid w:val="00B45D4C"/>
    <w:rsid w:val="00B64407"/>
    <w:rsid w:val="00B74CC3"/>
    <w:rsid w:val="00B847EB"/>
    <w:rsid w:val="00B84D79"/>
    <w:rsid w:val="00B95C30"/>
    <w:rsid w:val="00BA4FCF"/>
    <w:rsid w:val="00BA5CB0"/>
    <w:rsid w:val="00BC29F7"/>
    <w:rsid w:val="00BC47ED"/>
    <w:rsid w:val="00BE5DD0"/>
    <w:rsid w:val="00BE7799"/>
    <w:rsid w:val="00C152A3"/>
    <w:rsid w:val="00C24E2E"/>
    <w:rsid w:val="00C27FEC"/>
    <w:rsid w:val="00C42CF5"/>
    <w:rsid w:val="00C539F2"/>
    <w:rsid w:val="00C56C8D"/>
    <w:rsid w:val="00C61D79"/>
    <w:rsid w:val="00C642A6"/>
    <w:rsid w:val="00C7245F"/>
    <w:rsid w:val="00C74272"/>
    <w:rsid w:val="00C84636"/>
    <w:rsid w:val="00C86D3C"/>
    <w:rsid w:val="00C9262B"/>
    <w:rsid w:val="00C9745E"/>
    <w:rsid w:val="00CA32BB"/>
    <w:rsid w:val="00CB4C51"/>
    <w:rsid w:val="00CB4E32"/>
    <w:rsid w:val="00CC0794"/>
    <w:rsid w:val="00CD1495"/>
    <w:rsid w:val="00CF6177"/>
    <w:rsid w:val="00D00BFB"/>
    <w:rsid w:val="00D04F96"/>
    <w:rsid w:val="00D16FA8"/>
    <w:rsid w:val="00D21DD0"/>
    <w:rsid w:val="00D34D5B"/>
    <w:rsid w:val="00D41173"/>
    <w:rsid w:val="00D43ABE"/>
    <w:rsid w:val="00D608F9"/>
    <w:rsid w:val="00D6213E"/>
    <w:rsid w:val="00D769D5"/>
    <w:rsid w:val="00D87B1C"/>
    <w:rsid w:val="00DE3DF2"/>
    <w:rsid w:val="00E00613"/>
    <w:rsid w:val="00E00987"/>
    <w:rsid w:val="00E017BD"/>
    <w:rsid w:val="00E02351"/>
    <w:rsid w:val="00E1436F"/>
    <w:rsid w:val="00E35EFD"/>
    <w:rsid w:val="00E643B5"/>
    <w:rsid w:val="00E9477B"/>
    <w:rsid w:val="00E96AD7"/>
    <w:rsid w:val="00EB5950"/>
    <w:rsid w:val="00ED0959"/>
    <w:rsid w:val="00ED1BB3"/>
    <w:rsid w:val="00EE7784"/>
    <w:rsid w:val="00F01FB2"/>
    <w:rsid w:val="00F03154"/>
    <w:rsid w:val="00F061FB"/>
    <w:rsid w:val="00F2660A"/>
    <w:rsid w:val="00F41B36"/>
    <w:rsid w:val="00F55D01"/>
    <w:rsid w:val="00F55F92"/>
    <w:rsid w:val="00F57FCC"/>
    <w:rsid w:val="00F65E95"/>
    <w:rsid w:val="00F6765C"/>
    <w:rsid w:val="00F75A83"/>
    <w:rsid w:val="00F826A1"/>
    <w:rsid w:val="00F83DF2"/>
    <w:rsid w:val="00FA09EE"/>
    <w:rsid w:val="00FB0C52"/>
    <w:rsid w:val="00FD2FDB"/>
    <w:rsid w:val="00FE07AD"/>
    <w:rsid w:val="00FE26D8"/>
    <w:rsid w:val="00FF0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71F"/>
    <w:pPr>
      <w:widowControl w:val="0"/>
      <w:jc w:val="both"/>
    </w:pPr>
    <w:rPr>
      <w:kern w:val="2"/>
      <w:sz w:val="21"/>
      <w:szCs w:val="24"/>
    </w:rPr>
  </w:style>
  <w:style w:type="paragraph" w:styleId="2">
    <w:name w:val="heading 2"/>
    <w:basedOn w:val="a"/>
    <w:next w:val="a0"/>
    <w:qFormat/>
    <w:rsid w:val="006643E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D41173"/>
    <w:rPr>
      <w:rFonts w:ascii="宋体" w:hAnsi="Courier New"/>
      <w:szCs w:val="21"/>
    </w:rPr>
  </w:style>
  <w:style w:type="paragraph" w:styleId="a5">
    <w:name w:val="Normal (Web)"/>
    <w:basedOn w:val="a"/>
    <w:rsid w:val="00D41173"/>
    <w:pPr>
      <w:widowControl/>
      <w:spacing w:before="100" w:beforeAutospacing="1" w:after="100" w:afterAutospacing="1"/>
      <w:jc w:val="left"/>
    </w:pPr>
    <w:rPr>
      <w:rFonts w:ascii="宋体" w:hAnsi="宋体"/>
      <w:kern w:val="0"/>
      <w:sz w:val="24"/>
    </w:rPr>
  </w:style>
  <w:style w:type="paragraph" w:styleId="3">
    <w:name w:val="Body Text Indent 3"/>
    <w:basedOn w:val="a"/>
    <w:rsid w:val="008D2EEC"/>
    <w:pPr>
      <w:spacing w:line="560" w:lineRule="exact"/>
      <w:ind w:firstLineChars="200" w:firstLine="420"/>
    </w:pPr>
    <w:rPr>
      <w:rFonts w:ascii="Arial" w:hAnsi="Arial" w:cs="Arial"/>
      <w:color w:val="FF0000"/>
    </w:rPr>
  </w:style>
  <w:style w:type="paragraph" w:styleId="a6">
    <w:name w:val="header"/>
    <w:basedOn w:val="a"/>
    <w:rsid w:val="008D2EEC"/>
    <w:pPr>
      <w:pBdr>
        <w:bottom w:val="single" w:sz="6" w:space="1" w:color="auto"/>
      </w:pBdr>
      <w:tabs>
        <w:tab w:val="center" w:pos="4153"/>
        <w:tab w:val="right" w:pos="8306"/>
      </w:tabs>
      <w:snapToGrid w:val="0"/>
      <w:jc w:val="center"/>
    </w:pPr>
    <w:rPr>
      <w:sz w:val="18"/>
      <w:szCs w:val="18"/>
    </w:rPr>
  </w:style>
  <w:style w:type="paragraph" w:styleId="a7">
    <w:name w:val="footer"/>
    <w:basedOn w:val="a"/>
    <w:rsid w:val="008D2EEC"/>
    <w:pPr>
      <w:tabs>
        <w:tab w:val="center" w:pos="4153"/>
        <w:tab w:val="right" w:pos="8306"/>
      </w:tabs>
      <w:snapToGrid w:val="0"/>
      <w:jc w:val="left"/>
    </w:pPr>
    <w:rPr>
      <w:sz w:val="18"/>
      <w:szCs w:val="18"/>
    </w:rPr>
  </w:style>
  <w:style w:type="paragraph" w:styleId="a0">
    <w:name w:val="Normal Indent"/>
    <w:basedOn w:val="a"/>
    <w:rsid w:val="006643E7"/>
    <w:pPr>
      <w:ind w:firstLineChars="200" w:firstLine="420"/>
    </w:pPr>
  </w:style>
  <w:style w:type="paragraph" w:customStyle="1" w:styleId="Default">
    <w:name w:val="Default"/>
    <w:rsid w:val="00BC29F7"/>
    <w:pPr>
      <w:widowControl w:val="0"/>
      <w:autoSpaceDE w:val="0"/>
      <w:autoSpaceDN w:val="0"/>
      <w:adjustRightInd w:val="0"/>
    </w:pPr>
    <w:rPr>
      <w:rFonts w:ascii="FangSong" w:hAnsi="FangSong" w:cs="FangSong"/>
      <w:color w:val="000000"/>
      <w:sz w:val="24"/>
      <w:szCs w:val="24"/>
    </w:rPr>
  </w:style>
  <w:style w:type="paragraph" w:styleId="a8">
    <w:name w:val="Date"/>
    <w:basedOn w:val="a"/>
    <w:next w:val="a"/>
    <w:link w:val="Char"/>
    <w:rsid w:val="003067A8"/>
    <w:rPr>
      <w:sz w:val="24"/>
      <w:szCs w:val="20"/>
    </w:rPr>
  </w:style>
  <w:style w:type="character" w:customStyle="1" w:styleId="Char">
    <w:name w:val="日期 Char"/>
    <w:link w:val="a8"/>
    <w:rsid w:val="003067A8"/>
    <w:rPr>
      <w:kern w:val="2"/>
      <w:sz w:val="24"/>
    </w:rPr>
  </w:style>
  <w:style w:type="character" w:styleId="a9">
    <w:name w:val="annotation reference"/>
    <w:basedOn w:val="a1"/>
    <w:rsid w:val="001B2FE6"/>
    <w:rPr>
      <w:sz w:val="21"/>
      <w:szCs w:val="21"/>
    </w:rPr>
  </w:style>
  <w:style w:type="paragraph" w:styleId="aa">
    <w:name w:val="annotation text"/>
    <w:basedOn w:val="a"/>
    <w:link w:val="Char0"/>
    <w:rsid w:val="001B2FE6"/>
    <w:pPr>
      <w:jc w:val="left"/>
    </w:pPr>
  </w:style>
  <w:style w:type="character" w:customStyle="1" w:styleId="Char0">
    <w:name w:val="批注文字 Char"/>
    <w:basedOn w:val="a1"/>
    <w:link w:val="aa"/>
    <w:rsid w:val="001B2FE6"/>
    <w:rPr>
      <w:kern w:val="2"/>
      <w:sz w:val="21"/>
      <w:szCs w:val="24"/>
    </w:rPr>
  </w:style>
  <w:style w:type="paragraph" w:styleId="ab">
    <w:name w:val="annotation subject"/>
    <w:basedOn w:val="aa"/>
    <w:next w:val="aa"/>
    <w:link w:val="Char1"/>
    <w:rsid w:val="001B2FE6"/>
    <w:rPr>
      <w:b/>
      <w:bCs/>
    </w:rPr>
  </w:style>
  <w:style w:type="character" w:customStyle="1" w:styleId="Char1">
    <w:name w:val="批注主题 Char"/>
    <w:basedOn w:val="Char0"/>
    <w:link w:val="ab"/>
    <w:rsid w:val="001B2FE6"/>
    <w:rPr>
      <w:b/>
      <w:bCs/>
    </w:rPr>
  </w:style>
  <w:style w:type="paragraph" w:styleId="ac">
    <w:name w:val="Balloon Text"/>
    <w:basedOn w:val="a"/>
    <w:link w:val="Char2"/>
    <w:rsid w:val="001B2FE6"/>
    <w:rPr>
      <w:sz w:val="18"/>
      <w:szCs w:val="18"/>
    </w:rPr>
  </w:style>
  <w:style w:type="character" w:customStyle="1" w:styleId="Char2">
    <w:name w:val="批注框文本 Char"/>
    <w:basedOn w:val="a1"/>
    <w:link w:val="ac"/>
    <w:rsid w:val="001B2FE6"/>
    <w:rPr>
      <w:kern w:val="2"/>
      <w:sz w:val="18"/>
      <w:szCs w:val="18"/>
    </w:rPr>
  </w:style>
</w:styles>
</file>

<file path=word/webSettings.xml><?xml version="1.0" encoding="utf-8"?>
<w:webSettings xmlns:r="http://schemas.openxmlformats.org/officeDocument/2006/relationships" xmlns:w="http://schemas.openxmlformats.org/wordprocessingml/2006/main">
  <w:divs>
    <w:div w:id="56708504">
      <w:bodyDiv w:val="1"/>
      <w:marLeft w:val="0"/>
      <w:marRight w:val="0"/>
      <w:marTop w:val="0"/>
      <w:marBottom w:val="0"/>
      <w:divBdr>
        <w:top w:val="none" w:sz="0" w:space="0" w:color="auto"/>
        <w:left w:val="none" w:sz="0" w:space="0" w:color="auto"/>
        <w:bottom w:val="none" w:sz="0" w:space="0" w:color="auto"/>
        <w:right w:val="none" w:sz="0" w:space="0" w:color="auto"/>
      </w:divBdr>
    </w:div>
    <w:div w:id="1612936240">
      <w:bodyDiv w:val="1"/>
      <w:marLeft w:val="0"/>
      <w:marRight w:val="0"/>
      <w:marTop w:val="0"/>
      <w:marBottom w:val="0"/>
      <w:divBdr>
        <w:top w:val="none" w:sz="0" w:space="0" w:color="auto"/>
        <w:left w:val="none" w:sz="0" w:space="0" w:color="auto"/>
        <w:bottom w:val="none" w:sz="0" w:space="0" w:color="auto"/>
        <w:right w:val="none" w:sz="0" w:space="0" w:color="auto"/>
      </w:divBdr>
    </w:div>
    <w:div w:id="192140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5326</Words>
  <Characters>2075</Characters>
  <Application>Microsoft Office Word</Application>
  <DocSecurity>0</DocSecurity>
  <Lines>17</Lines>
  <Paragraphs>14</Paragraphs>
  <ScaleCrop>false</ScaleCrop>
  <Company>jysld</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交银施罗德成长股票证券投资基金2008年第四季度报告</dc:title>
  <dc:subject/>
  <dc:creator>biz-shenwenxiao</dc:creator>
  <cp:keywords/>
  <dc:description/>
  <cp:lastModifiedBy>孙文婷</cp:lastModifiedBy>
  <cp:revision>9</cp:revision>
  <cp:lastPrinted>2009-01-22T10:12:00Z</cp:lastPrinted>
  <dcterms:created xsi:type="dcterms:W3CDTF">2013-10-17T03:45:00Z</dcterms:created>
  <dcterms:modified xsi:type="dcterms:W3CDTF">2013-10-21T02:42:00Z</dcterms:modified>
</cp:coreProperties>
</file>