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交银施罗德强化回报债券型证券投资基金（AB类份额）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交银强化回报债券A/B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2023-04-15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519733（A类份额），519734（B类份额）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本基金在严格控制风险和保持资产流动性的前提下，重点投资于债券资产，力争实现基金资产的长期稳定增值。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中债-综合全价（1-3年）指数收益率×60%+中证可转换债券指数收益率×35%+活期存款基准利率×5%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详见《交银施罗德强化回报债券型证券投资基金招募说明书》“基金的投资”。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●《交银施罗德强化回报债券型证券投资基金基金合同》、</w:t>
      </w:r>
    </w:p>
    <w:p>
      <w:pPr>
        <w:ind w:firstLine="420"/>
        <w:jc w:val="left"/>
        <w:rPr>
          <w:rFonts w:ascii="仿宋_GB2312" w:eastAsia="仿宋_GB2312"/>
          <w:szCs w:val="21"/>
        </w:rPr>
      </w:pPr>
      <w:r>
        <w:rPr>
          <w:rFonts w:hint="eastAsia" w:ascii="仿宋_GB2312" w:eastAsia="仿宋_GB2312"/>
          <w:szCs w:val="21"/>
        </w:rPr>
        <w:t>《交银施罗德强化回报债券型证券投资基金托管协议》、</w:t>
      </w:r>
    </w:p>
    <w:p>
      <w:pPr>
        <w:ind w:firstLine="420"/>
        <w:jc w:val="left"/>
        <w:rPr>
          <w:rFonts w:ascii="仿宋_GB2312" w:eastAsia="仿宋_GB2312"/>
          <w:szCs w:val="21"/>
        </w:rPr>
      </w:pPr>
      <w:r>
        <w:rPr>
          <w:rFonts w:hint="eastAsia" w:ascii="仿宋_GB2312" w:eastAsia="仿宋_GB2312"/>
          <w:szCs w:val="21"/>
        </w:rPr>
        <w:t>《交银施罗德强化回报债券型证券投资基金招募说明书》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319D9"/>
    <w:rsid w:val="00C0525C"/>
    <w:rsid w:val="00CD7637"/>
    <w:rsid w:val="00D04A15"/>
    <w:rsid w:val="00D373CC"/>
    <w:rsid w:val="00DB319C"/>
    <w:rsid w:val="00E51B6D"/>
    <w:rsid w:val="00F75715"/>
    <w:rsid w:val="00F811C4"/>
    <w:rsid w:val="00FC2918"/>
    <w:rsid w:val="21471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659</Words>
  <Characters>3760</Characters>
  <Lines>31</Lines>
  <Paragraphs>8</Paragraphs>
  <TotalTime>0</TotalTime>
  <ScaleCrop>false</ScaleCrop>
  <LinksUpToDate>false</LinksUpToDate>
  <CharactersWithSpaces>4411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2026-10-23T01:10:00Z</dcterms:created>
  <dc:creator>Cc</dc:creator>
  <cp:lastModifiedBy>haotingting</cp:lastModifiedBy>
  <dcterms:modified xsi:type="dcterms:W3CDTF">2026-10-23T02:48:23Z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BCE5EBFCAF4544CCBE2BF5B9651D94BD</vt:lpwstr>
  </property>
</Properties>
</file>