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交银施罗德稳安30天滚动持有债券型证券投资基金（A类份额）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交银稳安30天滚动持有债券A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016875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2022-11-24</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其他开放式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每个开放日开放申购，对于每份基金份额设置30天滚动运作期，每个运作期到期日前不可赎回</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季参平</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2024-11-23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2012-03-19</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在严格控制风险和保持较高流动性的前提下，力求获得高于业绩比较基准的投资收益。</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债券（含国债、金融债、央行票据、地方政府债、政府支持债、政府支持机构债、企业债、公司债、可分离交易可转债的纯债部分、公开发行的次级债、短期融资券、超短期融资券、中期票据）、资产支持证券、债券回购、银行存款（包括定期存款、协议存款、通知存款等）、同业存单、货币市场工具、国债期货以及法律法规或中国证监会允许基金投资的其他金融工具（但须符合中国证监会相关规定）。本基金不投资于股票等权益类资产，也不投资于可转换债券（可分离交易可转债的纯债部分除外）、可交换债券。</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组合比例为：本基金投资于债券资产的比例不低于基金资产的80%。每个交易日日终在扣除国债期货合约需缴纳的交易保证金后，本基金持有的现金或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融合规范化的基本面研究和严谨的信用分析，在分析和判断宏观经济运行状况和金融市场运行趋势的基础上，动态调整大类金融资产比例，自上而下决定类属资产配置和债券组合久期、期限结构；在严谨深入的信用分析基础上，综合考量信用债券的信用评级，以及各类债券的流动性、供求关系和收益率水平等，自下而上精选投资标的。本基金采用的主要策略包括：1、久期调整策略；2、债券的类属配置策略；3、期限结构配置策略；4、回购策略；5、信用债券（含资产支持证券）投资策略；6、国债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中债-综合全价（1年以下）指数收益率×95%+活期存款基准利率×5%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本基金是一只债券型基金，其预期风险与预期收益理论上高于货币市场基金，低于混合型基金和股票型基金。</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详见《交银施罗德稳安30天滚动持有债券型证券投资基金招募说明书》“基金的投资”。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2、本基金合同于2022年11月24日生效，合同生效当年净值增长率按实际存续期计算；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于每份基金份额设置30天的滚动运作期。每个运作期到期日，基金份额持有人可提出赎回申请。基金份额持有人在每个运作期到期日申请赎回A类基金份额不收取赎回费。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0.05%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0.27%</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（1）政策风险、（2）经济周期风险、（3）利率风险、（4）信用风险、（5）购买力风险、（6）债券收益率曲线变动风险、（7）再投资风险、（8）经营风险、（9）上市公司经营风险、（10）债券回购风险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4、交易对手违约风险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（1）本基金为债券型基金，投资于债券资产的比例不低于基金资产的80%，因投资固定收益类资产而面临固定收益类资产市场的系统性风险和个券风险；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运作期不能赎回的风险。本基金对每份基金份额设置30天的滚动运作期。对于每份基金份额，基金管理人仅在该基金份额的每个运作期到期日为基金份额持有人办理赎回。如果基金份额持有人在当期运作期到期日未申请赎回或赎回被确认失败，则该基金份额将在该运作期到期日下一日起自动进入下一个运作期；在下一个运作期到期日前，基金份额持有人不能赎回该基金份额。因此基金份额持有人面临在滚动运作期内不能赎回基金份额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（4）基金合同提前终止风险。连续50个工作日出现基金份额持有人数量不满200人或者基金资产净值低于5000万元情形的，基金合同终止，不需召开基金份额持有人大会。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6、投资国债期货的特定风险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债期货，国债期货的投资可能给本基金带来额外风险。国债期货的投资可能面临市场风险、基差风险、流动性风险。市场风险是因期货市场价格波动使所持有的期货合约价值发生变化的风险。基差风险是期货市场的特有风险之一，是指由于期货与现货之间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●《交银施罗德稳安30天滚动持有债券型证券投资基金基金合同》、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《交银施罗德稳安30天滚动持有债券型证券投资基金托管协议》、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《交银施罗德稳安30天滚动持有债券型证券投资基金招募说明书》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