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交银施罗德远见成长混合型证券投资基金（A类份额）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交银远见成长混合A</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025948</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上海浦东发展银行股份有限公司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2025-11-17</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混合型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郭若</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2025-11-17</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2018-01-01</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p>
        </w:tc>
      </w:tr>
    </w:tbl>
    <w:p w:rsidR="006A53E7" w:rsidRPr="00335FE8" w:rsidP="006A53E7">
      <w:pPr>
        <w:spacing w:after="0"/>
        <w:jc w:val="left"/>
        <w:rPr>
          <w:rFonts w:ascii="仿宋_GB2312" w:eastAsia="仿宋_GB2312" w:hint="eastAsia"/>
          <w:sz w:val="21"/>
          <w:szCs w:val="21"/>
        </w:rPr>
      </w:pPr>
      <w:r w:rsidRPr="00335FE8">
        <w:rPr>
          <w:rFonts w:ascii="仿宋_GB2312" w:eastAsia="仿宋_GB2312" w:hAnsi="仿宋_GB2312" w:cs="仿宋_GB2312" w:hint="eastAsia"/>
          <w:kern w:val="0"/>
          <w:sz w:val="21"/>
          <w:szCs w:val="21"/>
        </w:rPr>
        <w:t>注：</w:t>
      </w:r>
      <w:r w:rsidRPr="00335FE8">
        <w:rPr>
          <w:rFonts w:ascii="仿宋_GB2312" w:eastAsia="仿宋_GB2312" w:hint="eastAsia"/>
          <w:sz w:val="21"/>
          <w:szCs w:val="21"/>
        </w:rPr>
        <w:t>本基金为偏股混合型基金。</w:t>
      </w:r>
    </w:p>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本基金在合理控制风险的前提下，充分发挥专业研究与管理能力，力争为投资者提供长期稳健的投资回报。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主板、创业板、科创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股票投资（含存托凭证）占基金资产的比例为60%-95%，其中投资于港股通标的股票的比例占股票资产的0%-50%；每个交易日日终在扣除股指期货合约需缴纳的交易保证金后，本基金持有的现金或者到期日在一年以内的政府债券的比例合计不低于基金资产净值的5%，其中现金不包括结算备付金、存出保证金、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在分析和判断宏观经济周期和金融市场运行趋势的基础上，运用修正后的投资时钟分析框架，自上而下调整基金大类资产配置；在严谨深入的股票和债券研究分析基础上，自下而上精选个股和个券；在保持总体风险水平相对稳定的基础上，力争获取投资组合的较高回报。</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1、大类资产配置；2、股票投资策略；3、债券投资策略；4、资产支持证券投资策略；5、股指期货投资策略。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中证800成长指数收益率×70%+中证港股通综合指数（人民币）收益率×5%+中债综合全价指数收益率×25%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本基金是一只混合型基金，其预期风险和预期收益理论上高于债券型基金和货币市场基金，低于股票型基金。</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本基金可投资港股通标的股票，会面临港股通机制下因投资环境、投资标的、市场制度以及交易规则等差异带来的特有风险。</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详见《交银施罗德远见成长混合型证券投资基金招募说明书》“基金的投资”。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2、本基金合同于2025年11月17日生效，合同生效当年净值增长率按实际存续期计算。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100万元≤M＜300万元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300万元≤M＜500万元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0.8%</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0.75%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30天≤N＜180天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180天≤N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50000.00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本基金尚未披露基金年报，暂不披露该内容。</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属于混合型基金，股票投资（含存托凭证）占基金资产的比例为60%-95%，其中投资于港股通标的股票的比例占股票资产的0%-50%。本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对宏观经济趋势、政策以及上市公司基本面研究是否准确、深入，以及对股票的优选和判断是否科学、准确将影响本基金的收益。基本面研究及上市公司分析的错误均可能导致所选择的证券不能完全符合本基金的预期目标。</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（6）投资流通受限证券的特定风险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若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（7）投资港股通标的股票的特定风险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港股通标的股票，会面临港股通机制下因投资环境、投资标的、市场制度以及交易规则等差异带来的特有风险，具体如下：1）港股交易失败风险2）汇率风险3）境外市场的风险4）本基金可根据投资策略需要或不同配置地市场环境的变化，选择将部分基金资产投资于港股通标的股票或选择不将基金资产投资于港股通标的股票，基金资产并非必然投资港股通标的股票。</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上海国际经济贸易仲裁委员会，按照上海国际经济贸易仲裁委员会届时有效的仲裁规则进行仲裁。仲裁地点为上海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●《交银施罗德远见成长混合型证券投资基金基金合同》、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《交银施罗德远见成长混合型证券投资基金托管协议》、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《交银施罗德远见成长混合型证券投资基金招募说明书》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