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交银施罗德稳安60天滚动持有债券型证券投资基金（A类份额）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交银稳安60天滚动持有债券A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017432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每个开放日开放申购，对于每份基金份额设置60天滚动运作期，每个运作期到期日前不可赎回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2023-11-16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6、国债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中债-综合全价（1年以下）指数收益率×95%+活期存款基准利率×5%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详见《交银施罗德稳安60天滚动持有债券型证券投资基金招募说明书》“基金的投资”。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2、本基金合同于2023年1月9日生效，合同生效当年净值增长率按实际存续期计算。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本基金对于每份基金份额设置60天的滚动运作期。每个运作期到期日，基金份额持有人可提出赎回申请。基金份额持有人在每个运作期到期日申请赎回A类基金份额不收取赎回费。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运作期不能赎回的风险。本基金对每份基金份额设置60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●《交银施罗德稳安60天滚动持有债券型证券投资基金基金合同》、</w:t>
      </w:r>
    </w:p>
    <w:p>
      <w:pPr>
        <w:ind w:firstLine="420"/>
        <w:jc w:val="left"/>
        <w:rPr>
          <w:rFonts w:ascii="仿宋_GB2312" w:eastAsia="仿宋_GB2312"/>
          <w:szCs w:val="21"/>
        </w:rPr>
      </w:pPr>
      <w:r>
        <w:rPr>
          <w:rFonts w:hint="eastAsia" w:ascii="仿宋_GB2312" w:eastAsia="仿宋_GB2312"/>
          <w:szCs w:val="21"/>
        </w:rPr>
        <w:t>《交银施罗德稳安60天滚动持有债券型证券投资基金托管协议》、</w:t>
      </w:r>
    </w:p>
    <w:p>
      <w:pPr>
        <w:ind w:firstLine="420"/>
        <w:jc w:val="left"/>
        <w:rPr>
          <w:rFonts w:ascii="仿宋_GB2312" w:eastAsia="仿宋_GB2312"/>
          <w:szCs w:val="21"/>
        </w:rPr>
      </w:pPr>
      <w:r>
        <w:rPr>
          <w:rFonts w:hint="eastAsia" w:ascii="仿宋_GB2312" w:eastAsia="仿宋_GB2312"/>
          <w:szCs w:val="21"/>
        </w:rPr>
        <w:t>《交银施罗德稳安60天滚动持有债券型证券投资基金招募说明书》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8F6E2E"/>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A955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677</Words>
  <Characters>3860</Characters>
  <Lines>32</Lines>
  <Paragraphs>9</Paragraphs>
  <TotalTime>0</TotalTime>
  <ScaleCrop>false</ScaleCrop>
  <LinksUpToDate>false</LinksUpToDate>
  <CharactersWithSpaces>4528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2026-09-17T08:19:24Z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AB716529820C4F27B6BF3D2754F941AD</vt:lpwstr>
  </property>
</Properties>
</file>