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交银施罗德创新领航混合型证券投资基金</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交银创新领航混合</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008955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2020-02-27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郭斐</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2020-02-27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2009-08-17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在合理控制风险并保持基金资产良好流动性的前提下，追求超越业绩比较基准的投资回报，力争实现基金资产的长期稳健增值。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如法律法规或监管机构以后允许基金投资其他品种，基金管理人在履行适当程序后，可以将其纳入投资范围。基金的投资组合比例为：股票投资（含存托凭证）占基金资产的比例为 60%-95%(其中投资于港股通标的股票的比例占股票资产的 0%-50%)，投资于创新领航主题相关证券的比例不低于非现金基金资产的 80%；每个交易日日终在扣除股指期货合约需缴纳的交易保证金后，本基金保留的现金或者投资于到期日在一年以内的政府债券的比例合计不低于基金资产净值的 5%，其中现金不包括结算备付金、存出保证金、应收申购款等。如果法律法规或中国证监会变更投资品种的投资比例限制，基金管理人在履行适当程序后，可以调整上述投资品种的投资比例。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中证800成长指数收益率×70%+中债-国债总财富（1-3年）指数收益率×25%+中证港股通综合指数（人民币）收益率×5%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详见《交银施罗德创新领航混合型证券投资基金招募说明书》“基金的投资”。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2、本基金合同于2020年2月27日生效，合同生效当年净值增长率按实际存续期计算。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100万元≤M＜500万元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365天≤N＜730天</w:t>
            </w:r>
          </w:p>
        </w:tc>
        <w:tc>
          <w:tcPr>
            <w:tcW w:w="1843" w:type="dxa"/>
            <w:vAlign w:val="center"/>
          </w:tcPr>
          <w:p>
            <w:pPr>
              <w:rPr>
                <w:rFonts w:ascii="仿宋_GB2312" w:eastAsia="仿宋_GB2312"/>
                <w:szCs w:val="21"/>
              </w:rPr>
            </w:pPr>
            <w:r>
              <w:rPr>
                <w:rFonts w:hint="eastAsia" w:ascii="仿宋_GB2312" w:eastAsia="仿宋_GB2312"/>
                <w:szCs w:val="21"/>
              </w:rPr>
              <w:t>0.25%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（3）基金合同提前终止风险。连续50个工作日出现基金份额持有人数量不满200人或者基金资产净值低于5000万元情形的，基金管理人提前终止基金合同，不需召开基金份额持有人大会。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包括：（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因基金合同而产生的或与基金合同有关的一切争议，如经友好协商未能解决的，任何一方均有权将争议提交深圳国际仲裁院，按其届时有效的仲裁规则进行仲裁。仲裁地点为深圳市。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●《交银施罗德创新领航混合型证券投资基金基金合同》、</w:t>
      </w:r>
    </w:p>
    <w:p>
      <w:pPr>
        <w:ind w:firstLine="420"/>
        <w:jc w:val="left"/>
        <w:rPr>
          <w:rFonts w:ascii="仿宋_GB2312" w:eastAsia="仿宋_GB2312"/>
          <w:szCs w:val="21"/>
        </w:rPr>
      </w:pPr>
      <w:r>
        <w:rPr>
          <w:rFonts w:hint="eastAsia" w:ascii="仿宋_GB2312" w:eastAsia="仿宋_GB2312"/>
          <w:szCs w:val="21"/>
        </w:rPr>
        <w:t>《交银施罗德创新领航混合型证券投资基金托管协议》、</w:t>
      </w:r>
    </w:p>
    <w:p>
      <w:pPr>
        <w:ind w:firstLine="420"/>
        <w:jc w:val="left"/>
        <w:rPr>
          <w:rFonts w:ascii="仿宋_GB2312" w:eastAsia="仿宋_GB2312"/>
          <w:szCs w:val="21"/>
        </w:rPr>
      </w:pPr>
      <w:r>
        <w:rPr>
          <w:rFonts w:hint="eastAsia" w:ascii="仿宋_GB2312" w:eastAsia="仿宋_GB2312"/>
          <w:szCs w:val="21"/>
        </w:rPr>
        <w:t>《交银施罗德创新领航混合型证券投资基金招募说明书》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5F7FA4"/>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442D6A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754</Words>
  <Characters>4302</Characters>
  <Lines>35</Lines>
  <Paragraphs>10</Paragraphs>
  <TotalTime>0</TotalTime>
  <ScaleCrop>false</ScaleCrop>
  <LinksUpToDate>false</LinksUpToDate>
  <CharactersWithSpaces>5046</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2026-09-17T02:45:00Z</dcterms:created>
  <dc:creator>Cc</dc:creator>
  <cp:lastModifiedBy>haotingting</cp:lastModifiedBy>
  <dcterms:modified xsi:type="dcterms:W3CDTF">2026-09-17T07:02:13Z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93041D0753564D1F941A34B979E63D72</vt:lpwstr>
  </property>
</Properties>
</file>