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沪深300指数收益率×75%+中债-国债总全价（1-3年）指数收益率×25%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22C14"/>
    <w:rsid w:val="00C0525C"/>
    <w:rsid w:val="00CD7637"/>
    <w:rsid w:val="00D04A15"/>
    <w:rsid w:val="00D373CC"/>
    <w:rsid w:val="00DB319C"/>
    <w:rsid w:val="00E51B6D"/>
    <w:rsid w:val="00F75715"/>
    <w:rsid w:val="00F811C4"/>
    <w:rsid w:val="00FC2918"/>
    <w:rsid w:val="41461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776</Words>
  <Characters>4425</Characters>
  <Lines>36</Lines>
  <Paragraphs>10</Paragraphs>
  <TotalTime>0</TotalTime>
  <ScaleCrop>false</ScaleCrop>
  <LinksUpToDate>false</LinksUpToDate>
  <CharactersWithSpaces>5191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2026-09-18T09:16:00Z</dcterms:created>
  <dc:creator>Cc</dc:creator>
  <cp:lastModifiedBy>haotingting</cp:lastModifiedBy>
  <dcterms:modified xsi:type="dcterms:W3CDTF">2026-09-18T09:18:25Z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59D03D3B44FC491E9FC35ED52CC8D5E7</vt:lpwstr>
  </property>
</Properties>
</file>