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交银施罗德稳悦回报债券型证券投资基金（A类份额）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交银稳悦回报债券A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019559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2024-03-27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徐森洲</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2026-02-04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2014-06-19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胡湘怡</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2024-10-23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国债期货、信用衍生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投资于股票（含存托凭证）、可转换债券（含可分离交易可转换债券）、可交换公司债券的比例合计不超过基金资产的20%（其中投资于港股通标的股票的比例占股票资产的0%-50%）；每个交易日日终在扣除国债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本基金采用的主要策略包括：1、大类资产配置；2、股票投资策略；3、债券投资策略；4、国债期货投资策略；5、信用衍生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中债-新综合财富（1-3年）指数收益率×85%+沪深300指数收益率×7%+中证港股通综合指数（人民币）收益率×3%+活期存款基准利率×5%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详见《交银施罗德稳悦回报债券型证券投资基金招募说明书》“基金的投资”。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2、本基金合同于2024年3月27日生效，合同生效当年净值增长率按实际存续期计算。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本基金尚未披露基金年报，暂不披露该内容。</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（3）本基金在主要投资于债券类资产的同时也积极关注股票市场的投资机会，会因投资权益类资产而面临权益类资产市场的系统性风险和个券风险；</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12、信用衍生品投资风险</w:t>
      </w:r>
    </w:p>
    <w:p>
      <w:pPr>
        <w:ind w:firstLine="420"/>
        <w:jc w:val="left"/>
        <w:rPr>
          <w:rFonts w:ascii="仿宋_GB2312" w:eastAsia="仿宋_GB2312"/>
          <w:szCs w:val="21"/>
        </w:rPr>
      </w:pPr>
      <w:r>
        <w:rPr>
          <w:rFonts w:hint="eastAsia" w:ascii="仿宋_GB2312" w:eastAsia="仿宋_GB2312"/>
          <w:szCs w:val="21"/>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ind w:firstLine="420"/>
        <w:jc w:val="left"/>
        <w:rPr>
          <w:rFonts w:ascii="仿宋_GB2312" w:eastAsia="仿宋_GB2312"/>
          <w:szCs w:val="21"/>
        </w:rPr>
      </w:pPr>
      <w:r>
        <w:rPr>
          <w:rFonts w:hint="eastAsia" w:ascii="仿宋_GB2312" w:eastAsia="仿宋_GB2312"/>
          <w:szCs w:val="21"/>
        </w:rPr>
        <w:t>13、本基金法律文件风险收益特征表述与销售机构基金风险评价可能不一致的风险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14、其他风险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●《交银施罗德稳悦回报债券型证券投资基金基金合同》、</w:t>
      </w:r>
    </w:p>
    <w:p>
      <w:pPr>
        <w:ind w:firstLine="420"/>
        <w:jc w:val="left"/>
        <w:rPr>
          <w:rFonts w:ascii="仿宋_GB2312" w:eastAsia="仿宋_GB2312"/>
          <w:szCs w:val="21"/>
        </w:rPr>
      </w:pPr>
      <w:r>
        <w:rPr>
          <w:rFonts w:hint="eastAsia" w:ascii="仿宋_GB2312" w:eastAsia="仿宋_GB2312"/>
          <w:szCs w:val="21"/>
        </w:rPr>
        <w:t>《交银施罗德稳悦回报债券型证券投资基金托管协议》、</w:t>
      </w:r>
    </w:p>
    <w:p>
      <w:pPr>
        <w:ind w:firstLine="420"/>
        <w:jc w:val="left"/>
        <w:rPr>
          <w:rFonts w:ascii="仿宋_GB2312" w:eastAsia="仿宋_GB2312"/>
          <w:szCs w:val="21"/>
        </w:rPr>
      </w:pPr>
      <w:r>
        <w:rPr>
          <w:rFonts w:hint="eastAsia" w:ascii="仿宋_GB2312" w:eastAsia="仿宋_GB2312"/>
          <w:szCs w:val="21"/>
        </w:rPr>
        <w:t>《交银施罗德稳悦回报债券型证券投资基金招募说明书》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25986"/>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1CE54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815</Words>
  <Characters>4646</Characters>
  <Lines>38</Lines>
  <Paragraphs>10</Paragraphs>
  <TotalTime>1</TotalTime>
  <ScaleCrop>false</ScaleCrop>
  <LinksUpToDate>false</LinksUpToDate>
  <CharactersWithSpaces>5451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2026-09-17T02:41:00Z</dcterms:created>
  <dc:creator>Cc</dc:creator>
  <cp:lastModifiedBy>haotingting</cp:lastModifiedBy>
  <dcterms:modified xsi:type="dcterms:W3CDTF">2026-09-17T08:40:34Z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A68624FB1FBB4DB9A9BD3ABD869E9BDA</vt:lpwstr>
  </property>
</Properties>
</file>