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85C5C8">
      <w:pPr>
        <w:jc w:val="center"/>
        <w:rPr>
          <w:rFonts w:ascii="黑体" w:hAnsi="黑体" w:eastAsia="黑体"/>
          <w:b/>
          <w:sz w:val="36"/>
        </w:rPr>
      </w:pPr>
      <w:r>
        <w:rPr>
          <w:rFonts w:hint="eastAsia" w:ascii="黑体" w:hAnsi="黑体" w:eastAsia="黑体"/>
          <w:b/>
          <w:sz w:val="36"/>
        </w:rPr>
        <w:t>交银施罗德天利宝货币市场基金（C类份额）</w:t>
      </w:r>
    </w:p>
    <w:p w14:paraId="49E707A7">
      <w:pPr>
        <w:jc w:val="center"/>
        <w:rPr>
          <w:rFonts w:ascii="黑体" w:hAnsi="黑体" w:eastAsia="黑体"/>
          <w:b/>
          <w:sz w:val="36"/>
        </w:rPr>
      </w:pPr>
      <w:r>
        <w:rPr>
          <w:rFonts w:hint="eastAsia" w:ascii="黑体" w:hAnsi="黑体" w:eastAsia="黑体"/>
          <w:b/>
          <w:sz w:val="36"/>
        </w:rPr>
        <w:t>基金产品资料概要更新</w:t>
      </w:r>
    </w:p>
    <w:p w14:paraId="6BB43F48">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w:t>
      </w:r>
      <w:r>
        <w:rPr>
          <w:rFonts w:hint="eastAsia" w:ascii="仿宋_GB2312" w:hAnsi="宋体" w:eastAsia="仿宋_GB2312" w:cs="宋体"/>
          <w:kern w:val="0"/>
          <w:szCs w:val="21"/>
          <w:lang w:val="en-US" w:eastAsia="zh-CN"/>
        </w:rPr>
        <w:t>6</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09</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01</w:t>
      </w:r>
    </w:p>
    <w:p w14:paraId="5A54797F">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w:t>
      </w:r>
      <w:r>
        <w:rPr>
          <w:rFonts w:hint="eastAsia" w:ascii="Times New Roman" w:hAnsi="Times New Roman" w:cs="Times New Roman"/>
          <w:lang w:val="en-US" w:eastAsia="zh-CN"/>
        </w:rPr>
        <w:t>6</w:t>
      </w:r>
      <w:r>
        <w:rPr>
          <w:rFonts w:ascii="Times New Roman" w:hAnsi="Times New Roman" w:cs="Times New Roman"/>
        </w:rPr>
        <w:t>-</w:t>
      </w:r>
      <w:r>
        <w:rPr>
          <w:rFonts w:hint="eastAsia" w:ascii="Times New Roman" w:hAnsi="Times New Roman" w:cs="Times New Roman"/>
          <w:lang w:val="en-US" w:eastAsia="zh-CN"/>
        </w:rPr>
        <w:t>09</w:t>
      </w:r>
      <w:r>
        <w:rPr>
          <w:rFonts w:ascii="Times New Roman" w:hAnsi="Times New Roman" w:cs="Times New Roman"/>
        </w:rPr>
        <w:t>-</w:t>
      </w:r>
      <w:r>
        <w:rPr>
          <w:rFonts w:hint="eastAsia" w:ascii="Times New Roman" w:hAnsi="Times New Roman" w:cs="Times New Roman"/>
          <w:lang w:val="en-US" w:eastAsia="zh-CN"/>
        </w:rPr>
        <w:t>02</w:t>
      </w:r>
      <w:r>
        <w:rPr>
          <w:rFonts w:hint="eastAsia" w:ascii="方正仿宋简体" w:hAnsi="方正仿宋简体" w:cs="方正仿宋简体"/>
          <w:b/>
          <w:iCs/>
          <w:szCs w:val="21"/>
        </w:rPr>
        <w:t xml:space="preserve"> </w:t>
      </w:r>
    </w:p>
    <w:p w14:paraId="124F111B">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02A3071B">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w:t>
      </w:r>
      <w:bookmarkStart w:id="0" w:name="_GoBack"/>
      <w:bookmarkEnd w:id="0"/>
      <w:r>
        <w:rPr>
          <w:rFonts w:hint="eastAsia" w:ascii="黑体" w:hAnsi="黑体" w:eastAsia="黑体" w:cs="宋体"/>
          <w:kern w:val="0"/>
          <w:sz w:val="30"/>
          <w:szCs w:val="30"/>
        </w:rPr>
        <w:t>文件。</w:t>
      </w:r>
    </w:p>
    <w:p w14:paraId="78CE7310">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111C5A1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B4BC9A2">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1D6C32B1">
            <w:pPr>
              <w:rPr>
                <w:rFonts w:ascii="仿宋_GB2312" w:eastAsia="仿宋_GB2312"/>
                <w:szCs w:val="21"/>
              </w:rPr>
            </w:pPr>
            <w:r>
              <w:rPr>
                <w:rFonts w:hint="eastAsia" w:ascii="仿宋_GB2312" w:eastAsia="仿宋_GB2312"/>
                <w:szCs w:val="21"/>
              </w:rPr>
              <w:t>交银天利宝货币C</w:t>
            </w:r>
          </w:p>
        </w:tc>
        <w:tc>
          <w:tcPr>
            <w:tcW w:w="3649" w:type="dxa"/>
            <w:vAlign w:val="center"/>
          </w:tcPr>
          <w:p w14:paraId="4D365EF4">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44328942">
            <w:pPr>
              <w:rPr>
                <w:rFonts w:ascii="仿宋_GB2312" w:eastAsia="仿宋_GB2312"/>
                <w:szCs w:val="21"/>
              </w:rPr>
            </w:pPr>
            <w:r>
              <w:rPr>
                <w:rFonts w:hint="eastAsia" w:ascii="仿宋_GB2312" w:eastAsia="仿宋_GB2312"/>
                <w:szCs w:val="21"/>
              </w:rPr>
              <w:t>018599</w:t>
            </w:r>
          </w:p>
        </w:tc>
      </w:tr>
      <w:tr w14:paraId="606D50D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786D8920">
            <w:pPr>
              <w:rPr>
                <w:rFonts w:ascii="仿宋_GB2312" w:eastAsia="仿宋_GB2312"/>
                <w:szCs w:val="21"/>
              </w:rPr>
            </w:pPr>
            <w:r>
              <w:rPr>
                <w:rFonts w:hint="eastAsia" w:ascii="仿宋_GB2312" w:eastAsia="仿宋_GB2312"/>
                <w:szCs w:val="21"/>
              </w:rPr>
              <w:t>基金管理人</w:t>
            </w:r>
          </w:p>
        </w:tc>
        <w:tc>
          <w:tcPr>
            <w:tcW w:w="1601" w:type="dxa"/>
            <w:vAlign w:val="center"/>
          </w:tcPr>
          <w:p w14:paraId="1D55370B">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59422DD9">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619C18B1">
            <w:pPr>
              <w:rPr>
                <w:rFonts w:ascii="仿宋_GB2312" w:eastAsia="仿宋_GB2312"/>
                <w:szCs w:val="21"/>
              </w:rPr>
            </w:pPr>
            <w:r>
              <w:rPr>
                <w:rFonts w:hint="eastAsia" w:ascii="仿宋_GB2312" w:eastAsia="仿宋_GB2312"/>
                <w:szCs w:val="21"/>
              </w:rPr>
              <w:t>中信银行股份有限公司</w:t>
            </w:r>
          </w:p>
        </w:tc>
      </w:tr>
      <w:tr w14:paraId="025D34F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29D48DB5">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2BBF6133">
            <w:pPr>
              <w:rPr>
                <w:rFonts w:ascii="仿宋_GB2312" w:eastAsia="仿宋_GB2312"/>
                <w:szCs w:val="21"/>
              </w:rPr>
            </w:pPr>
            <w:r>
              <w:rPr>
                <w:rFonts w:hint="eastAsia" w:ascii="仿宋_GB2312" w:eastAsia="仿宋_GB2312"/>
                <w:szCs w:val="21"/>
              </w:rPr>
              <w:t>2016-10-19</w:t>
            </w:r>
          </w:p>
        </w:tc>
      </w:tr>
      <w:tr w14:paraId="6E2A940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B4E9BE4">
            <w:pPr>
              <w:rPr>
                <w:rFonts w:ascii="仿宋_GB2312" w:eastAsia="仿宋_GB2312"/>
                <w:szCs w:val="21"/>
              </w:rPr>
            </w:pPr>
            <w:r>
              <w:rPr>
                <w:rFonts w:hint="eastAsia" w:ascii="仿宋_GB2312" w:eastAsia="仿宋_GB2312"/>
                <w:szCs w:val="21"/>
              </w:rPr>
              <w:t>基金类型</w:t>
            </w:r>
          </w:p>
        </w:tc>
        <w:tc>
          <w:tcPr>
            <w:tcW w:w="1601" w:type="dxa"/>
            <w:vAlign w:val="center"/>
          </w:tcPr>
          <w:p w14:paraId="4ABFC36F">
            <w:pPr>
              <w:rPr>
                <w:rFonts w:ascii="仿宋_GB2312" w:eastAsia="仿宋_GB2312"/>
                <w:szCs w:val="21"/>
              </w:rPr>
            </w:pPr>
            <w:r>
              <w:rPr>
                <w:rFonts w:hint="eastAsia" w:ascii="仿宋_GB2312" w:eastAsia="仿宋_GB2312"/>
                <w:szCs w:val="21"/>
              </w:rPr>
              <w:t>货币市场基金</w:t>
            </w:r>
          </w:p>
        </w:tc>
        <w:tc>
          <w:tcPr>
            <w:tcW w:w="3649" w:type="dxa"/>
            <w:vAlign w:val="center"/>
          </w:tcPr>
          <w:p w14:paraId="6DA4B304">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06702F28">
            <w:pPr>
              <w:rPr>
                <w:rFonts w:ascii="仿宋_GB2312" w:eastAsia="仿宋_GB2312"/>
                <w:szCs w:val="21"/>
              </w:rPr>
            </w:pPr>
            <w:r>
              <w:rPr>
                <w:rFonts w:hint="eastAsia" w:ascii="仿宋_GB2312" w:eastAsia="仿宋_GB2312"/>
                <w:szCs w:val="21"/>
              </w:rPr>
              <w:t>人民币</w:t>
            </w:r>
          </w:p>
        </w:tc>
      </w:tr>
      <w:tr w14:paraId="1497D7B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7D798CC5">
            <w:pPr>
              <w:rPr>
                <w:rFonts w:ascii="仿宋_GB2312" w:eastAsia="仿宋_GB2312"/>
                <w:szCs w:val="21"/>
              </w:rPr>
            </w:pPr>
            <w:r>
              <w:rPr>
                <w:rFonts w:hint="eastAsia" w:ascii="仿宋_GB2312" w:eastAsia="仿宋_GB2312"/>
                <w:szCs w:val="21"/>
              </w:rPr>
              <w:t>运作方式</w:t>
            </w:r>
          </w:p>
        </w:tc>
        <w:tc>
          <w:tcPr>
            <w:tcW w:w="1601" w:type="dxa"/>
            <w:vAlign w:val="center"/>
          </w:tcPr>
          <w:p w14:paraId="00C3435F">
            <w:pPr>
              <w:rPr>
                <w:rFonts w:ascii="仿宋_GB2312" w:eastAsia="仿宋_GB2312"/>
                <w:szCs w:val="21"/>
              </w:rPr>
            </w:pPr>
            <w:r>
              <w:rPr>
                <w:rFonts w:hint="eastAsia" w:ascii="仿宋_GB2312" w:eastAsia="仿宋_GB2312"/>
                <w:szCs w:val="21"/>
              </w:rPr>
              <w:t>普通开放式</w:t>
            </w:r>
          </w:p>
        </w:tc>
        <w:tc>
          <w:tcPr>
            <w:tcW w:w="3649" w:type="dxa"/>
            <w:vAlign w:val="center"/>
          </w:tcPr>
          <w:p w14:paraId="677E6948">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13BB51F9">
            <w:pPr>
              <w:rPr>
                <w:rFonts w:ascii="仿宋_GB2312" w:eastAsia="仿宋_GB2312"/>
                <w:szCs w:val="21"/>
              </w:rPr>
            </w:pPr>
            <w:r>
              <w:rPr>
                <w:rFonts w:hint="eastAsia" w:ascii="仿宋_GB2312" w:eastAsia="仿宋_GB2312"/>
                <w:szCs w:val="21"/>
              </w:rPr>
              <w:t>每个开放日</w:t>
            </w:r>
          </w:p>
        </w:tc>
      </w:tr>
      <w:tr w14:paraId="43E311F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145D7CB6">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34DBFE40">
            <w:pPr>
              <w:jc w:val="left"/>
              <w:rPr>
                <w:rFonts w:ascii="仿宋_GB2312" w:eastAsia="仿宋_GB2312"/>
                <w:szCs w:val="21"/>
              </w:rPr>
            </w:pPr>
            <w:r>
              <w:rPr>
                <w:rFonts w:hint="eastAsia" w:ascii="仿宋_GB2312" w:eastAsia="仿宋_GB2312"/>
                <w:szCs w:val="21"/>
              </w:rPr>
              <w:t>黄莹洁</w:t>
            </w:r>
          </w:p>
        </w:tc>
        <w:tc>
          <w:tcPr>
            <w:tcW w:w="3000" w:type="dxa"/>
          </w:tcPr>
          <w:p w14:paraId="5023DE29">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6D8CE4DA">
            <w:pPr>
              <w:jc w:val="left"/>
              <w:rPr>
                <w:rFonts w:ascii="仿宋_GB2312" w:eastAsia="仿宋_GB2312"/>
                <w:szCs w:val="21"/>
              </w:rPr>
            </w:pPr>
            <w:r>
              <w:rPr>
                <w:rFonts w:hint="eastAsia" w:ascii="仿宋_GB2312" w:eastAsia="仿宋_GB2312"/>
                <w:szCs w:val="21"/>
              </w:rPr>
              <w:t>2016-10-19</w:t>
            </w:r>
          </w:p>
        </w:tc>
      </w:tr>
      <w:tr w14:paraId="448C8DA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67FE80AA">
            <w:pPr>
              <w:jc w:val="left"/>
              <w:rPr>
                <w:rFonts w:ascii="仿宋_GB2312" w:eastAsia="仿宋_GB2312"/>
                <w:szCs w:val="21"/>
              </w:rPr>
            </w:pPr>
          </w:p>
        </w:tc>
        <w:tc>
          <w:tcPr>
            <w:tcW w:w="1601" w:type="dxa"/>
            <w:vMerge w:val="continue"/>
          </w:tcPr>
          <w:p w14:paraId="48D2AC9B">
            <w:pPr>
              <w:jc w:val="left"/>
              <w:rPr>
                <w:rFonts w:ascii="仿宋_GB2312" w:eastAsia="仿宋_GB2312"/>
                <w:szCs w:val="21"/>
              </w:rPr>
            </w:pPr>
          </w:p>
        </w:tc>
        <w:tc>
          <w:tcPr>
            <w:tcW w:w="3649" w:type="dxa"/>
          </w:tcPr>
          <w:p w14:paraId="7F5FAA5C">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41DBD070">
            <w:pPr>
              <w:jc w:val="left"/>
              <w:rPr>
                <w:rFonts w:ascii="仿宋_GB2312" w:eastAsia="仿宋_GB2312"/>
                <w:szCs w:val="21"/>
              </w:rPr>
            </w:pPr>
            <w:r>
              <w:rPr>
                <w:rFonts w:hint="eastAsia" w:ascii="仿宋_GB2312" w:eastAsia="仿宋_GB2312"/>
                <w:szCs w:val="21"/>
              </w:rPr>
              <w:t>2008-02-15</w:t>
            </w:r>
          </w:p>
        </w:tc>
      </w:tr>
      <w:tr w14:paraId="3EA2EC7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BD047FC">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67C5C7F6">
            <w:pPr>
              <w:ind w:firstLine="420"/>
              <w:jc w:val="left"/>
              <w:rPr>
                <w:rFonts w:ascii="仿宋_GB2312" w:eastAsia="仿宋_GB2312"/>
                <w:szCs w:val="21"/>
              </w:rPr>
            </w:pPr>
            <w:r>
              <w:rPr>
                <w:rFonts w:ascii="仿宋_GB2312" w:eastAsia="仿宋_GB2312"/>
                <w:szCs w:val="21"/>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14:paraId="6C1FE057">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54F96961">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6B2FC29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26266E3">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3FC762D1">
            <w:pPr>
              <w:ind w:firstLine="420"/>
              <w:jc w:val="left"/>
              <w:rPr>
                <w:rFonts w:ascii="仿宋_GB2312" w:eastAsia="仿宋_GB2312"/>
                <w:szCs w:val="21"/>
              </w:rPr>
            </w:pPr>
            <w:r>
              <w:rPr>
                <w:rFonts w:hint="eastAsia" w:ascii="仿宋_GB2312" w:eastAsia="仿宋_GB2312"/>
                <w:szCs w:val="21"/>
              </w:rPr>
              <w:t>在力求本金安全性和资产充分流动性的前提下，追求超过业绩比较基准的投资收益。</w:t>
            </w:r>
          </w:p>
        </w:tc>
      </w:tr>
      <w:tr w14:paraId="6E7AF99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AA5CDC7">
            <w:pPr>
              <w:rPr>
                <w:rFonts w:ascii="仿宋_GB2312" w:eastAsia="仿宋_GB2312"/>
                <w:szCs w:val="21"/>
              </w:rPr>
            </w:pPr>
            <w:r>
              <w:rPr>
                <w:rFonts w:hint="eastAsia" w:ascii="仿宋_GB2312" w:eastAsia="仿宋_GB2312"/>
                <w:szCs w:val="21"/>
              </w:rPr>
              <w:t>投资范围</w:t>
            </w:r>
          </w:p>
        </w:tc>
        <w:tc>
          <w:tcPr>
            <w:tcW w:w="6525" w:type="dxa"/>
            <w:vAlign w:val="center"/>
          </w:tcPr>
          <w:p w14:paraId="496FCCAC">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如法律法规或监管机构以后允许货币市场基金投资其他金融工具，基金管理人在履行适当程序后，可以将其纳入投资范围，其投资比例遵循届时有效法律法规或相关规定。</w:t>
            </w:r>
          </w:p>
        </w:tc>
      </w:tr>
      <w:tr w14:paraId="6C81D97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C10DBE8">
            <w:pPr>
              <w:rPr>
                <w:rFonts w:ascii="仿宋_GB2312" w:eastAsia="仿宋_GB2312"/>
                <w:szCs w:val="21"/>
              </w:rPr>
            </w:pPr>
            <w:r>
              <w:rPr>
                <w:rFonts w:hint="eastAsia" w:ascii="仿宋_GB2312" w:eastAsia="仿宋_GB2312"/>
                <w:szCs w:val="21"/>
              </w:rPr>
              <w:t>主要投资策略</w:t>
            </w:r>
          </w:p>
        </w:tc>
        <w:tc>
          <w:tcPr>
            <w:tcW w:w="6525" w:type="dxa"/>
            <w:vAlign w:val="center"/>
          </w:tcPr>
          <w:p w14:paraId="7B7DC6F0">
            <w:pPr>
              <w:ind w:firstLine="420"/>
              <w:jc w:val="left"/>
              <w:rPr>
                <w:rFonts w:ascii="仿宋_GB2312" w:eastAsia="仿宋_GB2312"/>
                <w:szCs w:val="21"/>
              </w:rPr>
            </w:pPr>
            <w:r>
              <w:rPr>
                <w:rFonts w:hint="eastAsia" w:ascii="仿宋_GB2312" w:eastAsia="仿宋_GB2312"/>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14:paraId="7E509876">
            <w:pPr>
              <w:ind w:firstLine="420"/>
              <w:jc w:val="left"/>
              <w:rPr>
                <w:rFonts w:ascii="仿宋_GB2312" w:eastAsia="仿宋_GB2312"/>
                <w:szCs w:val="21"/>
              </w:rPr>
            </w:pPr>
            <w:r>
              <w:rPr>
                <w:rFonts w:hint="eastAsia" w:ascii="仿宋_GB2312" w:eastAsia="仿宋_GB2312"/>
                <w:szCs w:val="21"/>
              </w:rPr>
              <w:t>1、短期利率水平预期策略；2、收益率曲线分析策略；3、组合剩余期限策略、期限配置策略；4、类别品种配置策略；5、流动性管理策略；6、无风险套利策略；7、滚动配置策略；8、其他金融工具投资策略。</w:t>
            </w:r>
          </w:p>
        </w:tc>
      </w:tr>
      <w:tr w14:paraId="02CCC40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A06B9AD">
            <w:pPr>
              <w:rPr>
                <w:rFonts w:ascii="仿宋_GB2312" w:eastAsia="仿宋_GB2312"/>
                <w:szCs w:val="21"/>
              </w:rPr>
            </w:pPr>
            <w:r>
              <w:rPr>
                <w:rFonts w:hint="eastAsia" w:ascii="仿宋_GB2312" w:eastAsia="仿宋_GB2312"/>
                <w:szCs w:val="21"/>
              </w:rPr>
              <w:t>业绩比较基准</w:t>
            </w:r>
          </w:p>
        </w:tc>
        <w:tc>
          <w:tcPr>
            <w:tcW w:w="6525" w:type="dxa"/>
            <w:vAlign w:val="center"/>
          </w:tcPr>
          <w:p w14:paraId="1BD70D7F">
            <w:pPr>
              <w:ind w:firstLine="420"/>
              <w:jc w:val="left"/>
              <w:rPr>
                <w:rFonts w:ascii="仿宋_GB2312" w:eastAsia="仿宋_GB2312"/>
                <w:szCs w:val="21"/>
              </w:rPr>
            </w:pPr>
            <w:r>
              <w:rPr>
                <w:rFonts w:hint="eastAsia" w:ascii="仿宋_GB2312" w:eastAsia="仿宋_GB2312"/>
                <w:szCs w:val="21"/>
              </w:rPr>
              <w:t>活期存款利率（税后）</w:t>
            </w:r>
          </w:p>
        </w:tc>
      </w:tr>
      <w:tr w14:paraId="2A59AA7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6B8E9815">
            <w:pPr>
              <w:rPr>
                <w:rFonts w:ascii="仿宋_GB2312" w:eastAsia="仿宋_GB2312"/>
                <w:szCs w:val="21"/>
              </w:rPr>
            </w:pPr>
            <w:r>
              <w:rPr>
                <w:rFonts w:hint="eastAsia" w:ascii="仿宋_GB2312" w:eastAsia="仿宋_GB2312"/>
                <w:szCs w:val="21"/>
              </w:rPr>
              <w:t>风险收益特征</w:t>
            </w:r>
          </w:p>
        </w:tc>
        <w:tc>
          <w:tcPr>
            <w:tcW w:w="6525" w:type="dxa"/>
            <w:vAlign w:val="center"/>
          </w:tcPr>
          <w:p w14:paraId="6A4196FA">
            <w:pPr>
              <w:ind w:firstLine="420"/>
              <w:jc w:val="left"/>
              <w:rPr>
                <w:rFonts w:ascii="仿宋_GB2312" w:eastAsia="仿宋_GB2312"/>
                <w:szCs w:val="21"/>
              </w:rPr>
            </w:pPr>
            <w:r>
              <w:rPr>
                <w:rFonts w:hint="eastAsia" w:ascii="仿宋_GB2312" w:eastAsia="仿宋_GB2312"/>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27BAAA67">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详见《交银施罗德天利宝货币市场基金招募说明书》第十部分“基金的投资”。</w:t>
      </w:r>
    </w:p>
    <w:p w14:paraId="0FCF09C1">
      <w:pPr>
        <w:jc w:val="left"/>
        <w:rPr>
          <w:rFonts w:ascii="仿宋_GB2312" w:eastAsia="仿宋_GB2312"/>
          <w:b/>
          <w:szCs w:val="21"/>
        </w:rPr>
      </w:pPr>
      <w:r>
        <w:rPr>
          <w:rFonts w:hint="eastAsia" w:ascii="仿宋_GB2312" w:eastAsia="仿宋_GB2312"/>
          <w:b/>
          <w:szCs w:val="21"/>
        </w:rPr>
        <w:t>（二）投资组合资产配置图表/区域配置图表</w:t>
      </w:r>
    </w:p>
    <w:p w14:paraId="2F277C7A">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14:paraId="3605D513">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2504F9B4">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14:paraId="3C4C0E3F">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14:paraId="6F1EDC56">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3705CDC4">
      <w:pPr>
        <w:ind w:left="420" w:firstLine="420" w:firstLineChars="200"/>
        <w:jc w:val="left"/>
        <w:rPr>
          <w:rFonts w:ascii="仿宋_GB2312" w:eastAsia="仿宋_GB2312"/>
          <w:szCs w:val="21"/>
        </w:rPr>
      </w:pPr>
      <w:r>
        <w:rPr>
          <w:rFonts w:hint="eastAsia" w:ascii="仿宋_GB2312" w:eastAsia="仿宋_GB2312"/>
          <w:szCs w:val="21"/>
        </w:rPr>
        <w:t>2、本基金自2023年5月25日起，开始销售C类份额，基金份额类别首次确认当年净值增长率按实际存续期计算。</w:t>
      </w:r>
    </w:p>
    <w:p w14:paraId="27E934AF">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6526F918">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2B3F63E6">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680E790B">
      <w:pPr>
        <w:ind w:firstLine="420"/>
        <w:jc w:val="left"/>
        <w:rPr>
          <w:rFonts w:ascii="仿宋_GB2312" w:eastAsia="仿宋_GB2312"/>
          <w:szCs w:val="21"/>
        </w:rPr>
      </w:pPr>
      <w:r>
        <w:rPr>
          <w:rFonts w:hint="eastAsia" w:ascii="仿宋_GB2312" w:eastAsia="仿宋_GB2312"/>
          <w:szCs w:val="21"/>
        </w:rPr>
        <w:t>无。</w:t>
      </w:r>
    </w:p>
    <w:p w14:paraId="5094D241">
      <w:pPr>
        <w:jc w:val="left"/>
        <w:rPr>
          <w:rFonts w:ascii="仿宋_GB2312" w:eastAsia="仿宋_GB2312"/>
          <w:b/>
          <w:szCs w:val="21"/>
        </w:rPr>
      </w:pPr>
      <w:r>
        <w:rPr>
          <w:rFonts w:hint="eastAsia" w:ascii="仿宋_GB2312" w:eastAsia="仿宋_GB2312"/>
          <w:b/>
          <w:szCs w:val="21"/>
        </w:rPr>
        <w:t>（二）基金运作相关费用</w:t>
      </w:r>
    </w:p>
    <w:p w14:paraId="6B14BACA">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6E14D135">
        <w:tblPrEx>
          <w:tblCellMar>
            <w:top w:w="0" w:type="dxa"/>
            <w:left w:w="108" w:type="dxa"/>
            <w:bottom w:w="0" w:type="dxa"/>
            <w:right w:w="108" w:type="dxa"/>
          </w:tblCellMar>
        </w:tblPrEx>
        <w:trPr>
          <w:jc w:val="center"/>
        </w:trPr>
        <w:tc>
          <w:tcPr>
            <w:tcW w:w="2547" w:type="dxa"/>
          </w:tcPr>
          <w:p w14:paraId="0C2EAB0E">
            <w:pPr>
              <w:rPr>
                <w:rFonts w:ascii="仿宋_GB2312" w:eastAsia="仿宋_GB2312"/>
                <w:b/>
                <w:szCs w:val="21"/>
              </w:rPr>
            </w:pPr>
            <w:r>
              <w:rPr>
                <w:rFonts w:hint="eastAsia" w:ascii="仿宋_GB2312" w:eastAsia="仿宋_GB2312"/>
                <w:b/>
                <w:szCs w:val="21"/>
              </w:rPr>
              <w:t>费用类别</w:t>
            </w:r>
          </w:p>
        </w:tc>
        <w:tc>
          <w:tcPr>
            <w:tcW w:w="5958" w:type="dxa"/>
            <w:vAlign w:val="center"/>
          </w:tcPr>
          <w:p w14:paraId="1C888542">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57EF8646">
            <w:pPr>
              <w:rPr>
                <w:rFonts w:ascii="仿宋" w:hAnsi="仿宋" w:eastAsia="仿宋" w:cs="仿宋"/>
                <w:b/>
                <w:sz w:val="24"/>
                <w:szCs w:val="24"/>
              </w:rPr>
            </w:pPr>
            <w:r>
              <w:rPr>
                <w:rFonts w:hint="eastAsia" w:ascii="仿宋" w:hAnsi="仿宋" w:eastAsia="仿宋" w:cs="仿宋"/>
                <w:b/>
                <w:sz w:val="24"/>
                <w:szCs w:val="24"/>
              </w:rPr>
              <w:t>收取方</w:t>
            </w:r>
          </w:p>
        </w:tc>
      </w:tr>
      <w:tr w14:paraId="6B31799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5024B8E">
            <w:pPr>
              <w:rPr>
                <w:rFonts w:ascii="仿宋_GB2312" w:eastAsia="仿宋_GB2312"/>
                <w:szCs w:val="21"/>
              </w:rPr>
            </w:pPr>
            <w:r>
              <w:rPr>
                <w:rFonts w:hint="eastAsia" w:ascii="仿宋_GB2312" w:eastAsia="仿宋_GB2312"/>
                <w:szCs w:val="21"/>
              </w:rPr>
              <w:t>管理费</w:t>
            </w:r>
          </w:p>
        </w:tc>
        <w:tc>
          <w:tcPr>
            <w:tcW w:w="5958" w:type="dxa"/>
            <w:vAlign w:val="center"/>
          </w:tcPr>
          <w:p w14:paraId="105BD143">
            <w:pPr>
              <w:rPr>
                <w:rFonts w:ascii="仿宋_GB2312" w:eastAsia="仿宋_GB2312"/>
                <w:szCs w:val="21"/>
              </w:rPr>
            </w:pPr>
            <w:r>
              <w:rPr>
                <w:rFonts w:hint="eastAsia" w:ascii="仿宋_GB2312" w:eastAsia="仿宋_GB2312"/>
                <w:szCs w:val="21"/>
              </w:rPr>
              <w:t>0.15%</w:t>
            </w:r>
          </w:p>
        </w:tc>
        <w:tc>
          <w:tcPr>
            <w:tcW w:w="3078" w:type="dxa"/>
          </w:tcPr>
          <w:p w14:paraId="2DBE6948">
            <w:pPr>
              <w:rPr>
                <w:rFonts w:ascii="仿宋_GB2312" w:eastAsia="仿宋_GB2312"/>
                <w:szCs w:val="21"/>
              </w:rPr>
            </w:pPr>
            <w:r>
              <w:rPr>
                <w:rFonts w:hint="eastAsia" w:ascii="仿宋_GB2312" w:eastAsia="仿宋_GB2312"/>
                <w:szCs w:val="21"/>
              </w:rPr>
              <w:t>基金管理人和销售机构</w:t>
            </w:r>
          </w:p>
        </w:tc>
      </w:tr>
      <w:tr w14:paraId="4EC103A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5EE6D1E">
            <w:pPr>
              <w:rPr>
                <w:rFonts w:ascii="仿宋_GB2312" w:eastAsia="仿宋_GB2312"/>
                <w:szCs w:val="21"/>
              </w:rPr>
            </w:pPr>
            <w:r>
              <w:rPr>
                <w:rFonts w:hint="eastAsia" w:ascii="仿宋_GB2312" w:eastAsia="仿宋_GB2312"/>
                <w:szCs w:val="21"/>
              </w:rPr>
              <w:t>托管费</w:t>
            </w:r>
          </w:p>
        </w:tc>
        <w:tc>
          <w:tcPr>
            <w:tcW w:w="5958" w:type="dxa"/>
            <w:vAlign w:val="center"/>
          </w:tcPr>
          <w:p w14:paraId="6521B80E">
            <w:pPr>
              <w:rPr>
                <w:rFonts w:ascii="仿宋_GB2312" w:eastAsia="仿宋_GB2312"/>
                <w:szCs w:val="21"/>
              </w:rPr>
            </w:pPr>
            <w:r>
              <w:rPr>
                <w:rFonts w:hint="eastAsia" w:ascii="仿宋_GB2312" w:eastAsia="仿宋_GB2312"/>
                <w:szCs w:val="21"/>
              </w:rPr>
              <w:t>0.0</w:t>
            </w:r>
            <w:r>
              <w:rPr>
                <w:rFonts w:hint="eastAsia" w:ascii="仿宋_GB2312" w:eastAsia="仿宋_GB2312"/>
                <w:szCs w:val="21"/>
                <w:lang w:val="en-US" w:eastAsia="zh-CN"/>
              </w:rPr>
              <w:t>4</w:t>
            </w:r>
            <w:r>
              <w:rPr>
                <w:rFonts w:hint="eastAsia" w:ascii="仿宋_GB2312" w:eastAsia="仿宋_GB2312"/>
                <w:szCs w:val="21"/>
              </w:rPr>
              <w:t>%</w:t>
            </w:r>
          </w:p>
        </w:tc>
        <w:tc>
          <w:tcPr>
            <w:tcW w:w="3078" w:type="dxa"/>
          </w:tcPr>
          <w:p w14:paraId="796E6357">
            <w:pPr>
              <w:rPr>
                <w:rFonts w:ascii="仿宋_GB2312" w:eastAsia="仿宋_GB2312"/>
                <w:szCs w:val="21"/>
              </w:rPr>
            </w:pPr>
            <w:r>
              <w:rPr>
                <w:rFonts w:hint="eastAsia" w:ascii="仿宋_GB2312" w:eastAsia="仿宋_GB2312"/>
                <w:szCs w:val="21"/>
              </w:rPr>
              <w:t>基金托管人</w:t>
            </w:r>
          </w:p>
        </w:tc>
      </w:tr>
      <w:tr w14:paraId="74FB953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81BC359">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746E241E">
            <w:pPr>
              <w:rPr>
                <w:rFonts w:ascii="仿宋_GB2312" w:eastAsia="仿宋_GB2312"/>
                <w:szCs w:val="21"/>
              </w:rPr>
            </w:pPr>
            <w:r>
              <w:rPr>
                <w:rFonts w:hint="eastAsia" w:ascii="仿宋_GB2312" w:eastAsia="仿宋_GB2312"/>
                <w:szCs w:val="21"/>
              </w:rPr>
              <w:t>0.20%</w:t>
            </w:r>
          </w:p>
        </w:tc>
        <w:tc>
          <w:tcPr>
            <w:tcW w:w="3078" w:type="dxa"/>
          </w:tcPr>
          <w:p w14:paraId="0F94243D">
            <w:pPr>
              <w:rPr>
                <w:rFonts w:ascii="仿宋_GB2312" w:eastAsia="仿宋_GB2312"/>
                <w:szCs w:val="21"/>
              </w:rPr>
            </w:pPr>
            <w:r>
              <w:rPr>
                <w:rFonts w:hint="eastAsia" w:ascii="仿宋_GB2312" w:eastAsia="仿宋_GB2312"/>
                <w:szCs w:val="21"/>
              </w:rPr>
              <w:t>销售机构</w:t>
            </w:r>
          </w:p>
        </w:tc>
      </w:tr>
      <w:tr w14:paraId="45E9C501">
        <w:tblPrEx>
          <w:tblCellMar>
            <w:top w:w="0" w:type="dxa"/>
            <w:left w:w="108" w:type="dxa"/>
            <w:bottom w:w="0" w:type="dxa"/>
            <w:right w:w="108" w:type="dxa"/>
          </w:tblCellMar>
        </w:tblPrEx>
        <w:trPr>
          <w:jc w:val="center"/>
        </w:trPr>
        <w:tc>
          <w:tcPr>
            <w:tcW w:w="2547" w:type="dxa"/>
          </w:tcPr>
          <w:p w14:paraId="588BD3A2">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0DCD12EF">
            <w:pPr>
              <w:rPr>
                <w:rFonts w:ascii="仿宋_GB2312" w:eastAsia="仿宋_GB2312"/>
                <w:szCs w:val="21"/>
              </w:rPr>
            </w:pPr>
            <w:r>
              <w:rPr>
                <w:rFonts w:hint="eastAsia" w:ascii="仿宋_GB2312" w:eastAsia="仿宋_GB2312"/>
                <w:szCs w:val="21"/>
              </w:rPr>
              <w:t>100000.00</w:t>
            </w:r>
          </w:p>
        </w:tc>
        <w:tc>
          <w:tcPr>
            <w:tcW w:w="3078" w:type="dxa"/>
          </w:tcPr>
          <w:p w14:paraId="6BFB3CFF">
            <w:pPr>
              <w:rPr>
                <w:rFonts w:ascii="仿宋_GB2312" w:eastAsia="仿宋_GB2312"/>
                <w:szCs w:val="21"/>
              </w:rPr>
            </w:pPr>
            <w:r>
              <w:rPr>
                <w:rFonts w:hint="eastAsia" w:ascii="仿宋_GB2312" w:eastAsia="仿宋_GB2312"/>
                <w:szCs w:val="21"/>
              </w:rPr>
              <w:t>会计师事务所</w:t>
            </w:r>
          </w:p>
        </w:tc>
      </w:tr>
      <w:tr w14:paraId="5AE2B84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51BA729">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3F19DDC4">
            <w:pPr>
              <w:rPr>
                <w:rFonts w:ascii="仿宋_GB2312" w:eastAsia="仿宋_GB2312"/>
                <w:szCs w:val="21"/>
              </w:rPr>
            </w:pPr>
            <w:r>
              <w:rPr>
                <w:rFonts w:hint="eastAsia" w:ascii="仿宋_GB2312" w:eastAsia="仿宋_GB2312"/>
                <w:szCs w:val="21"/>
              </w:rPr>
              <w:t>120000.00</w:t>
            </w:r>
          </w:p>
        </w:tc>
        <w:tc>
          <w:tcPr>
            <w:tcW w:w="3078" w:type="dxa"/>
          </w:tcPr>
          <w:p w14:paraId="2395489C">
            <w:pPr>
              <w:rPr>
                <w:rFonts w:ascii="仿宋_GB2312" w:eastAsia="仿宋_GB2312"/>
                <w:szCs w:val="21"/>
              </w:rPr>
            </w:pPr>
            <w:r>
              <w:rPr>
                <w:rFonts w:hint="eastAsia" w:ascii="仿宋_GB2312" w:eastAsia="仿宋_GB2312"/>
                <w:szCs w:val="21"/>
              </w:rPr>
              <w:t>规定披露报刊</w:t>
            </w:r>
          </w:p>
        </w:tc>
      </w:tr>
      <w:tr w14:paraId="60B7810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B8CEE5C">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6C6E0FE0">
            <w:pPr>
              <w:rPr>
                <w:rFonts w:ascii="仿宋_GB2312" w:eastAsia="仿宋_GB2312"/>
                <w:szCs w:val="21"/>
              </w:rPr>
            </w:pPr>
            <w:r>
              <w:rPr>
                <w:rFonts w:hint="eastAsia" w:ascii="仿宋_GB2312" w:eastAsia="仿宋_GB2312"/>
                <w:szCs w:val="21"/>
              </w:rPr>
              <w:t>-</w:t>
            </w:r>
          </w:p>
        </w:tc>
        <w:tc>
          <w:tcPr>
            <w:tcW w:w="3078" w:type="dxa"/>
          </w:tcPr>
          <w:p w14:paraId="230D113A">
            <w:pPr>
              <w:rPr>
                <w:rFonts w:ascii="仿宋_GB2312" w:eastAsia="仿宋_GB2312"/>
                <w:szCs w:val="21"/>
              </w:rPr>
            </w:pPr>
            <w:r>
              <w:rPr>
                <w:rFonts w:hint="eastAsia" w:ascii="仿宋_GB2312" w:eastAsia="仿宋_GB2312"/>
                <w:szCs w:val="21"/>
              </w:rPr>
              <w:t>指数编制公司</w:t>
            </w:r>
          </w:p>
        </w:tc>
      </w:tr>
      <w:tr w14:paraId="16DEEFB3">
        <w:tblPrEx>
          <w:tblCellMar>
            <w:top w:w="0" w:type="dxa"/>
            <w:left w:w="108" w:type="dxa"/>
            <w:bottom w:w="0" w:type="dxa"/>
            <w:right w:w="108" w:type="dxa"/>
          </w:tblCellMar>
        </w:tblPrEx>
        <w:trPr>
          <w:jc w:val="center"/>
        </w:trPr>
        <w:tc>
          <w:tcPr>
            <w:tcW w:w="3078" w:type="dxa"/>
          </w:tcPr>
          <w:p w14:paraId="4E2F80C9">
            <w:pPr>
              <w:rPr>
                <w:rFonts w:ascii="仿宋_GB2312" w:eastAsia="仿宋_GB2312"/>
                <w:szCs w:val="21"/>
              </w:rPr>
            </w:pPr>
            <w:r>
              <w:rPr>
                <w:rFonts w:hint="eastAsia" w:ascii="仿宋_GB2312" w:eastAsia="仿宋_GB2312"/>
                <w:szCs w:val="21"/>
              </w:rPr>
              <w:t>其他费用</w:t>
            </w:r>
          </w:p>
        </w:tc>
        <w:tc>
          <w:tcPr>
            <w:tcW w:w="3080" w:type="dxa"/>
            <w:vAlign w:val="center"/>
          </w:tcPr>
          <w:p w14:paraId="3ABE3F3F">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2FAFF4C1">
            <w:pPr>
              <w:rPr>
                <w:rFonts w:ascii="仿宋_GB2312" w:eastAsia="仿宋_GB2312"/>
                <w:szCs w:val="21"/>
              </w:rPr>
            </w:pPr>
          </w:p>
        </w:tc>
      </w:tr>
    </w:tbl>
    <w:p w14:paraId="0D2C51E4">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交易证券、基金等产生的费用和税负，按实际发生额从基金资产扣除。上表中披露的年费用金额为基金整体承担费用，非单个份额类别费用，且年金额为预估值，最终实际金额以基金定期报告披露为准。2、此处披露的销售服务费为最新合同约定费率，不含费率优惠。下文中计算基金运作综合费率时使用的是基金现行费率，具体请参见公司官网销售服务费优惠活动的公告。</w:t>
      </w:r>
    </w:p>
    <w:p w14:paraId="131E7E16">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25F44269">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43F5408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72879504">
            <w:pPr>
              <w:rPr>
                <w:rFonts w:ascii="仿宋_GB2312" w:eastAsia="仿宋_GB2312"/>
                <w:b/>
                <w:szCs w:val="21"/>
              </w:rPr>
            </w:pPr>
          </w:p>
        </w:tc>
        <w:tc>
          <w:tcPr>
            <w:tcW w:w="5342" w:type="dxa"/>
          </w:tcPr>
          <w:p w14:paraId="5EC51669">
            <w:pPr>
              <w:rPr>
                <w:rFonts w:ascii="仿宋" w:hAnsi="仿宋" w:eastAsia="仿宋" w:cs="仿宋"/>
                <w:b/>
                <w:szCs w:val="21"/>
              </w:rPr>
            </w:pPr>
            <w:r>
              <w:rPr>
                <w:rFonts w:hint="eastAsia" w:ascii="仿宋" w:hAnsi="仿宋" w:eastAsia="仿宋" w:cs="仿宋"/>
                <w:b/>
                <w:sz w:val="24"/>
                <w:szCs w:val="24"/>
              </w:rPr>
              <w:t>基金运作综合费率（年化）</w:t>
            </w:r>
          </w:p>
        </w:tc>
      </w:tr>
      <w:tr w14:paraId="087A82F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48AE0F8F">
            <w:pPr>
              <w:rPr>
                <w:rFonts w:ascii="仿宋_GB2312" w:eastAsia="仿宋_GB2312"/>
                <w:b/>
                <w:szCs w:val="21"/>
              </w:rPr>
            </w:pPr>
          </w:p>
        </w:tc>
        <w:tc>
          <w:tcPr>
            <w:tcW w:w="3080" w:type="dxa"/>
            <w:vAlign w:val="center"/>
          </w:tcPr>
          <w:p w14:paraId="63D5701E">
            <w:pPr>
              <w:rPr>
                <w:rFonts w:ascii="仿宋_GB2312" w:eastAsia="仿宋_GB2312"/>
                <w:szCs w:val="21"/>
              </w:rPr>
            </w:pPr>
            <w:r>
              <w:rPr>
                <w:rFonts w:hint="eastAsia" w:ascii="仿宋_GB2312" w:eastAsia="仿宋_GB2312"/>
                <w:szCs w:val="21"/>
              </w:rPr>
              <w:t>0.</w:t>
            </w:r>
            <w:r>
              <w:rPr>
                <w:rFonts w:hint="eastAsia" w:ascii="仿宋_GB2312" w:eastAsia="仿宋_GB2312"/>
                <w:szCs w:val="21"/>
                <w:lang w:val="en-US" w:eastAsia="zh-CN"/>
              </w:rPr>
              <w:t>39</w:t>
            </w:r>
            <w:r>
              <w:rPr>
                <w:rFonts w:hint="eastAsia" w:ascii="仿宋_GB2312" w:eastAsia="仿宋_GB2312"/>
                <w:szCs w:val="21"/>
              </w:rPr>
              <w:t>%</w:t>
            </w:r>
          </w:p>
        </w:tc>
      </w:tr>
    </w:tbl>
    <w:p w14:paraId="58E8B46F">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77133189">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0D2CBE68">
      <w:pPr>
        <w:jc w:val="left"/>
        <w:rPr>
          <w:rFonts w:ascii="仿宋_GB2312" w:eastAsia="仿宋_GB2312"/>
          <w:b/>
          <w:szCs w:val="21"/>
        </w:rPr>
      </w:pPr>
      <w:r>
        <w:rPr>
          <w:rFonts w:hint="eastAsia" w:ascii="仿宋_GB2312" w:eastAsia="仿宋_GB2312"/>
          <w:b/>
          <w:szCs w:val="21"/>
        </w:rPr>
        <w:t>（一）风险揭示</w:t>
      </w:r>
    </w:p>
    <w:p w14:paraId="175CAA8D">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6D4D32E8">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31E33802">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0B3F1B5C">
      <w:pPr>
        <w:ind w:firstLine="420"/>
        <w:jc w:val="left"/>
        <w:rPr>
          <w:rFonts w:ascii="仿宋_GB2312" w:eastAsia="仿宋_GB2312"/>
          <w:szCs w:val="21"/>
        </w:rPr>
      </w:pPr>
      <w:r>
        <w:rPr>
          <w:rFonts w:hint="eastAsia" w:ascii="仿宋_GB2312" w:eastAsia="仿宋_GB2312"/>
          <w:szCs w:val="21"/>
        </w:rPr>
        <w:t>1、市场风险</w:t>
      </w:r>
    </w:p>
    <w:p w14:paraId="0AD0716D">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14:paraId="0ACEEDBF">
      <w:pPr>
        <w:ind w:firstLine="420"/>
        <w:jc w:val="left"/>
        <w:rPr>
          <w:rFonts w:ascii="仿宋_GB2312" w:eastAsia="仿宋_GB2312"/>
          <w:szCs w:val="21"/>
        </w:rPr>
      </w:pPr>
      <w:r>
        <w:rPr>
          <w:rFonts w:hint="eastAsia" w:ascii="仿宋_GB2312" w:eastAsia="仿宋_GB2312"/>
          <w:szCs w:val="21"/>
        </w:rPr>
        <w:t>2、管理风险</w:t>
      </w:r>
    </w:p>
    <w:p w14:paraId="5E701C7F">
      <w:pPr>
        <w:ind w:firstLine="420"/>
        <w:jc w:val="left"/>
        <w:rPr>
          <w:rFonts w:ascii="仿宋_GB2312" w:eastAsia="仿宋_GB2312"/>
          <w:szCs w:val="21"/>
        </w:rPr>
      </w:pPr>
      <w:r>
        <w:rPr>
          <w:rFonts w:hint="eastAsia" w:ascii="仿宋_GB2312" w:eastAsia="仿宋_GB2312"/>
          <w:szCs w:val="21"/>
        </w:rPr>
        <w:t>3、流动性风险</w:t>
      </w:r>
    </w:p>
    <w:p w14:paraId="6A9364D4">
      <w:pPr>
        <w:ind w:firstLine="420"/>
        <w:jc w:val="left"/>
        <w:rPr>
          <w:rFonts w:ascii="仿宋_GB2312" w:eastAsia="仿宋_GB2312"/>
          <w:szCs w:val="21"/>
        </w:rPr>
      </w:pPr>
      <w:r>
        <w:rPr>
          <w:rFonts w:hint="eastAsia" w:ascii="仿宋_GB2312" w:eastAsia="仿宋_GB2312"/>
          <w:szCs w:val="21"/>
        </w:rPr>
        <w:t>4、交易对手违约风险</w:t>
      </w:r>
    </w:p>
    <w:p w14:paraId="15496CF8">
      <w:pPr>
        <w:ind w:firstLine="420"/>
        <w:jc w:val="left"/>
        <w:rPr>
          <w:rFonts w:ascii="仿宋_GB2312" w:eastAsia="仿宋_GB2312"/>
          <w:szCs w:val="21"/>
        </w:rPr>
      </w:pPr>
      <w:r>
        <w:rPr>
          <w:rFonts w:hint="eastAsia" w:ascii="仿宋_GB2312" w:eastAsia="仿宋_GB2312"/>
          <w:szCs w:val="21"/>
        </w:rPr>
        <w:t>5、货币市场基金的特定风险</w:t>
      </w:r>
    </w:p>
    <w:p w14:paraId="74BC9AEB">
      <w:pPr>
        <w:ind w:firstLine="420"/>
        <w:jc w:val="left"/>
        <w:rPr>
          <w:rFonts w:ascii="仿宋_GB2312" w:eastAsia="仿宋_GB2312"/>
          <w:szCs w:val="21"/>
        </w:rPr>
      </w:pPr>
      <w:r>
        <w:rPr>
          <w:rFonts w:hint="eastAsia" w:ascii="仿宋_GB2312" w:eastAsia="仿宋_GB2312"/>
          <w:szCs w:val="21"/>
        </w:rPr>
        <w:t>（1）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14:paraId="19323E96">
      <w:pPr>
        <w:ind w:firstLine="420"/>
        <w:jc w:val="left"/>
        <w:rPr>
          <w:rFonts w:ascii="仿宋_GB2312" w:eastAsia="仿宋_GB2312"/>
          <w:szCs w:val="21"/>
        </w:rPr>
      </w:pPr>
      <w:r>
        <w:rPr>
          <w:rFonts w:hint="eastAsia" w:ascii="仿宋_GB2312" w:eastAsia="仿宋_GB2312"/>
          <w:szCs w:val="21"/>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14:paraId="5089C774">
      <w:pPr>
        <w:ind w:firstLine="420"/>
        <w:jc w:val="left"/>
        <w:rPr>
          <w:rFonts w:ascii="仿宋_GB2312" w:eastAsia="仿宋_GB2312"/>
          <w:szCs w:val="21"/>
        </w:rPr>
      </w:pPr>
      <w:r>
        <w:rPr>
          <w:rFonts w:hint="eastAsia" w:ascii="仿宋_GB2312" w:eastAsia="仿宋_GB2312"/>
          <w:szCs w:val="21"/>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14:paraId="60C748FC">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14:paraId="0518F301">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70C8CBF9">
      <w:pPr>
        <w:ind w:firstLine="420"/>
        <w:jc w:val="left"/>
        <w:rPr>
          <w:rFonts w:ascii="仿宋_GB2312" w:eastAsia="仿宋_GB2312"/>
          <w:szCs w:val="21"/>
        </w:rPr>
      </w:pPr>
      <w:r>
        <w:rPr>
          <w:rFonts w:hint="eastAsia" w:ascii="仿宋_GB2312" w:eastAsia="仿宋_GB2312"/>
          <w:szCs w:val="21"/>
        </w:rPr>
        <w:t>7、其他风险</w:t>
      </w:r>
    </w:p>
    <w:p w14:paraId="7A96D788">
      <w:pPr>
        <w:jc w:val="left"/>
        <w:rPr>
          <w:rFonts w:ascii="仿宋_GB2312" w:eastAsia="仿宋_GB2312"/>
          <w:b/>
          <w:szCs w:val="21"/>
        </w:rPr>
      </w:pPr>
      <w:r>
        <w:rPr>
          <w:rFonts w:hint="eastAsia" w:ascii="仿宋_GB2312" w:eastAsia="仿宋_GB2312"/>
          <w:b/>
          <w:szCs w:val="21"/>
        </w:rPr>
        <w:t>（二）重要提示</w:t>
      </w:r>
    </w:p>
    <w:p w14:paraId="662ADDF6">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4413A637">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210628BD">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3BB52AC9">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7F2766E6">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71AEEBCE">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7EED4725">
      <w:pPr>
        <w:jc w:val="left"/>
        <w:rPr>
          <w:rFonts w:ascii="仿宋_GB2312" w:eastAsia="仿宋_GB2312"/>
          <w:b/>
          <w:szCs w:val="21"/>
        </w:rPr>
      </w:pPr>
      <w:r>
        <w:rPr>
          <w:rFonts w:hint="eastAsia" w:ascii="仿宋_GB2312" w:eastAsia="仿宋_GB2312"/>
          <w:b/>
          <w:szCs w:val="21"/>
        </w:rPr>
        <w:t>五、其他资料查询方式</w:t>
      </w:r>
    </w:p>
    <w:p w14:paraId="6DF7BD2F">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11AF7EA5">
      <w:pPr>
        <w:ind w:firstLine="420"/>
        <w:jc w:val="left"/>
        <w:rPr>
          <w:rFonts w:ascii="仿宋_GB2312" w:eastAsia="仿宋_GB2312"/>
          <w:szCs w:val="21"/>
        </w:rPr>
      </w:pPr>
      <w:r>
        <w:rPr>
          <w:rFonts w:hint="eastAsia" w:ascii="仿宋_GB2312" w:eastAsia="仿宋_GB2312"/>
          <w:szCs w:val="21"/>
        </w:rPr>
        <w:t>●《交银施罗德天利宝货币市场基金基金合同》、</w:t>
      </w:r>
    </w:p>
    <w:p w14:paraId="1F31FB05">
      <w:pPr>
        <w:ind w:firstLine="420"/>
        <w:jc w:val="left"/>
        <w:rPr>
          <w:rFonts w:ascii="仿宋_GB2312" w:eastAsia="仿宋_GB2312"/>
          <w:szCs w:val="21"/>
        </w:rPr>
      </w:pPr>
      <w:r>
        <w:rPr>
          <w:rFonts w:hint="eastAsia" w:ascii="仿宋_GB2312" w:eastAsia="仿宋_GB2312"/>
          <w:szCs w:val="21"/>
        </w:rPr>
        <w:t>《交银施罗德天利宝货币市场基金托管协议》、</w:t>
      </w:r>
    </w:p>
    <w:p w14:paraId="01004D12">
      <w:pPr>
        <w:ind w:firstLine="420"/>
        <w:jc w:val="left"/>
        <w:rPr>
          <w:rFonts w:ascii="仿宋_GB2312" w:eastAsia="仿宋_GB2312"/>
          <w:szCs w:val="21"/>
        </w:rPr>
      </w:pPr>
      <w:r>
        <w:rPr>
          <w:rFonts w:hint="eastAsia" w:ascii="仿宋_GB2312" w:eastAsia="仿宋_GB2312"/>
          <w:szCs w:val="21"/>
        </w:rPr>
        <w:t>《交银施罗德天利宝货币市场基金招募说明书》</w:t>
      </w:r>
    </w:p>
    <w:p w14:paraId="4E0F73D8">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2EB371B6">
      <w:pPr>
        <w:ind w:firstLine="420"/>
        <w:jc w:val="left"/>
        <w:rPr>
          <w:rFonts w:ascii="仿宋_GB2312" w:eastAsia="仿宋_GB2312"/>
          <w:szCs w:val="21"/>
        </w:rPr>
      </w:pPr>
      <w:r>
        <w:rPr>
          <w:rFonts w:hint="eastAsia" w:ascii="仿宋_GB2312" w:eastAsia="仿宋_GB2312"/>
          <w:szCs w:val="21"/>
        </w:rPr>
        <w:t>●基金份额净值</w:t>
      </w:r>
    </w:p>
    <w:p w14:paraId="7550D411">
      <w:pPr>
        <w:ind w:firstLine="420"/>
        <w:jc w:val="left"/>
        <w:rPr>
          <w:rFonts w:ascii="仿宋_GB2312" w:eastAsia="仿宋_GB2312"/>
          <w:szCs w:val="21"/>
        </w:rPr>
      </w:pPr>
      <w:r>
        <w:rPr>
          <w:rFonts w:hint="eastAsia" w:ascii="仿宋_GB2312" w:eastAsia="仿宋_GB2312"/>
          <w:szCs w:val="21"/>
        </w:rPr>
        <w:t>●基金销售机构及联系方式</w:t>
      </w:r>
    </w:p>
    <w:p w14:paraId="5ECB4D66">
      <w:pPr>
        <w:ind w:firstLine="420"/>
        <w:jc w:val="left"/>
        <w:rPr>
          <w:rFonts w:ascii="仿宋_GB2312" w:eastAsia="仿宋_GB2312"/>
          <w:szCs w:val="21"/>
        </w:rPr>
      </w:pPr>
      <w:r>
        <w:rPr>
          <w:rFonts w:hint="eastAsia" w:ascii="仿宋_GB2312" w:eastAsia="仿宋_GB2312"/>
          <w:szCs w:val="21"/>
        </w:rPr>
        <w:t>●其他重要资料</w:t>
      </w:r>
    </w:p>
    <w:p w14:paraId="10F6E82C">
      <w:pPr>
        <w:jc w:val="left"/>
        <w:rPr>
          <w:rFonts w:ascii="仿宋_GB2312" w:eastAsia="仿宋_GB2312"/>
          <w:b/>
          <w:szCs w:val="21"/>
        </w:rPr>
      </w:pPr>
      <w:r>
        <w:rPr>
          <w:rFonts w:hint="eastAsia" w:ascii="仿宋_GB2312" w:eastAsia="仿宋_GB2312"/>
          <w:b/>
          <w:szCs w:val="21"/>
        </w:rPr>
        <w:t>六、其他情况说明</w:t>
      </w:r>
    </w:p>
    <w:p w14:paraId="513CF64F">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055E6"/>
    <w:rsid w:val="00F75715"/>
    <w:rsid w:val="00F811C4"/>
    <w:rsid w:val="00FC2918"/>
    <w:rsid w:val="12A15EB8"/>
    <w:rsid w:val="1E0664C6"/>
    <w:rsid w:val="1ECA0EE7"/>
    <w:rsid w:val="213A0124"/>
    <w:rsid w:val="33CC3C13"/>
    <w:rsid w:val="36DF67F8"/>
    <w:rsid w:val="380114A8"/>
    <w:rsid w:val="415D3EE1"/>
    <w:rsid w:val="44B22F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577</Words>
  <Characters>3290</Characters>
  <Lines>27</Lines>
  <Paragraphs>7</Paragraphs>
  <TotalTime>1</TotalTime>
  <ScaleCrop>false</ScaleCrop>
  <LinksUpToDate>false</LinksUpToDate>
  <CharactersWithSpaces>3860</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2025-11-11T02:43:00Z</dcterms:created>
  <dc:creator>Cc</dc:creator>
  <cp:lastModifiedBy>陈尚清</cp:lastModifiedBy>
  <dcterms:modified xsi:type="dcterms:W3CDTF">2026-09-01T02:02:28Z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58E7C4E814824F06A9F9164588FC5AF3</vt:lpwstr>
  </property>
</Properties>
</file>