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交银施罗德启明混合型证券投资基金（C类份额）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2026-08-25</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交银启明混合C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2020-05-27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杨芝廷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2010-05-17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在合理控制风险并保持基金资产良好流动性的前提下，充分发挥专业研究与管理能力，追求超越业绩比较基准的投资回报，力争实现基金资产的长期稳健增值。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详见《交银施罗德启明混合型证券投资基金招募说明书》第九部分“基金的投资”。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2、本基金份额于2021年11月15日开始确认，首次确认当年净值增长率按实际存续期计算。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●《交银施罗德启明混合型证券投资基金基金合同》、</w:t>
      </w:r>
    </w:p>
    <w:p>
      <w:pPr>
        <w:ind w:firstLine="420"/>
        <w:jc w:val="left"/>
        <w:rPr>
          <w:rFonts w:ascii="仿宋_GB2312" w:eastAsia="仿宋_GB2312"/>
          <w:szCs w:val="21"/>
        </w:rPr>
      </w:pPr>
      <w:r>
        <w:rPr>
          <w:rFonts w:hint="eastAsia" w:ascii="仿宋_GB2312" w:eastAsia="仿宋_GB2312"/>
          <w:szCs w:val="21"/>
        </w:rPr>
        <w:t>《交银施罗德启明混合型证券投资基金托管协议》、</w:t>
      </w:r>
    </w:p>
    <w:p>
      <w:pPr>
        <w:ind w:firstLine="420"/>
        <w:jc w:val="left"/>
        <w:rPr>
          <w:rFonts w:ascii="仿宋_GB2312" w:eastAsia="仿宋_GB2312"/>
          <w:szCs w:val="21"/>
        </w:rPr>
      </w:pPr>
      <w:r>
        <w:rPr>
          <w:rFonts w:hint="eastAsia" w:ascii="仿宋_GB2312" w:eastAsia="仿宋_GB2312"/>
          <w:szCs w:val="21"/>
        </w:rPr>
        <w:t>《交银施罗德启明混合型证券投资基金招募说明书》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46120"/>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B0615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745</Words>
  <Characters>4249</Characters>
  <Lines>35</Lines>
  <Paragraphs>9</Paragraphs>
  <TotalTime>0</TotalTime>
  <ScaleCrop>false</ScaleCrop>
  <LinksUpToDate>false</LinksUpToDate>
  <CharactersWithSpaces>4985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2026-08-27T05:22:00Z</dcterms:created>
  <dc:creator>Cc</dc:creator>
  <cp:lastModifiedBy>haotingting</cp:lastModifiedBy>
  <dcterms:modified xsi:type="dcterms:W3CDTF">2026-08-27T05:41:39Z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5F98A421F6C442B98E9AEFE431DE10ED</vt:lpwstr>
  </property>
</Properties>
</file>