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交银优享一年持有期混合（FOF）A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014680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2022-01-27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本基金为偏债混合型基金中基金。</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本基金为混合型基金中基金，其预期风险与预期收益理论上高于债券型基金、债券型基金中基金、货币市场基金和货币型基金中基金，低于股票型基金和股票型基金中基金。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《交银施罗德优享一年持有期混合型基金中基金（FOF）招募说明书》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C1D46"/>
    <w:rsid w:val="00C0525C"/>
    <w:rsid w:val="00CD7637"/>
    <w:rsid w:val="00D04A15"/>
    <w:rsid w:val="00D373CC"/>
    <w:rsid w:val="00DB319C"/>
    <w:rsid w:val="00E51B6D"/>
    <w:rsid w:val="00F75715"/>
    <w:rsid w:val="00F811C4"/>
    <w:rsid w:val="00FC2918"/>
    <w:rsid w:val="6CB92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856</Words>
  <Characters>4883</Characters>
  <Lines>40</Lines>
  <Paragraphs>11</Paragraphs>
  <TotalTime>0</TotalTime>
  <ScaleCrop>false</ScaleCrop>
  <LinksUpToDate>false</LinksUpToDate>
  <CharactersWithSpaces>5728</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2026-08-25T02:04:31Z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52D6B3E9F41B42D596A283FF389FB6CB</vt:lpwstr>
  </property>
</Properties>
</file>