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交银施罗德智选进取三个月持有期混合型发起式基金中基金（FOF）（C类份额）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2026-08-10</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2026-08-13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交银智选进取三个月持有期混合发起（FOF）C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019212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每个开放日开放申购；每份基金份额最短持有期限为三个月，在最短持有期限内不可赎回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杜倩旖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2022-07-01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上述混合型基金需符合下列两个条件之一：</w:t>
            </w:r>
          </w:p>
          <w:p>
            <w:pPr>
              <w:ind w:firstLine="420"/>
              <w:jc w:val="left"/>
              <w:rPr>
                <w:rFonts w:ascii="仿宋_GB2312" w:eastAsia="仿宋_GB2312"/>
                <w:szCs w:val="21"/>
              </w:rPr>
            </w:pPr>
            <w:r>
              <w:rPr>
                <w:rFonts w:hint="eastAsia" w:ascii="仿宋_GB2312" w:eastAsia="仿宋_GB2312"/>
                <w:szCs w:val="21"/>
              </w:rPr>
              <w:t>1、基金合同中约定股票投资占基金资产的比例不低于60%；</w:t>
            </w:r>
          </w:p>
          <w:p>
            <w:pPr>
              <w:ind w:firstLine="420"/>
              <w:jc w:val="left"/>
              <w:rPr>
                <w:rFonts w:ascii="仿宋_GB2312" w:eastAsia="仿宋_GB2312"/>
                <w:szCs w:val="21"/>
              </w:rPr>
            </w:pPr>
            <w:r>
              <w:rPr>
                <w:rFonts w:hint="eastAsia" w:ascii="仿宋_GB2312" w:eastAsia="仿宋_GB2312"/>
                <w:szCs w:val="21"/>
              </w:rPr>
              <w:t>2、最近四个季度披露的股票投资占基金资产的比例均不低于60%的混合型基金。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90%×中证偏股型基金指数收益率+2%×恒生指数收益率+8%×中债综合全价指数收益率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详见《交银施罗德智选进取三个月持有期混合型发起式基金中基金（FOF）招募说明书》第九部分“基金的投资”。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2、本基金合同于2023年12月27日生效，合同生效当年净值增长率按实际存续期计算。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基金份额持有人持有的每份基金份额最短持有期限为三个月，最短持有期限届满后，本基金C类基金份额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1.65%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本基金为发起式基金，《基金合同》生效之日起三年后的对应日，基金资产净值低于2亿元，或《基金合同》生效三年后继续存续的，基金存续期内，连续50个工作日出现基金份额持有人数量不满200人或基金资产净值低于5000万元情形时，基金合同终止，不需召开基金份额持有人大会。投资者可能面临基金合同提前终止的风险。</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●《交银施罗德智选进取三个月持有期混合型发起式基金中基金（FOF）基金合同》、</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《交银施罗德智选进取三个月持有期混合型发起式基金中基金（FOF）托管协议》、</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76DBE"/>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75916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950</Words>
  <Characters>5417</Characters>
  <Lines>45</Lines>
  <Paragraphs>12</Paragraphs>
  <TotalTime>0</TotalTime>
  <ScaleCrop>false</ScaleCrop>
  <LinksUpToDate>false</LinksUpToDate>
  <CharactersWithSpaces>6355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2026-08-12T06:37:00Z</dcterms:created>
  <dc:creator>Cc</dc:creator>
  <cp:lastModifiedBy>haotingting</cp:lastModifiedBy>
  <dcterms:modified xsi:type="dcterms:W3CDTF">2026-08-12T07:34:53Z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CF60268053384C3BBA6E74AAE750491A</vt:lpwstr>
  </property>
</Properties>
</file>