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交银施罗德启道混合型证券投资基金</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2026-07-22</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2026-07-27</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交银启道混合</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010483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中国建设银行股份有限公司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2021-01-28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杨帅</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2026-07-11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2010-01-01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管理人提前终止《基金合同》，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本基金在严格控制风险的前提下，充分发挥专业研究与管理能力，追求超越业绩比较基准的投资收益，力争为投资者提供长期稳健的投资回报。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投资（含存托凭证）占基金资产的比例为60%-95%，其中投资于港股通标的股票的比例占股票资产的0%-50%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运用修正后的投资时钟分析框架，自上而下调整基金大类资产配置，确定债券组合久期和债券类别配置；在严谨深入的股票和债券研究分析基础上，自下而上精选个股和个券；在保持总体风险水平相对稳定的基础上，力争获取投资组合的较高回报。</w:t>
            </w:r>
          </w:p>
          <w:p>
            <w:pPr>
              <w:ind w:firstLine="420"/>
              <w:jc w:val="left"/>
              <w:rPr>
                <w:rFonts w:ascii="仿宋_GB2312" w:eastAsia="仿宋_GB2312"/>
                <w:szCs w:val="21"/>
              </w:rPr>
            </w:pPr>
            <w:r>
              <w:rPr>
                <w:rFonts w:hint="eastAsia" w:ascii="仿宋_GB2312" w:eastAsia="仿宋_GB2312"/>
                <w:szCs w:val="21"/>
              </w:rPr>
              <w:t>1、大类资产配置；2、股票投资策略；3、债券投资策略；4、资产支持证券投资策略；5、股指期货投资策略。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沪深300指数收益率×65%+恒生指数收益率×5%+中证综合债券指数收益率×30%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本基金是一只混合型基金，其预期风险和预期收益高于债券型基金和货币市场基金，低于股票型基金。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详见《交银施罗德启道混合型证券投资基金招募说明书》第十部分“基金的投资”。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335.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59.7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2、本基金合同于2021年1月28日生效，合同生效当年净值增长率按实际存续期计算。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M＜100万元</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1.2%</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0.75%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30天≤N＜365天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365天≤N＜730天</w:t>
            </w:r>
          </w:p>
        </w:tc>
        <w:tc>
          <w:tcPr>
            <w:tcW w:w="1843" w:type="dxa"/>
            <w:vAlign w:val="center"/>
          </w:tcPr>
          <w:p>
            <w:pPr>
              <w:rPr>
                <w:rFonts w:ascii="仿宋_GB2312" w:eastAsia="仿宋_GB2312"/>
                <w:szCs w:val="21"/>
              </w:rPr>
            </w:pPr>
            <w:r>
              <w:rPr>
                <w:rFonts w:hint="eastAsia" w:ascii="仿宋_GB2312" w:eastAsia="仿宋_GB2312"/>
                <w:szCs w:val="21"/>
              </w:rPr>
              <w:t>0.25%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2、本基金管理人对养老金客户实施特定认购费率/申购费率，请详见本基金招募说明书。销售机构若有其他费率优惠请见基金管理人或其他销售机构的有关公告或通知。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1.41%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（3）本基金可投资港股通标的股票，会面临港股通机制下因投资环境、投资标的、市场制度以及交易规则等差异带来的特有风险，具体如下：</w:t>
      </w:r>
    </w:p>
    <w:p>
      <w:pPr>
        <w:ind w:firstLine="420"/>
        <w:jc w:val="left"/>
        <w:rPr>
          <w:rFonts w:ascii="仿宋_GB2312" w:eastAsia="仿宋_GB2312"/>
          <w:szCs w:val="21"/>
        </w:rPr>
      </w:pPr>
      <w:r>
        <w:rPr>
          <w:rFonts w:hint="eastAsia" w:ascii="仿宋_GB2312" w:eastAsia="仿宋_GB2312"/>
          <w:szCs w:val="21"/>
        </w:rPr>
        <w:t>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以上所述因素可能会给本基金投资带来特殊交易风险。</w:t>
      </w:r>
    </w:p>
    <w:p>
      <w:pPr>
        <w:ind w:firstLine="420"/>
        <w:jc w:val="left"/>
        <w:rPr>
          <w:rFonts w:ascii="仿宋_GB2312" w:eastAsia="仿宋_GB2312"/>
          <w:szCs w:val="21"/>
        </w:rPr>
      </w:pPr>
      <w:r>
        <w:rPr>
          <w:rFonts w:hint="eastAsia" w:ascii="仿宋_GB2312" w:eastAsia="仿宋_GB2312"/>
          <w:szCs w:val="21"/>
        </w:rPr>
        <w:t>（4）基金合同提前终止风险。连续50个工作日出现基金份额持有人数量不满200人或者基金资产净值低于5000万元情形的，基金管理人提前终止基金合同，不需召开基金份额持有人大会。</w:t>
      </w:r>
    </w:p>
    <w:p>
      <w:pPr>
        <w:ind w:firstLine="420"/>
        <w:jc w:val="left"/>
        <w:rPr>
          <w:rFonts w:ascii="仿宋_GB2312" w:eastAsia="仿宋_GB2312"/>
          <w:szCs w:val="21"/>
        </w:rPr>
      </w:pPr>
      <w:r>
        <w:rPr>
          <w:rFonts w:hint="eastAsia" w:ascii="仿宋_GB2312" w:eastAsia="仿宋_GB2312"/>
          <w:szCs w:val="21"/>
        </w:rPr>
        <w:t>（5）本基金可投资创业板股票，创业板个股上市后的前五个交易日不设价格涨跌幅限制，第六个交易日开始涨跌幅限制比例为20%。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9、投资科创板股票的特定风险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10、投资存托凭证的特定风险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11、本基金法律文件风险收益特征表述与销售机构基金风险评价可能不一致的风险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12、其他风险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●《交银施罗德启道混合型证券投资基金基金合同》、</w:t>
      </w:r>
    </w:p>
    <w:p>
      <w:pPr>
        <w:ind w:firstLine="420"/>
        <w:jc w:val="left"/>
        <w:rPr>
          <w:rFonts w:ascii="仿宋_GB2312" w:eastAsia="仿宋_GB2312"/>
          <w:szCs w:val="21"/>
        </w:rPr>
      </w:pPr>
      <w:r>
        <w:rPr>
          <w:rFonts w:hint="eastAsia" w:ascii="仿宋_GB2312" w:eastAsia="仿宋_GB2312"/>
          <w:szCs w:val="21"/>
        </w:rPr>
        <w:t>《交银施罗德启道混合型证券投资基金托管协议》、</w:t>
      </w:r>
    </w:p>
    <w:p>
      <w:pPr>
        <w:ind w:firstLine="420"/>
        <w:jc w:val="left"/>
        <w:rPr>
          <w:rFonts w:ascii="仿宋_GB2312" w:eastAsia="仿宋_GB2312"/>
          <w:szCs w:val="21"/>
        </w:rPr>
      </w:pPr>
      <w:r>
        <w:rPr>
          <w:rFonts w:hint="eastAsia" w:ascii="仿宋_GB2312" w:eastAsia="仿宋_GB2312"/>
          <w:szCs w:val="21"/>
        </w:rPr>
        <w:t>《交银施罗德启道混合型证券投资基金招募说明书》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EA1763"/>
    <w:rsid w:val="00F75715"/>
    <w:rsid w:val="00F811C4"/>
    <w:rsid w:val="00FC2918"/>
    <w:rsid w:val="71506A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qFormat/>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789</Words>
  <Characters>4501</Characters>
  <Lines>37</Lines>
  <Paragraphs>10</Paragraphs>
  <TotalTime>6</TotalTime>
  <ScaleCrop>false</ScaleCrop>
  <LinksUpToDate>false</LinksUpToDate>
  <CharactersWithSpaces>5280</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2026-07-23T06:16:00Z</dcterms:created>
  <dc:creator>Cc</dc:creator>
  <cp:lastModifiedBy>haotingting</cp:lastModifiedBy>
  <dcterms:modified xsi:type="dcterms:W3CDTF">2026-07-23T07:48:41Z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A8574E463D51486B9C6196193CA27FE5</vt:lpwstr>
  </property>
</Properties>
</file>