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00000" w:rsidRDefault="00FA6A5A">
      <w:pPr>
        <w:rPr>
          <w:rFonts w:ascii="宋体" w:hAnsi="宋体"/>
          <w:sz w:val="48"/>
        </w:rPr>
      </w:pPr>
      <w:bookmarkStart w:id="0" w:name="_GoBack"/>
      <w:bookmarkEnd w:id="0"/>
      <w:r>
        <w:rPr>
          <w:rFonts w:ascii="宋体" w:hAnsi="宋体" w:hint="eastAsia"/>
          <w:sz w:val="48"/>
        </w:rPr>
        <w:t xml:space="preserve">　</w:t>
      </w:r>
      <w:r>
        <w:rPr>
          <w:rFonts w:ascii="宋体" w:hAnsi="宋体" w:hint="eastAsia"/>
          <w:sz w:val="48"/>
        </w:rPr>
        <w:t xml:space="preserve"> </w:t>
      </w:r>
    </w:p>
    <w:p w:rsidR="00000000" w:rsidRDefault="00FA6A5A">
      <w:pPr>
        <w:rPr>
          <w:rFonts w:ascii="宋体" w:hAnsi="宋体" w:hint="eastAsia"/>
          <w:sz w:val="48"/>
        </w:rPr>
      </w:pPr>
      <w:r>
        <w:rPr>
          <w:rFonts w:ascii="宋体" w:hAnsi="宋体" w:hint="eastAsia"/>
          <w:sz w:val="48"/>
        </w:rPr>
        <w:t xml:space="preserve">　</w:t>
      </w:r>
      <w:r>
        <w:rPr>
          <w:rFonts w:ascii="宋体" w:hAnsi="宋体" w:hint="eastAsia"/>
          <w:sz w:val="48"/>
        </w:rPr>
        <w:t xml:space="preserve"> </w:t>
      </w:r>
    </w:p>
    <w:p w:rsidR="00000000" w:rsidRDefault="00FA6A5A">
      <w:pPr>
        <w:spacing w:line="360" w:lineRule="auto"/>
        <w:jc w:val="center"/>
        <w:rPr>
          <w:rFonts w:hint="eastAsia"/>
        </w:rPr>
      </w:pPr>
      <w:bookmarkStart w:id="1" w:name="_Toc510201001"/>
      <w:bookmarkStart w:id="2" w:name="_Toc436040501"/>
      <w:bookmarkStart w:id="3" w:name="_Toc435537850"/>
      <w:bookmarkStart w:id="4" w:name="_Toc435537894"/>
      <w:bookmarkStart w:id="5" w:name="_Toc435538034"/>
      <w:bookmarkStart w:id="6" w:name="_Toc435538201"/>
      <w:bookmarkStart w:id="7" w:name="_Toc435716465"/>
      <w:bookmarkEnd w:id="1"/>
      <w:bookmarkEnd w:id="2"/>
      <w:bookmarkEnd w:id="3"/>
      <w:bookmarkEnd w:id="4"/>
      <w:bookmarkEnd w:id="5"/>
      <w:bookmarkEnd w:id="6"/>
      <w:bookmarkEnd w:id="7"/>
      <w:r>
        <w:rPr>
          <w:rFonts w:ascii="宋体" w:hAnsi="宋体" w:hint="eastAsia"/>
          <w:b/>
          <w:bCs/>
          <w:color w:val="000000" w:themeColor="text1"/>
          <w:sz w:val="48"/>
          <w:szCs w:val="30"/>
        </w:rPr>
        <w:t>交银施罗德上证</w:t>
      </w:r>
      <w:r>
        <w:rPr>
          <w:rFonts w:ascii="宋体" w:hAnsi="宋体" w:hint="eastAsia"/>
          <w:b/>
          <w:bCs/>
          <w:color w:val="000000" w:themeColor="text1"/>
          <w:sz w:val="48"/>
          <w:szCs w:val="30"/>
        </w:rPr>
        <w:t>180</w:t>
      </w:r>
      <w:r>
        <w:rPr>
          <w:rFonts w:ascii="宋体" w:hAnsi="宋体" w:hint="eastAsia"/>
          <w:b/>
          <w:bCs/>
          <w:color w:val="000000" w:themeColor="text1"/>
          <w:sz w:val="48"/>
          <w:szCs w:val="30"/>
        </w:rPr>
        <w:t>公司治理交易型开放式指数证券投资基金联接基金</w:t>
      </w:r>
      <w:r>
        <w:rPr>
          <w:rFonts w:ascii="宋体" w:hAnsi="宋体" w:hint="eastAsia"/>
          <w:b/>
          <w:bCs/>
          <w:color w:val="000000" w:themeColor="text1"/>
          <w:sz w:val="48"/>
          <w:szCs w:val="30"/>
        </w:rPr>
        <w:br/>
        <w:t>2026</w:t>
      </w:r>
      <w:r>
        <w:rPr>
          <w:rFonts w:ascii="宋体" w:hAnsi="宋体" w:hint="eastAsia"/>
          <w:b/>
          <w:bCs/>
          <w:color w:val="000000" w:themeColor="text1"/>
          <w:sz w:val="48"/>
          <w:szCs w:val="30"/>
        </w:rPr>
        <w:t>年第</w:t>
      </w:r>
      <w:r>
        <w:rPr>
          <w:rFonts w:ascii="宋体" w:hAnsi="宋体" w:hint="eastAsia"/>
          <w:b/>
          <w:bCs/>
          <w:color w:val="000000" w:themeColor="text1"/>
          <w:sz w:val="48"/>
          <w:szCs w:val="30"/>
        </w:rPr>
        <w:t>2</w:t>
      </w:r>
      <w:r>
        <w:rPr>
          <w:rFonts w:ascii="宋体" w:hAnsi="宋体" w:hint="eastAsia"/>
          <w:b/>
          <w:bCs/>
          <w:color w:val="000000" w:themeColor="text1"/>
          <w:sz w:val="48"/>
          <w:szCs w:val="30"/>
        </w:rPr>
        <w:t>季度报</w:t>
      </w:r>
      <w:r>
        <w:rPr>
          <w:rFonts w:ascii="宋体" w:hAnsi="宋体" w:hint="eastAsia"/>
          <w:b/>
          <w:bCs/>
          <w:color w:val="000000" w:themeColor="text1"/>
          <w:sz w:val="48"/>
          <w:szCs w:val="30"/>
        </w:rPr>
        <w:t>告</w:t>
      </w:r>
    </w:p>
    <w:p w:rsidR="00000000" w:rsidRDefault="00FA6A5A">
      <w:pPr>
        <w:jc w:val="center"/>
        <w:rPr>
          <w:rFonts w:ascii="宋体" w:hAnsi="宋体"/>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hint="eastAsia"/>
        </w:rPr>
      </w:pPr>
      <w:r>
        <w:rPr>
          <w:rFonts w:ascii="宋体" w:hAnsi="宋体" w:hint="eastAsia"/>
          <w:b/>
          <w:bCs/>
          <w:sz w:val="28"/>
          <w:szCs w:val="30"/>
        </w:rPr>
        <w:t>2026</w:t>
      </w:r>
      <w:r>
        <w:rPr>
          <w:rFonts w:ascii="宋体" w:hAnsi="宋体" w:hint="eastAsia"/>
          <w:b/>
          <w:bCs/>
          <w:sz w:val="28"/>
          <w:szCs w:val="30"/>
        </w:rPr>
        <w:t>年</w:t>
      </w:r>
      <w:r>
        <w:rPr>
          <w:rFonts w:ascii="宋体" w:hAnsi="宋体" w:hint="eastAsia"/>
          <w:b/>
          <w:bCs/>
          <w:sz w:val="28"/>
          <w:szCs w:val="30"/>
        </w:rPr>
        <w:t>6</w:t>
      </w:r>
      <w:r>
        <w:rPr>
          <w:rFonts w:ascii="宋体" w:hAnsi="宋体" w:hint="eastAsia"/>
          <w:b/>
          <w:bCs/>
          <w:sz w:val="28"/>
          <w:szCs w:val="30"/>
        </w:rPr>
        <w:t>月</w:t>
      </w:r>
      <w:r>
        <w:rPr>
          <w:rFonts w:ascii="宋体" w:hAnsi="宋体" w:hint="eastAsia"/>
          <w:b/>
          <w:bCs/>
          <w:sz w:val="28"/>
          <w:szCs w:val="30"/>
        </w:rPr>
        <w:t>30</w:t>
      </w:r>
      <w:r>
        <w:rPr>
          <w:rFonts w:ascii="宋体" w:hAnsi="宋体" w:hint="eastAsia"/>
          <w:b/>
          <w:bCs/>
          <w:sz w:val="28"/>
          <w:szCs w:val="30"/>
        </w:rPr>
        <w:t>日</w:t>
      </w:r>
    </w:p>
    <w:p w:rsidR="00000000" w:rsidRDefault="00FA6A5A">
      <w:pPr>
        <w:jc w:val="center"/>
        <w:rPr>
          <w:rFonts w:ascii="宋体" w:hAnsi="宋体"/>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jc w:val="center"/>
        <w:rPr>
          <w:rFonts w:ascii="宋体" w:hAnsi="宋体" w:hint="eastAsia"/>
          <w:sz w:val="28"/>
          <w:szCs w:val="30"/>
        </w:rPr>
      </w:pPr>
      <w:r>
        <w:rPr>
          <w:rFonts w:ascii="宋体" w:hAnsi="宋体" w:hint="eastAsia"/>
          <w:sz w:val="28"/>
          <w:szCs w:val="30"/>
        </w:rPr>
        <w:t xml:space="preserve">　</w:t>
      </w:r>
      <w:r>
        <w:rPr>
          <w:rFonts w:ascii="宋体" w:hAnsi="宋体" w:hint="eastAsia"/>
          <w:sz w:val="28"/>
          <w:szCs w:val="30"/>
        </w:rPr>
        <w:t xml:space="preserve"> </w:t>
      </w:r>
    </w:p>
    <w:p w:rsidR="00000000" w:rsidRDefault="00FA6A5A">
      <w:pPr>
        <w:ind w:firstLineChars="800" w:firstLine="2249"/>
        <w:jc w:val="left"/>
        <w:rPr>
          <w:rFonts w:hint="eastAsia"/>
        </w:rPr>
      </w:pPr>
      <w:r>
        <w:rPr>
          <w:rFonts w:ascii="宋体" w:hAnsi="宋体" w:hint="eastAsia"/>
          <w:b/>
          <w:bCs/>
          <w:sz w:val="28"/>
          <w:szCs w:val="30"/>
        </w:rPr>
        <w:t>基金管理人</w:t>
      </w:r>
      <w:r>
        <w:rPr>
          <w:rFonts w:ascii="宋体" w:hAnsi="宋体" w:hint="eastAsia"/>
          <w:b/>
          <w:bCs/>
          <w:sz w:val="28"/>
          <w:szCs w:val="30"/>
        </w:rPr>
        <w:t>：</w:t>
      </w:r>
      <w:r>
        <w:rPr>
          <w:rFonts w:ascii="宋体" w:hAnsi="宋体" w:hint="eastAsia"/>
          <w:b/>
          <w:bCs/>
          <w:sz w:val="28"/>
          <w:szCs w:val="30"/>
        </w:rPr>
        <w:t>交银施罗德基金管理有限公</w:t>
      </w:r>
      <w:r>
        <w:rPr>
          <w:rFonts w:ascii="宋体" w:hAnsi="宋体" w:hint="eastAsia"/>
          <w:b/>
          <w:bCs/>
          <w:sz w:val="28"/>
          <w:szCs w:val="30"/>
        </w:rPr>
        <w:t>司</w:t>
      </w:r>
    </w:p>
    <w:p w:rsidR="00000000" w:rsidRDefault="00FA6A5A">
      <w:pPr>
        <w:ind w:firstLineChars="800" w:firstLine="2249"/>
        <w:jc w:val="left"/>
      </w:pPr>
      <w:r>
        <w:rPr>
          <w:rFonts w:ascii="宋体" w:hAnsi="宋体" w:hint="eastAsia"/>
          <w:b/>
          <w:bCs/>
          <w:sz w:val="28"/>
          <w:szCs w:val="30"/>
        </w:rPr>
        <w:t>基金托管人</w:t>
      </w:r>
      <w:r>
        <w:rPr>
          <w:rFonts w:ascii="宋体" w:hAnsi="宋体" w:hint="eastAsia"/>
          <w:b/>
          <w:bCs/>
          <w:sz w:val="28"/>
          <w:szCs w:val="30"/>
        </w:rPr>
        <w:t>：</w:t>
      </w:r>
      <w:r>
        <w:rPr>
          <w:rFonts w:ascii="宋体" w:hAnsi="宋体" w:hint="eastAsia"/>
          <w:b/>
          <w:bCs/>
          <w:sz w:val="28"/>
          <w:szCs w:val="30"/>
        </w:rPr>
        <w:t>中国农业银行股份有限公</w:t>
      </w:r>
      <w:r>
        <w:rPr>
          <w:rFonts w:ascii="宋体" w:hAnsi="宋体" w:hint="eastAsia"/>
          <w:b/>
          <w:bCs/>
          <w:sz w:val="28"/>
          <w:szCs w:val="30"/>
        </w:rPr>
        <w:t>司</w:t>
      </w:r>
    </w:p>
    <w:p w:rsidR="00000000" w:rsidRDefault="00FA6A5A">
      <w:pPr>
        <w:ind w:firstLineChars="800" w:firstLine="2249"/>
        <w:jc w:val="left"/>
      </w:pPr>
      <w:r>
        <w:rPr>
          <w:rFonts w:ascii="宋体" w:hAnsi="宋体" w:hint="eastAsia"/>
          <w:b/>
          <w:bCs/>
          <w:sz w:val="28"/>
          <w:szCs w:val="30"/>
        </w:rPr>
        <w:t>报告送出日期</w:t>
      </w:r>
      <w:r>
        <w:rPr>
          <w:rFonts w:ascii="宋体" w:hAnsi="宋体" w:hint="eastAsia"/>
          <w:b/>
          <w:bCs/>
          <w:sz w:val="28"/>
          <w:szCs w:val="30"/>
        </w:rPr>
        <w:t>：</w:t>
      </w:r>
      <w:r>
        <w:rPr>
          <w:rFonts w:ascii="宋体" w:hAnsi="宋体" w:hint="eastAsia"/>
          <w:b/>
          <w:bCs/>
          <w:sz w:val="28"/>
          <w:szCs w:val="30"/>
        </w:rPr>
        <w:t>2026</w:t>
      </w:r>
      <w:r>
        <w:rPr>
          <w:rFonts w:ascii="宋体" w:hAnsi="宋体" w:hint="eastAsia"/>
          <w:b/>
          <w:bCs/>
          <w:sz w:val="28"/>
          <w:szCs w:val="30"/>
        </w:rPr>
        <w:t>年</w:t>
      </w:r>
      <w:r>
        <w:rPr>
          <w:rFonts w:ascii="宋体" w:hAnsi="宋体" w:hint="eastAsia"/>
          <w:b/>
          <w:bCs/>
          <w:sz w:val="28"/>
          <w:szCs w:val="30"/>
        </w:rPr>
        <w:t>7</w:t>
      </w:r>
      <w:r>
        <w:rPr>
          <w:rFonts w:ascii="宋体" w:hAnsi="宋体" w:hint="eastAsia"/>
          <w:b/>
          <w:bCs/>
          <w:sz w:val="28"/>
          <w:szCs w:val="30"/>
        </w:rPr>
        <w:t>月</w:t>
      </w:r>
      <w:r>
        <w:rPr>
          <w:rFonts w:ascii="宋体" w:hAnsi="宋体" w:hint="eastAsia"/>
          <w:b/>
          <w:bCs/>
          <w:sz w:val="28"/>
          <w:szCs w:val="30"/>
        </w:rPr>
        <w:t>20</w:t>
      </w:r>
      <w:r>
        <w:rPr>
          <w:rFonts w:ascii="宋体" w:hAnsi="宋体" w:hint="eastAsia"/>
          <w:b/>
          <w:bCs/>
          <w:sz w:val="28"/>
          <w:szCs w:val="30"/>
        </w:rPr>
        <w:t>日</w:t>
      </w:r>
    </w:p>
    <w:p w:rsidR="00000000" w:rsidRDefault="00FA6A5A">
      <w:pPr>
        <w:pStyle w:val="XBRLTitle1"/>
        <w:spacing w:before="156"/>
      </w:pPr>
      <w:r>
        <w:rPr>
          <w:rFonts w:hAnsi="宋体" w:cs="宋体" w:hint="eastAsia"/>
          <w:color w:val="404040"/>
          <w:kern w:val="0"/>
        </w:rPr>
        <w:br w:type="page"/>
      </w:r>
      <w:bookmarkStart w:id="8" w:name="_Toc17881663"/>
      <w:bookmarkStart w:id="9" w:name="_Toc512627214"/>
      <w:bookmarkStart w:id="10" w:name="_Toc492299860"/>
      <w:bookmarkStart w:id="11" w:name="_Toc466644444"/>
      <w:bookmarkStart w:id="12" w:name="_Toc447872908"/>
      <w:bookmarkStart w:id="13" w:name="_Toc438646451"/>
      <w:bookmarkStart w:id="14" w:name="_Toc512694294"/>
      <w:bookmarkStart w:id="15" w:name="m101"/>
      <w:bookmarkStart w:id="16" w:name="m01_01"/>
      <w:bookmarkStart w:id="17" w:name="_Toc194311890"/>
      <w:r>
        <w:rPr>
          <w:rFonts w:hAnsi="宋体" w:hint="eastAsia"/>
        </w:rPr>
        <w:lastRenderedPageBreak/>
        <w:t>重要提</w:t>
      </w:r>
      <w:r>
        <w:rPr>
          <w:rFonts w:hAnsi="宋体" w:hint="eastAsia"/>
        </w:rPr>
        <w:t>示</w:t>
      </w:r>
      <w:bookmarkEnd w:id="8"/>
      <w:bookmarkEnd w:id="9"/>
      <w:bookmarkEnd w:id="10"/>
      <w:bookmarkEnd w:id="11"/>
      <w:bookmarkEnd w:id="12"/>
      <w:bookmarkEnd w:id="13"/>
      <w:bookmarkEnd w:id="14"/>
      <w:r>
        <w:rPr>
          <w:rFonts w:hAnsi="宋体" w:hint="eastAsia"/>
        </w:rPr>
        <w:t xml:space="preserve"> </w:t>
      </w:r>
    </w:p>
    <w:p w:rsidR="00000000" w:rsidRDefault="00FA6A5A">
      <w:pPr>
        <w:spacing w:line="360" w:lineRule="auto"/>
        <w:ind w:firstLineChars="200" w:firstLine="420"/>
        <w:rPr>
          <w:rFonts w:hint="eastAsia"/>
        </w:rPr>
      </w:pPr>
      <w:bookmarkStart w:id="18" w:name="m502"/>
      <w:bookmarkStart w:id="19" w:name="_Toc438646470"/>
      <w:bookmarkStart w:id="20" w:name="m504"/>
      <w:bookmarkStart w:id="21" w:name="m08QD_01"/>
      <w:bookmarkStart w:id="22" w:name="m201"/>
      <w:bookmarkStart w:id="23" w:name="m201_01"/>
      <w:r>
        <w:rPr>
          <w:rFonts w:ascii="宋体" w:hAnsi="宋体" w:hint="eastAsia"/>
        </w:rPr>
        <w:t xml:space="preserve">基金管理人的董事会及董事保证本报告所载资料不存在虚假记载、误导性陈述或重大遗漏，并对其内容的真实性、准确性和完整性承担个别及连带责任。　　</w:t>
      </w:r>
      <w:r>
        <w:rPr>
          <w:rFonts w:ascii="宋体" w:hAnsi="宋体" w:hint="eastAsia"/>
        </w:rPr>
        <w:br/>
      </w:r>
      <w:r>
        <w:rPr>
          <w:rFonts w:ascii="宋体" w:hAnsi="宋体" w:hint="eastAsia"/>
        </w:rPr>
        <w:t xml:space="preserve">　　基金托管人中国农业银行股份有限公司根据本基金合同约定，于</w:t>
      </w:r>
      <w:r>
        <w:rPr>
          <w:rFonts w:ascii="宋体" w:hAnsi="宋体" w:hint="eastAsia"/>
        </w:rPr>
        <w:t>2026</w:t>
      </w:r>
      <w:r>
        <w:rPr>
          <w:rFonts w:ascii="宋体" w:hAnsi="宋体" w:hint="eastAsia"/>
        </w:rPr>
        <w:t>年</w:t>
      </w:r>
      <w:r>
        <w:rPr>
          <w:rFonts w:ascii="宋体" w:hAnsi="宋体" w:hint="eastAsia"/>
        </w:rPr>
        <w:t>07</w:t>
      </w:r>
      <w:r>
        <w:rPr>
          <w:rFonts w:ascii="宋体" w:hAnsi="宋体" w:hint="eastAsia"/>
        </w:rPr>
        <w:t>月</w:t>
      </w:r>
      <w:r>
        <w:rPr>
          <w:rFonts w:ascii="宋体" w:hAnsi="宋体" w:hint="eastAsia"/>
        </w:rPr>
        <w:t>17</w:t>
      </w:r>
      <w:r>
        <w:rPr>
          <w:rFonts w:ascii="宋体" w:hAnsi="宋体" w:hint="eastAsia"/>
        </w:rPr>
        <w:t xml:space="preserve">日复核了本报告中的财务指标、净值表现和投资组合报告等内容，保证复核内容不存在虚假记载、误导性陈述或者重大遗漏。　</w:t>
      </w:r>
      <w:r>
        <w:rPr>
          <w:rFonts w:ascii="宋体" w:hAnsi="宋体" w:hint="eastAsia"/>
        </w:rPr>
        <w:br/>
      </w:r>
      <w:r>
        <w:rPr>
          <w:rFonts w:ascii="宋体" w:hAnsi="宋体" w:hint="eastAsia"/>
        </w:rPr>
        <w:t xml:space="preserve">　　基金管理人承诺以诚实信用、勤勉尽责的原则管理和运用基金资产，但不保证基金一定盈利。　</w:t>
      </w:r>
      <w:r>
        <w:rPr>
          <w:rFonts w:ascii="宋体" w:hAnsi="宋体" w:hint="eastAsia"/>
        </w:rPr>
        <w:br/>
      </w:r>
      <w:r>
        <w:rPr>
          <w:rFonts w:ascii="宋体" w:hAnsi="宋体" w:hint="eastAsia"/>
        </w:rPr>
        <w:t xml:space="preserve">　　基金的过往业绩并不代表其未来表现。投资有风险，投资者在作出投资决策前应仔细阅读本基金的招募说明书。　</w:t>
      </w:r>
      <w:r>
        <w:rPr>
          <w:rFonts w:ascii="宋体" w:hAnsi="宋体" w:hint="eastAsia"/>
        </w:rPr>
        <w:br/>
      </w:r>
      <w:r>
        <w:rPr>
          <w:rFonts w:ascii="宋体" w:hAnsi="宋体" w:hint="eastAsia"/>
        </w:rPr>
        <w:t xml:space="preserve">　　本报告中财务资料未经审计。</w:t>
      </w:r>
      <w:r>
        <w:rPr>
          <w:rFonts w:ascii="宋体" w:hAnsi="宋体" w:hint="eastAsia"/>
        </w:rPr>
        <w:br/>
      </w:r>
      <w:r>
        <w:rPr>
          <w:rFonts w:ascii="宋体" w:hAnsi="宋体" w:hint="eastAsia"/>
        </w:rPr>
        <w:t xml:space="preserve">　　本报告期自</w:t>
      </w:r>
      <w:r>
        <w:rPr>
          <w:rFonts w:ascii="宋体" w:hAnsi="宋体" w:hint="eastAsia"/>
        </w:rPr>
        <w:t>2026</w:t>
      </w:r>
      <w:r>
        <w:rPr>
          <w:rFonts w:ascii="宋体" w:hAnsi="宋体" w:hint="eastAsia"/>
        </w:rPr>
        <w:t>年</w:t>
      </w:r>
      <w:r>
        <w:rPr>
          <w:rFonts w:ascii="宋体" w:hAnsi="宋体" w:hint="eastAsia"/>
        </w:rPr>
        <w:t>04</w:t>
      </w:r>
      <w:r>
        <w:rPr>
          <w:rFonts w:ascii="宋体" w:hAnsi="宋体" w:hint="eastAsia"/>
        </w:rPr>
        <w:t>月</w:t>
      </w:r>
      <w:r>
        <w:rPr>
          <w:rFonts w:ascii="宋体" w:hAnsi="宋体" w:hint="eastAsia"/>
        </w:rPr>
        <w:t>01</w:t>
      </w:r>
      <w:r>
        <w:rPr>
          <w:rFonts w:ascii="宋体" w:hAnsi="宋体" w:hint="eastAsia"/>
        </w:rPr>
        <w:t>日起至</w:t>
      </w:r>
      <w:r>
        <w:rPr>
          <w:rFonts w:ascii="宋体" w:hAnsi="宋体" w:hint="eastAsia"/>
        </w:rPr>
        <w:t>06</w:t>
      </w:r>
      <w:r>
        <w:rPr>
          <w:rFonts w:ascii="宋体" w:hAnsi="宋体" w:hint="eastAsia"/>
        </w:rPr>
        <w:t>月</w:t>
      </w:r>
      <w:r>
        <w:rPr>
          <w:rFonts w:ascii="宋体" w:hAnsi="宋体" w:hint="eastAsia"/>
        </w:rPr>
        <w:t>30</w:t>
      </w:r>
      <w:r>
        <w:rPr>
          <w:rFonts w:ascii="宋体" w:hAnsi="宋体" w:hint="eastAsia"/>
        </w:rPr>
        <w:t>日止</w:t>
      </w:r>
      <w:r>
        <w:rPr>
          <w:rFonts w:ascii="宋体" w:hAnsi="宋体" w:hint="eastAsia"/>
        </w:rPr>
        <w:t>。</w:t>
      </w:r>
    </w:p>
    <w:p w:rsidR="00000000" w:rsidRDefault="00FA6A5A">
      <w:pPr>
        <w:pStyle w:val="XBRLTitle1"/>
        <w:spacing w:before="156"/>
      </w:pPr>
      <w:bookmarkStart w:id="24" w:name="_Toc17881664"/>
      <w:bookmarkStart w:id="25" w:name="_Toc492299861"/>
      <w:bookmarkStart w:id="26" w:name="_Toc466644445"/>
      <w:bookmarkStart w:id="27" w:name="_Toc447872909"/>
      <w:bookmarkStart w:id="28" w:name="_Toc438646452"/>
      <w:bookmarkStart w:id="29" w:name="_Toc512627215"/>
      <w:bookmarkStart w:id="30" w:name="_Toc512694295"/>
      <w:bookmarkEnd w:id="15"/>
      <w:r>
        <w:rPr>
          <w:rFonts w:hAnsi="宋体" w:hint="eastAsia"/>
        </w:rPr>
        <w:t>基金产品概</w:t>
      </w:r>
      <w:r>
        <w:rPr>
          <w:rFonts w:hAnsi="宋体" w:hint="eastAsia"/>
        </w:rPr>
        <w:t>况</w:t>
      </w:r>
      <w:bookmarkEnd w:id="24"/>
      <w:bookmarkEnd w:id="25"/>
      <w:bookmarkEnd w:id="26"/>
      <w:bookmarkEnd w:id="27"/>
      <w:bookmarkEnd w:id="28"/>
      <w:bookmarkEnd w:id="29"/>
      <w:bookmarkEnd w:id="30"/>
      <w:r>
        <w:rPr>
          <w:rFonts w:hAnsi="宋体" w:hint="eastAsia"/>
        </w:rPr>
        <w:t xml:space="preserve"> </w:t>
      </w:r>
    </w:p>
    <w:p w:rsidR="00000000" w:rsidRDefault="00FA6A5A">
      <w:pPr>
        <w:pStyle w:val="XBRLTitle2"/>
        <w:spacing w:before="156"/>
        <w:rPr>
          <w:rFonts w:hint="eastAsia"/>
        </w:rPr>
      </w:pPr>
      <w:bookmarkStart w:id="31" w:name="_Toc17881665"/>
      <w:bookmarkStart w:id="32" w:name="_Toc492299866"/>
      <w:bookmarkStart w:id="33" w:name="_Toc466644450"/>
      <w:bookmarkStart w:id="34" w:name="_Toc447872912"/>
      <w:bookmarkStart w:id="35" w:name="_Toc438646456"/>
      <w:bookmarkStart w:id="36" w:name="_Toc512627218"/>
      <w:bookmarkStart w:id="37" w:name="_Toc512694298"/>
      <w:bookmarkStart w:id="38" w:name="m401_tab"/>
      <w:bookmarkStart w:id="39" w:name="m401"/>
      <w:r>
        <w:rPr>
          <w:rFonts w:hAnsi="宋体" w:hint="eastAsia"/>
        </w:rPr>
        <w:t>基金基本情</w:t>
      </w:r>
      <w:r>
        <w:rPr>
          <w:rFonts w:hAnsi="宋体" w:hint="eastAsia"/>
        </w:rPr>
        <w:t>况</w:t>
      </w:r>
      <w:bookmarkEnd w:id="31"/>
    </w:p>
    <w:tbl>
      <w:tblPr>
        <w:tblW w:w="5000" w:type="pct"/>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2565"/>
        <w:gridCol w:w="6260"/>
      </w:tblGrid>
      <w:tr w:rsidR="00000000">
        <w:trPr>
          <w:divId w:val="1846434653"/>
          <w:trHeight w:val="64"/>
        </w:trPr>
        <w:tc>
          <w:tcPr>
            <w:tcW w:w="145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rPr>
                <w:rFonts w:hint="eastAsia"/>
              </w:rPr>
            </w:pPr>
            <w:bookmarkStart w:id="40" w:name="OLE_LINK1"/>
            <w:r>
              <w:rPr>
                <w:rFonts w:asciiTheme="minorEastAsia" w:eastAsiaTheme="minorEastAsia" w:hAnsiTheme="minorEastAsia" w:hint="eastAsia"/>
              </w:rPr>
              <w:t>基</w:t>
            </w:r>
            <w:r>
              <w:rPr>
                <w:rFonts w:asciiTheme="minorEastAsia" w:eastAsiaTheme="minorEastAsia" w:hAnsiTheme="minorEastAsia" w:hint="eastAsia"/>
              </w:rPr>
              <w:t>金简称</w:t>
            </w:r>
            <w:r>
              <w:rPr>
                <w:rFonts w:asciiTheme="minorEastAsia" w:eastAsiaTheme="minorEastAsia" w:hAnsiTheme="minorEastAsia" w:hint="eastAsia"/>
              </w:rPr>
              <w:t xml:space="preserve"> </w:t>
            </w:r>
          </w:p>
        </w:tc>
        <w:tc>
          <w:tcPr>
            <w:tcW w:w="3547" w:type="pc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交银上证</w:t>
            </w:r>
            <w:r>
              <w:rPr>
                <w:rFonts w:asciiTheme="minorEastAsia" w:eastAsiaTheme="minorEastAsia" w:hAnsiTheme="minorEastAsia" w:hint="eastAsia"/>
              </w:rPr>
              <w:t>180</w:t>
            </w:r>
            <w:r>
              <w:rPr>
                <w:rFonts w:asciiTheme="minorEastAsia" w:eastAsiaTheme="minorEastAsia" w:hAnsiTheme="minorEastAsia" w:hint="eastAsia"/>
              </w:rPr>
              <w:t>公司治理</w:t>
            </w:r>
            <w:r>
              <w:rPr>
                <w:rFonts w:asciiTheme="minorEastAsia" w:eastAsiaTheme="minorEastAsia" w:hAnsiTheme="minorEastAsia" w:hint="eastAsia"/>
              </w:rPr>
              <w:t>ETF</w:t>
            </w:r>
            <w:r>
              <w:rPr>
                <w:rFonts w:asciiTheme="minorEastAsia" w:eastAsiaTheme="minorEastAsia" w:hAnsiTheme="minorEastAsia" w:hint="eastAsia"/>
              </w:rPr>
              <w:t>联</w:t>
            </w:r>
            <w:r>
              <w:rPr>
                <w:rFonts w:asciiTheme="minorEastAsia" w:eastAsiaTheme="minorEastAsia" w:hAnsiTheme="minorEastAsia" w:hint="eastAsia"/>
              </w:rPr>
              <w:t>接</w:t>
            </w:r>
          </w:p>
        </w:tc>
      </w:tr>
      <w:tr w:rsidR="00000000">
        <w:trPr>
          <w:divId w:val="1846434653"/>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基金主代码</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51968</w:t>
            </w:r>
            <w:r>
              <w:rPr>
                <w:rFonts w:asciiTheme="minorEastAsia" w:eastAsiaTheme="minorEastAsia" w:hAnsiTheme="minorEastAsia" w:hint="eastAsia"/>
              </w:rPr>
              <w:t>6</w:t>
            </w:r>
          </w:p>
        </w:tc>
      </w:tr>
      <w:tr w:rsidR="00000000">
        <w:trPr>
          <w:divId w:val="1846434653"/>
          <w:trHeight w:val="211"/>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前端交易代码</w:t>
            </w:r>
            <w:r>
              <w:rPr>
                <w:rFonts w:asciiTheme="minorEastAsia" w:eastAsiaTheme="minorEastAsia" w:hAnsiTheme="minorEastAsia" w:hint="eastAsia"/>
              </w:rPr>
              <w:t xml:space="preserve"> </w:t>
            </w:r>
          </w:p>
        </w:tc>
        <w:tc>
          <w:tcPr>
            <w:tcW w:w="5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rsidR="00000000" w:rsidRDefault="00FA6A5A">
            <w:pPr>
              <w:jc w:val="left"/>
            </w:pPr>
            <w:r>
              <w:rPr>
                <w:rStyle w:val="spelle"/>
                <w:rFonts w:ascii="宋体" w:hAnsi="宋体" w:hint="eastAsia"/>
              </w:rPr>
              <w:t>51968</w:t>
            </w:r>
            <w:r>
              <w:rPr>
                <w:rStyle w:val="spelle"/>
                <w:rFonts w:ascii="宋体" w:hAnsi="宋体" w:hint="eastAsia"/>
              </w:rPr>
              <w:t>6</w:t>
            </w:r>
            <w:r>
              <w:rPr>
                <w:rFonts w:ascii="宋体" w:hAnsi="宋体" w:hint="eastAsia"/>
              </w:rPr>
              <w:t xml:space="preserve"> </w:t>
            </w:r>
          </w:p>
        </w:tc>
      </w:tr>
      <w:tr w:rsidR="00000000">
        <w:trPr>
          <w:divId w:val="1846434653"/>
          <w:trHeight w:val="210"/>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后端交易代码</w:t>
            </w:r>
            <w:r>
              <w:rPr>
                <w:rFonts w:asciiTheme="minorEastAsia" w:eastAsiaTheme="minorEastAsia" w:hAnsiTheme="minorEastAsia" w:hint="eastAsia"/>
              </w:rPr>
              <w:t xml:space="preserve"> </w:t>
            </w:r>
          </w:p>
        </w:tc>
        <w:tc>
          <w:tcPr>
            <w:tcW w:w="5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rsidR="00000000" w:rsidRDefault="00FA6A5A">
            <w:pPr>
              <w:jc w:val="left"/>
            </w:pPr>
            <w:r>
              <w:rPr>
                <w:rStyle w:val="spelle"/>
                <w:rFonts w:ascii="宋体" w:hAnsi="宋体" w:hint="eastAsia"/>
              </w:rPr>
              <w:t>51968</w:t>
            </w:r>
            <w:r>
              <w:rPr>
                <w:rStyle w:val="spelle"/>
                <w:rFonts w:ascii="宋体" w:hAnsi="宋体" w:hint="eastAsia"/>
              </w:rPr>
              <w:t>7</w:t>
            </w:r>
            <w:r>
              <w:rPr>
                <w:rFonts w:ascii="宋体" w:hAnsi="宋体" w:hint="eastAsia"/>
              </w:rPr>
              <w:t xml:space="preserve"> </w:t>
            </w:r>
          </w:p>
        </w:tc>
      </w:tr>
      <w:tr w:rsidR="00000000">
        <w:trPr>
          <w:divId w:val="1846434653"/>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基金运作方式</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契约型开放</w:t>
            </w:r>
            <w:r>
              <w:rPr>
                <w:rFonts w:asciiTheme="minorEastAsia" w:eastAsiaTheme="minorEastAsia" w:hAnsiTheme="minorEastAsia" w:hint="eastAsia"/>
              </w:rPr>
              <w:t>式</w:t>
            </w:r>
          </w:p>
        </w:tc>
      </w:tr>
      <w:tr w:rsidR="00000000">
        <w:trPr>
          <w:divId w:val="1846434653"/>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基金合同生效日</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2009</w:t>
            </w:r>
            <w:r>
              <w:rPr>
                <w:rFonts w:asciiTheme="minorEastAsia" w:eastAsiaTheme="minorEastAsia" w:hAnsiTheme="minorEastAsia" w:hint="eastAsia"/>
              </w:rPr>
              <w:t>年</w:t>
            </w:r>
            <w:r>
              <w:rPr>
                <w:rFonts w:asciiTheme="minorEastAsia" w:eastAsiaTheme="minorEastAsia" w:hAnsiTheme="minorEastAsia" w:hint="eastAsia"/>
              </w:rPr>
              <w:t>9</w:t>
            </w:r>
            <w:r>
              <w:rPr>
                <w:rFonts w:asciiTheme="minorEastAsia" w:eastAsiaTheme="minorEastAsia" w:hAnsiTheme="minorEastAsia" w:hint="eastAsia"/>
              </w:rPr>
              <w:t>月</w:t>
            </w:r>
            <w:r>
              <w:rPr>
                <w:rFonts w:asciiTheme="minorEastAsia" w:eastAsiaTheme="minorEastAsia" w:hAnsiTheme="minorEastAsia" w:hint="eastAsia"/>
              </w:rPr>
              <w:t>29</w:t>
            </w:r>
            <w:r>
              <w:rPr>
                <w:rFonts w:asciiTheme="minorEastAsia" w:eastAsiaTheme="minorEastAsia" w:hAnsiTheme="minorEastAsia" w:hint="eastAsia"/>
              </w:rPr>
              <w:t>日</w:t>
            </w:r>
          </w:p>
        </w:tc>
      </w:tr>
      <w:tr w:rsidR="00000000">
        <w:trPr>
          <w:divId w:val="1846434653"/>
          <w:trHeight w:val="461"/>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报告期末基金份额总额</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124,089,153.0</w:t>
            </w:r>
            <w:r>
              <w:rPr>
                <w:rFonts w:asciiTheme="minorEastAsia" w:eastAsiaTheme="minorEastAsia" w:hAnsiTheme="minorEastAsia" w:hint="eastAsia"/>
              </w:rPr>
              <w:t>5</w:t>
            </w:r>
            <w:r>
              <w:rPr>
                <w:rFonts w:asciiTheme="minorEastAsia" w:eastAsiaTheme="minorEastAsia" w:hAnsiTheme="minorEastAsia" w:hint="eastAsia"/>
              </w:rPr>
              <w:t>份</w:t>
            </w:r>
            <w:r>
              <w:rPr>
                <w:rFonts w:asciiTheme="minorEastAsia" w:eastAsiaTheme="minorEastAsia" w:hAnsiTheme="minorEastAsia" w:hint="eastAsia"/>
              </w:rPr>
              <w:t xml:space="preserve"> </w:t>
            </w:r>
          </w:p>
        </w:tc>
      </w:tr>
      <w:tr w:rsidR="00000000">
        <w:trPr>
          <w:divId w:val="1846434653"/>
          <w:trHeight w:val="412"/>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投资目标</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紧密跟踪标的指数，追求跟踪偏离度与跟踪误差最小化</w:t>
            </w:r>
            <w:r>
              <w:rPr>
                <w:rFonts w:asciiTheme="minorEastAsia" w:eastAsiaTheme="minorEastAsia" w:hAnsiTheme="minorEastAsia" w:hint="eastAsia"/>
              </w:rPr>
              <w:t>。</w:t>
            </w:r>
          </w:p>
        </w:tc>
      </w:tr>
      <w:tr w:rsidR="00000000">
        <w:trPr>
          <w:divId w:val="1846434653"/>
          <w:trHeight w:val="412"/>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投资策略</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本基金通过把全部或接近全部的基金资产投资于目标</w:t>
            </w:r>
            <w:r>
              <w:rPr>
                <w:rFonts w:asciiTheme="minorEastAsia" w:eastAsiaTheme="minorEastAsia" w:hAnsiTheme="minorEastAsia" w:hint="eastAsia"/>
              </w:rPr>
              <w:t>ETF</w:t>
            </w:r>
            <w:r>
              <w:rPr>
                <w:rFonts w:asciiTheme="minorEastAsia" w:eastAsiaTheme="minorEastAsia" w:hAnsiTheme="minorEastAsia" w:hint="eastAsia"/>
              </w:rPr>
              <w:t>、标的指数成份股和备选成份股进行被动式指数化投资，正常情况下投资于目标</w:t>
            </w:r>
            <w:r>
              <w:rPr>
                <w:rFonts w:asciiTheme="minorEastAsia" w:eastAsiaTheme="minorEastAsia" w:hAnsiTheme="minorEastAsia" w:hint="eastAsia"/>
              </w:rPr>
              <w:t>ETF</w:t>
            </w:r>
            <w:r>
              <w:rPr>
                <w:rFonts w:asciiTheme="minorEastAsia" w:eastAsiaTheme="minorEastAsia" w:hAnsiTheme="minorEastAsia" w:hint="eastAsia"/>
              </w:rPr>
              <w:t>的比例不低于基金资产净值的</w:t>
            </w:r>
            <w:r>
              <w:rPr>
                <w:rFonts w:asciiTheme="minorEastAsia" w:eastAsiaTheme="minorEastAsia" w:hAnsiTheme="minorEastAsia" w:hint="eastAsia"/>
              </w:rPr>
              <w:t>90%</w:t>
            </w:r>
            <w:r>
              <w:rPr>
                <w:rFonts w:asciiTheme="minorEastAsia" w:eastAsiaTheme="minorEastAsia" w:hAnsiTheme="minorEastAsia" w:hint="eastAsia"/>
              </w:rPr>
              <w:t>。</w:t>
            </w:r>
          </w:p>
        </w:tc>
      </w:tr>
      <w:tr w:rsidR="00000000">
        <w:trPr>
          <w:divId w:val="1846434653"/>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业绩比较基准</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上证</w:t>
            </w:r>
            <w:r>
              <w:rPr>
                <w:rFonts w:asciiTheme="minorEastAsia" w:eastAsiaTheme="minorEastAsia" w:hAnsiTheme="minorEastAsia" w:hint="eastAsia"/>
              </w:rPr>
              <w:t>180</w:t>
            </w:r>
            <w:r>
              <w:rPr>
                <w:rFonts w:asciiTheme="minorEastAsia" w:eastAsiaTheme="minorEastAsia" w:hAnsiTheme="minorEastAsia" w:hint="eastAsia"/>
              </w:rPr>
              <w:t>公司治理指数×</w:t>
            </w:r>
            <w:r>
              <w:rPr>
                <w:rFonts w:asciiTheme="minorEastAsia" w:eastAsiaTheme="minorEastAsia" w:hAnsiTheme="minorEastAsia" w:hint="eastAsia"/>
              </w:rPr>
              <w:t>95%</w:t>
            </w:r>
            <w:r>
              <w:rPr>
                <w:rFonts w:asciiTheme="minorEastAsia" w:eastAsiaTheme="minorEastAsia" w:hAnsiTheme="minorEastAsia" w:hint="eastAsia"/>
              </w:rPr>
              <w:t>＋银行活期存款税后收益率×</w:t>
            </w:r>
            <w:r>
              <w:rPr>
                <w:rFonts w:asciiTheme="minorEastAsia" w:eastAsiaTheme="minorEastAsia" w:hAnsiTheme="minorEastAsia" w:hint="eastAsia"/>
              </w:rPr>
              <w:t>5</w:t>
            </w:r>
            <w:r>
              <w:rPr>
                <w:rFonts w:asciiTheme="minorEastAsia" w:eastAsiaTheme="minorEastAsia" w:hAnsiTheme="minorEastAsia" w:hint="eastAsia"/>
              </w:rPr>
              <w:t>%</w:t>
            </w:r>
          </w:p>
        </w:tc>
      </w:tr>
      <w:tr w:rsidR="00000000">
        <w:trPr>
          <w:divId w:val="1846434653"/>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风险收益特征</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本基金属</w:t>
            </w:r>
            <w:r>
              <w:rPr>
                <w:rFonts w:asciiTheme="minorEastAsia" w:eastAsiaTheme="minorEastAsia" w:hAnsiTheme="minorEastAsia" w:hint="eastAsia"/>
              </w:rPr>
              <w:t>ETF</w:t>
            </w:r>
            <w:r>
              <w:rPr>
                <w:rFonts w:asciiTheme="minorEastAsia" w:eastAsiaTheme="minorEastAsia" w:hAnsiTheme="minorEastAsia" w:hint="eastAsia"/>
              </w:rPr>
              <w:t>联接基金，风险与收益高于混合基金、债券基金与货币市场基金。本基金为指数型基金，紧密跟踪标的指数，具有和标的指数所代表的股票市场相似的风险收益特征，属于证券投资基金中风险较高、收益较高的品种</w:t>
            </w:r>
            <w:r>
              <w:rPr>
                <w:rFonts w:asciiTheme="minorEastAsia" w:eastAsiaTheme="minorEastAsia" w:hAnsiTheme="minorEastAsia" w:hint="eastAsia"/>
              </w:rPr>
              <w:t>。</w:t>
            </w:r>
          </w:p>
        </w:tc>
      </w:tr>
      <w:tr w:rsidR="00000000">
        <w:trPr>
          <w:divId w:val="1846434653"/>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基金管理人</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交银施罗德基金管理有限公</w:t>
            </w:r>
            <w:r>
              <w:rPr>
                <w:rFonts w:asciiTheme="minorEastAsia" w:eastAsiaTheme="minorEastAsia" w:hAnsiTheme="minorEastAsia" w:hint="eastAsia"/>
              </w:rPr>
              <w:t>司</w:t>
            </w:r>
          </w:p>
        </w:tc>
      </w:tr>
      <w:tr w:rsidR="00000000">
        <w:trPr>
          <w:divId w:val="1846434653"/>
        </w:trPr>
        <w:tc>
          <w:tcPr>
            <w:tcW w:w="145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基金托管人</w:t>
            </w:r>
            <w:r>
              <w:rPr>
                <w:rFonts w:asciiTheme="minorEastAsia" w:eastAsiaTheme="minorEastAsia" w:hAnsiTheme="minorEastAsia" w:hint="eastAsia"/>
              </w:rPr>
              <w:t xml:space="preserve"> </w:t>
            </w:r>
          </w:p>
        </w:tc>
        <w:tc>
          <w:tcPr>
            <w:tcW w:w="3547" w:type="pct"/>
            <w:tcBorders>
              <w:top w:val="nil"/>
              <w:left w:val="nil"/>
              <w:bottom w:val="single" w:sz="8" w:space="0" w:color="000000"/>
              <w:right w:val="single" w:sz="8" w:space="0" w:color="000000"/>
            </w:tcBorders>
            <w:tcMar>
              <w:top w:w="0" w:type="dxa"/>
              <w:left w:w="108" w:type="dxa"/>
              <w:bottom w:w="0" w:type="dxa"/>
              <w:right w:w="108" w:type="dxa"/>
            </w:tcMar>
            <w:hideMark/>
          </w:tcPr>
          <w:p w:rsidR="00000000" w:rsidRDefault="00FA6A5A">
            <w:pPr>
              <w:widowControl/>
              <w:spacing w:line="315" w:lineRule="atLeast"/>
              <w:jc w:val="left"/>
            </w:pPr>
            <w:r>
              <w:rPr>
                <w:rFonts w:asciiTheme="minorEastAsia" w:eastAsiaTheme="minorEastAsia" w:hAnsiTheme="minorEastAsia" w:hint="eastAsia"/>
              </w:rPr>
              <w:t>中国农业银行股份有限公</w:t>
            </w:r>
            <w:r>
              <w:rPr>
                <w:rFonts w:asciiTheme="minorEastAsia" w:eastAsiaTheme="minorEastAsia" w:hAnsiTheme="minorEastAsia" w:hint="eastAsia"/>
              </w:rPr>
              <w:t>司</w:t>
            </w:r>
          </w:p>
        </w:tc>
      </w:tr>
    </w:tbl>
    <w:p w:rsidR="00000000" w:rsidRDefault="00FA6A5A">
      <w:pPr>
        <w:pStyle w:val="XBRLTitle3"/>
        <w:numPr>
          <w:ilvl w:val="2"/>
          <w:numId w:val="2"/>
        </w:numPr>
        <w:spacing w:before="156"/>
        <w:ind w:left="0" w:firstLine="0"/>
      </w:pPr>
      <w:bookmarkStart w:id="41" w:name="_Toc17881666"/>
      <w:bookmarkStart w:id="42" w:name="_Toc492299863"/>
      <w:bookmarkStart w:id="43" w:name="_Toc466644447"/>
      <w:bookmarkStart w:id="44" w:name="_Toc475438078"/>
      <w:r>
        <w:rPr>
          <w:rFonts w:hAnsi="宋体" w:hint="eastAsia"/>
          <w:szCs w:val="24"/>
        </w:rPr>
        <w:t>目标基金基本情</w:t>
      </w:r>
      <w:r>
        <w:rPr>
          <w:rFonts w:hAnsi="宋体" w:hint="eastAsia"/>
          <w:szCs w:val="24"/>
        </w:rPr>
        <w:t>况</w:t>
      </w:r>
      <w:bookmarkEnd w:id="41"/>
      <w:bookmarkEnd w:id="42"/>
      <w:bookmarkEnd w:id="43"/>
      <w:bookmarkEnd w:id="44"/>
    </w:p>
    <w:tbl>
      <w:tblPr>
        <w:tblW w:w="5000" w:type="pct"/>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2960"/>
        <w:gridCol w:w="5865"/>
      </w:tblGrid>
      <w:tr w:rsidR="00000000">
        <w:trPr>
          <w:divId w:val="1697193174"/>
          <w:trHeight w:val="64"/>
        </w:trPr>
        <w:tc>
          <w:tcPr>
            <w:tcW w:w="1677" w:type="pct"/>
            <w:tcBorders>
              <w:top w:val="single" w:sz="8" w:space="0" w:color="000000"/>
              <w:left w:val="single" w:sz="8" w:space="0" w:color="000000"/>
              <w:bottom w:val="single" w:sz="8" w:space="0" w:color="000000"/>
              <w:right w:val="single" w:sz="8" w:space="0" w:color="000000"/>
            </w:tcBorders>
            <w:hideMark/>
          </w:tcPr>
          <w:p w:rsidR="00000000" w:rsidRDefault="00FA6A5A">
            <w:pPr>
              <w:widowControl/>
              <w:spacing w:line="315" w:lineRule="atLeast"/>
              <w:jc w:val="left"/>
              <w:rPr>
                <w:rFonts w:hint="eastAsia"/>
              </w:rPr>
            </w:pPr>
            <w:r>
              <w:rPr>
                <w:rFonts w:asciiTheme="minorEastAsia" w:eastAsiaTheme="minorEastAsia" w:hAnsiTheme="minorEastAsia" w:hint="eastAsia"/>
              </w:rPr>
              <w:t>基金名称</w:t>
            </w:r>
            <w:r>
              <w:rPr>
                <w:rFonts w:asciiTheme="minorEastAsia" w:eastAsiaTheme="minorEastAsia" w:hAnsiTheme="minorEastAsia" w:hint="eastAsia"/>
              </w:rPr>
              <w:t xml:space="preserve"> </w:t>
            </w:r>
          </w:p>
        </w:tc>
        <w:tc>
          <w:tcPr>
            <w:tcW w:w="3823" w:type="pct"/>
            <w:tcBorders>
              <w:top w:val="single" w:sz="8" w:space="0" w:color="000000"/>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上证</w:t>
            </w:r>
            <w:r>
              <w:rPr>
                <w:rFonts w:asciiTheme="minorEastAsia" w:eastAsiaTheme="minorEastAsia" w:hAnsiTheme="minorEastAsia" w:hint="eastAsia"/>
              </w:rPr>
              <w:t>180</w:t>
            </w:r>
            <w:r>
              <w:rPr>
                <w:rFonts w:asciiTheme="minorEastAsia" w:eastAsiaTheme="minorEastAsia" w:hAnsiTheme="minorEastAsia" w:hint="eastAsia"/>
              </w:rPr>
              <w:t>公司治理交易型开放式指数证券投资基</w:t>
            </w:r>
            <w:r>
              <w:rPr>
                <w:rFonts w:asciiTheme="minorEastAsia" w:eastAsiaTheme="minorEastAsia" w:hAnsiTheme="minorEastAsia" w:hint="eastAsia"/>
              </w:rPr>
              <w:t>金</w:t>
            </w:r>
          </w:p>
        </w:tc>
      </w:tr>
      <w:tr w:rsidR="00000000">
        <w:trPr>
          <w:divId w:val="1697193174"/>
        </w:trPr>
        <w:tc>
          <w:tcPr>
            <w:tcW w:w="1677"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基金主代码</w:t>
            </w:r>
            <w:r>
              <w:rPr>
                <w:rFonts w:asciiTheme="minorEastAsia" w:eastAsiaTheme="minorEastAsia" w:hAnsiTheme="minorEastAsia" w:hint="eastAsia"/>
              </w:rPr>
              <w:t xml:space="preserve"> </w:t>
            </w:r>
          </w:p>
        </w:tc>
        <w:tc>
          <w:tcPr>
            <w:tcW w:w="3323"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51001</w:t>
            </w:r>
            <w:r>
              <w:rPr>
                <w:rFonts w:asciiTheme="minorEastAsia" w:eastAsiaTheme="minorEastAsia" w:hAnsiTheme="minorEastAsia" w:hint="eastAsia"/>
              </w:rPr>
              <w:t>0</w:t>
            </w:r>
          </w:p>
        </w:tc>
      </w:tr>
      <w:tr w:rsidR="00000000">
        <w:trPr>
          <w:divId w:val="1697193174"/>
        </w:trPr>
        <w:tc>
          <w:tcPr>
            <w:tcW w:w="1677"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lastRenderedPageBreak/>
              <w:t>基金运作方式</w:t>
            </w:r>
            <w:r>
              <w:rPr>
                <w:rFonts w:asciiTheme="minorEastAsia" w:eastAsiaTheme="minorEastAsia" w:hAnsiTheme="minorEastAsia" w:hint="eastAsia"/>
              </w:rPr>
              <w:t xml:space="preserve"> </w:t>
            </w:r>
          </w:p>
        </w:tc>
        <w:tc>
          <w:tcPr>
            <w:tcW w:w="3323"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交易型开放</w:t>
            </w:r>
            <w:r>
              <w:rPr>
                <w:rFonts w:asciiTheme="minorEastAsia" w:eastAsiaTheme="minorEastAsia" w:hAnsiTheme="minorEastAsia" w:hint="eastAsia"/>
              </w:rPr>
              <w:t>式</w:t>
            </w:r>
          </w:p>
        </w:tc>
      </w:tr>
      <w:tr w:rsidR="00000000">
        <w:trPr>
          <w:divId w:val="1697193174"/>
        </w:trPr>
        <w:tc>
          <w:tcPr>
            <w:tcW w:w="1677"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基金合同生效日</w:t>
            </w:r>
            <w:r>
              <w:rPr>
                <w:rFonts w:asciiTheme="minorEastAsia" w:eastAsiaTheme="minorEastAsia" w:hAnsiTheme="minorEastAsia" w:hint="eastAsia"/>
              </w:rPr>
              <w:t xml:space="preserve"> </w:t>
            </w:r>
          </w:p>
        </w:tc>
        <w:tc>
          <w:tcPr>
            <w:tcW w:w="3323"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2009</w:t>
            </w:r>
            <w:r>
              <w:rPr>
                <w:rFonts w:asciiTheme="minorEastAsia" w:eastAsiaTheme="minorEastAsia" w:hAnsiTheme="minorEastAsia" w:hint="eastAsia"/>
              </w:rPr>
              <w:t>年</w:t>
            </w:r>
            <w:r>
              <w:rPr>
                <w:rFonts w:asciiTheme="minorEastAsia" w:eastAsiaTheme="minorEastAsia" w:hAnsiTheme="minorEastAsia" w:hint="eastAsia"/>
              </w:rPr>
              <w:t>9</w:t>
            </w:r>
            <w:r>
              <w:rPr>
                <w:rFonts w:asciiTheme="minorEastAsia" w:eastAsiaTheme="minorEastAsia" w:hAnsiTheme="minorEastAsia" w:hint="eastAsia"/>
              </w:rPr>
              <w:t>月</w:t>
            </w:r>
            <w:r>
              <w:rPr>
                <w:rFonts w:asciiTheme="minorEastAsia" w:eastAsiaTheme="minorEastAsia" w:hAnsiTheme="minorEastAsia" w:hint="eastAsia"/>
              </w:rPr>
              <w:t>25</w:t>
            </w:r>
            <w:r>
              <w:rPr>
                <w:rFonts w:asciiTheme="minorEastAsia" w:eastAsiaTheme="minorEastAsia" w:hAnsiTheme="minorEastAsia" w:hint="eastAsia"/>
              </w:rPr>
              <w:t>日</w:t>
            </w:r>
          </w:p>
        </w:tc>
      </w:tr>
      <w:tr w:rsidR="00000000">
        <w:trPr>
          <w:divId w:val="1697193174"/>
        </w:trPr>
        <w:tc>
          <w:tcPr>
            <w:tcW w:w="1677"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基金份额上市的证券交易所</w:t>
            </w:r>
            <w:r>
              <w:rPr>
                <w:rFonts w:asciiTheme="minorEastAsia" w:eastAsiaTheme="minorEastAsia" w:hAnsiTheme="minorEastAsia" w:hint="eastAsia"/>
              </w:rPr>
              <w:t xml:space="preserve"> </w:t>
            </w:r>
          </w:p>
        </w:tc>
        <w:tc>
          <w:tcPr>
            <w:tcW w:w="3323"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上海证券交易</w:t>
            </w:r>
            <w:r>
              <w:rPr>
                <w:rFonts w:asciiTheme="minorEastAsia" w:eastAsiaTheme="minorEastAsia" w:hAnsiTheme="minorEastAsia" w:hint="eastAsia"/>
              </w:rPr>
              <w:t>所</w:t>
            </w:r>
          </w:p>
        </w:tc>
      </w:tr>
      <w:tr w:rsidR="00000000">
        <w:trPr>
          <w:divId w:val="1697193174"/>
        </w:trPr>
        <w:tc>
          <w:tcPr>
            <w:tcW w:w="1677"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上市日期</w:t>
            </w:r>
            <w:r>
              <w:rPr>
                <w:rFonts w:asciiTheme="minorEastAsia" w:eastAsiaTheme="minorEastAsia" w:hAnsiTheme="minorEastAsia" w:hint="eastAsia"/>
              </w:rPr>
              <w:t xml:space="preserve"> </w:t>
            </w:r>
          </w:p>
        </w:tc>
        <w:tc>
          <w:tcPr>
            <w:tcW w:w="3323"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2009</w:t>
            </w:r>
            <w:r>
              <w:rPr>
                <w:rFonts w:asciiTheme="minorEastAsia" w:eastAsiaTheme="minorEastAsia" w:hAnsiTheme="minorEastAsia" w:hint="eastAsia"/>
              </w:rPr>
              <w:t>年</w:t>
            </w:r>
            <w:r>
              <w:rPr>
                <w:rFonts w:asciiTheme="minorEastAsia" w:eastAsiaTheme="minorEastAsia" w:hAnsiTheme="minorEastAsia" w:hint="eastAsia"/>
              </w:rPr>
              <w:t>12</w:t>
            </w:r>
            <w:r>
              <w:rPr>
                <w:rFonts w:asciiTheme="minorEastAsia" w:eastAsiaTheme="minorEastAsia" w:hAnsiTheme="minorEastAsia" w:hint="eastAsia"/>
              </w:rPr>
              <w:t>月</w:t>
            </w:r>
            <w:r>
              <w:rPr>
                <w:rFonts w:asciiTheme="minorEastAsia" w:eastAsiaTheme="minorEastAsia" w:hAnsiTheme="minorEastAsia" w:hint="eastAsia"/>
              </w:rPr>
              <w:t>15</w:t>
            </w:r>
            <w:r>
              <w:rPr>
                <w:rFonts w:asciiTheme="minorEastAsia" w:eastAsiaTheme="minorEastAsia" w:hAnsiTheme="minorEastAsia" w:hint="eastAsia"/>
              </w:rPr>
              <w:t>日</w:t>
            </w:r>
          </w:p>
        </w:tc>
      </w:tr>
      <w:tr w:rsidR="00000000">
        <w:trPr>
          <w:divId w:val="1697193174"/>
        </w:trPr>
        <w:tc>
          <w:tcPr>
            <w:tcW w:w="1677"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基金管理人名称</w:t>
            </w:r>
            <w:r>
              <w:rPr>
                <w:rFonts w:asciiTheme="minorEastAsia" w:eastAsiaTheme="minorEastAsia" w:hAnsiTheme="minorEastAsia" w:hint="eastAsia"/>
              </w:rPr>
              <w:t xml:space="preserve"> </w:t>
            </w:r>
          </w:p>
        </w:tc>
        <w:tc>
          <w:tcPr>
            <w:tcW w:w="3323"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交银施罗德基金管理有限公</w:t>
            </w:r>
            <w:r>
              <w:rPr>
                <w:rFonts w:asciiTheme="minorEastAsia" w:eastAsiaTheme="minorEastAsia" w:hAnsiTheme="minorEastAsia" w:hint="eastAsia"/>
              </w:rPr>
              <w:t>司</w:t>
            </w:r>
          </w:p>
        </w:tc>
      </w:tr>
      <w:tr w:rsidR="00000000">
        <w:trPr>
          <w:divId w:val="1697193174"/>
        </w:trPr>
        <w:tc>
          <w:tcPr>
            <w:tcW w:w="1677"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基金托管人名称</w:t>
            </w:r>
            <w:r>
              <w:rPr>
                <w:rFonts w:asciiTheme="minorEastAsia" w:eastAsiaTheme="minorEastAsia" w:hAnsiTheme="minorEastAsia" w:hint="eastAsia"/>
              </w:rPr>
              <w:t xml:space="preserve"> </w:t>
            </w:r>
          </w:p>
        </w:tc>
        <w:tc>
          <w:tcPr>
            <w:tcW w:w="3323"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中国农业银行股份有限公</w:t>
            </w:r>
            <w:r>
              <w:rPr>
                <w:rFonts w:asciiTheme="minorEastAsia" w:eastAsiaTheme="minorEastAsia" w:hAnsiTheme="minorEastAsia" w:hint="eastAsia"/>
              </w:rPr>
              <w:t>司</w:t>
            </w:r>
          </w:p>
        </w:tc>
      </w:tr>
    </w:tbl>
    <w:p w:rsidR="00000000" w:rsidRDefault="00FA6A5A">
      <w:pPr>
        <w:pStyle w:val="XBRLTitle3"/>
        <w:numPr>
          <w:ilvl w:val="2"/>
          <w:numId w:val="2"/>
        </w:numPr>
        <w:spacing w:before="156"/>
        <w:ind w:left="0" w:firstLine="0"/>
      </w:pPr>
      <w:bookmarkStart w:id="45" w:name="_Toc17881667"/>
      <w:bookmarkStart w:id="46" w:name="_Toc492299864"/>
      <w:bookmarkStart w:id="47" w:name="_Toc466644448"/>
      <w:bookmarkStart w:id="48" w:name="_Toc475438079"/>
      <w:r>
        <w:rPr>
          <w:rFonts w:hAnsi="宋体" w:hint="eastAsia"/>
          <w:szCs w:val="24"/>
        </w:rPr>
        <w:t>目标基金</w:t>
      </w:r>
      <w:r>
        <w:rPr>
          <w:rFonts w:hint="eastAsia"/>
          <w:lang w:eastAsia="zh-CN"/>
        </w:rPr>
        <w:t>产品说</w:t>
      </w:r>
      <w:r>
        <w:rPr>
          <w:rFonts w:hint="eastAsia"/>
          <w:lang w:eastAsia="zh-CN"/>
        </w:rPr>
        <w:t>明</w:t>
      </w:r>
      <w:bookmarkEnd w:id="45"/>
      <w:bookmarkEnd w:id="46"/>
      <w:bookmarkEnd w:id="47"/>
      <w:bookmarkEnd w:id="48"/>
    </w:p>
    <w:tbl>
      <w:tblPr>
        <w:tblW w:w="5000" w:type="pct"/>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2284"/>
        <w:gridCol w:w="6541"/>
      </w:tblGrid>
      <w:tr w:rsidR="00000000">
        <w:trPr>
          <w:divId w:val="41903948"/>
          <w:trHeight w:val="64"/>
        </w:trPr>
        <w:tc>
          <w:tcPr>
            <w:tcW w:w="1294" w:type="pct"/>
            <w:tcBorders>
              <w:top w:val="single" w:sz="8" w:space="0" w:color="000000"/>
              <w:left w:val="single" w:sz="8" w:space="0" w:color="000000"/>
              <w:bottom w:val="single" w:sz="8" w:space="0" w:color="000000"/>
              <w:right w:val="single" w:sz="8" w:space="0" w:color="000000"/>
            </w:tcBorders>
            <w:hideMark/>
          </w:tcPr>
          <w:p w:rsidR="00000000" w:rsidRDefault="00FA6A5A">
            <w:pPr>
              <w:widowControl/>
              <w:spacing w:line="315" w:lineRule="atLeast"/>
              <w:jc w:val="left"/>
              <w:rPr>
                <w:rFonts w:hint="eastAsia"/>
              </w:rPr>
            </w:pPr>
            <w:r>
              <w:rPr>
                <w:rFonts w:asciiTheme="minorEastAsia" w:eastAsiaTheme="minorEastAsia" w:hAnsiTheme="minorEastAsia" w:hint="eastAsia"/>
              </w:rPr>
              <w:t>投资目标</w:t>
            </w:r>
            <w:r>
              <w:rPr>
                <w:rFonts w:asciiTheme="minorEastAsia" w:eastAsiaTheme="minorEastAsia" w:hAnsiTheme="minorEastAsia" w:hint="eastAsia"/>
              </w:rPr>
              <w:t xml:space="preserve"> </w:t>
            </w:r>
          </w:p>
        </w:tc>
        <w:tc>
          <w:tcPr>
            <w:tcW w:w="3706" w:type="pct"/>
            <w:tcBorders>
              <w:top w:val="single" w:sz="8" w:space="0" w:color="000000"/>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紧密跟踪标的指数，追求跟踪偏离度与跟踪误差最小化</w:t>
            </w:r>
            <w:r>
              <w:rPr>
                <w:rFonts w:asciiTheme="minorEastAsia" w:eastAsiaTheme="minorEastAsia" w:hAnsiTheme="minorEastAsia" w:hint="eastAsia"/>
              </w:rPr>
              <w:t>。</w:t>
            </w:r>
          </w:p>
        </w:tc>
      </w:tr>
      <w:tr w:rsidR="00000000">
        <w:trPr>
          <w:divId w:val="41903948"/>
        </w:trPr>
        <w:tc>
          <w:tcPr>
            <w:tcW w:w="1294"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投资策略</w:t>
            </w:r>
            <w:r>
              <w:rPr>
                <w:rFonts w:asciiTheme="minorEastAsia" w:eastAsiaTheme="minorEastAsia" w:hAnsiTheme="minorEastAsia" w:hint="eastAsia"/>
              </w:rPr>
              <w:t xml:space="preserve"> </w:t>
            </w:r>
          </w:p>
        </w:tc>
        <w:tc>
          <w:tcPr>
            <w:tcW w:w="3706"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本基金采用完全复制法，跟踪上证</w:t>
            </w:r>
            <w:r>
              <w:rPr>
                <w:rFonts w:asciiTheme="minorEastAsia" w:eastAsiaTheme="minorEastAsia" w:hAnsiTheme="minorEastAsia" w:hint="eastAsia"/>
              </w:rPr>
              <w:t>180</w:t>
            </w:r>
            <w:r>
              <w:rPr>
                <w:rFonts w:asciiTheme="minorEastAsia" w:eastAsiaTheme="minorEastAsia" w:hAnsiTheme="minorEastAsia" w:hint="eastAsia"/>
              </w:rPr>
              <w:t>公司治理指数，以完全按照标的指数成份股组成及其权重构建基金股票投资组合为原则，进行被动式指数化投资。股票在投资组合中的权重原则上根据标的指数成份股及其权重的变动而进行相应调整。但在因特殊情况（如流动性不足等）导致无法获得足够数量的股票时，基金管理人将搭配使用其他合理方法进行适当的替代</w:t>
            </w:r>
            <w:r>
              <w:rPr>
                <w:rFonts w:asciiTheme="minorEastAsia" w:eastAsiaTheme="minorEastAsia" w:hAnsiTheme="minorEastAsia" w:hint="eastAsia"/>
              </w:rPr>
              <w:t>。</w:t>
            </w:r>
          </w:p>
        </w:tc>
      </w:tr>
      <w:tr w:rsidR="00000000">
        <w:trPr>
          <w:divId w:val="41903948"/>
        </w:trPr>
        <w:tc>
          <w:tcPr>
            <w:tcW w:w="1294"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业绩比较基准</w:t>
            </w:r>
            <w:r>
              <w:rPr>
                <w:rFonts w:asciiTheme="minorEastAsia" w:eastAsiaTheme="minorEastAsia" w:hAnsiTheme="minorEastAsia" w:hint="eastAsia"/>
              </w:rPr>
              <w:t xml:space="preserve"> </w:t>
            </w:r>
          </w:p>
        </w:tc>
        <w:tc>
          <w:tcPr>
            <w:tcW w:w="3706"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上证</w:t>
            </w:r>
            <w:r>
              <w:rPr>
                <w:rFonts w:asciiTheme="minorEastAsia" w:eastAsiaTheme="minorEastAsia" w:hAnsiTheme="minorEastAsia" w:hint="eastAsia"/>
              </w:rPr>
              <w:t>180</w:t>
            </w:r>
            <w:r>
              <w:rPr>
                <w:rFonts w:asciiTheme="minorEastAsia" w:eastAsiaTheme="minorEastAsia" w:hAnsiTheme="minorEastAsia" w:hint="eastAsia"/>
              </w:rPr>
              <w:t>公司治理指</w:t>
            </w:r>
            <w:r>
              <w:rPr>
                <w:rFonts w:asciiTheme="minorEastAsia" w:eastAsiaTheme="minorEastAsia" w:hAnsiTheme="minorEastAsia" w:hint="eastAsia"/>
              </w:rPr>
              <w:t>数</w:t>
            </w:r>
          </w:p>
        </w:tc>
      </w:tr>
      <w:tr w:rsidR="00000000">
        <w:trPr>
          <w:divId w:val="41903948"/>
        </w:trPr>
        <w:tc>
          <w:tcPr>
            <w:tcW w:w="1294" w:type="pct"/>
            <w:tcBorders>
              <w:top w:val="nil"/>
              <w:left w:val="single" w:sz="8" w:space="0" w:color="000000"/>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风险收益特征</w:t>
            </w:r>
            <w:r>
              <w:rPr>
                <w:rFonts w:asciiTheme="minorEastAsia" w:eastAsiaTheme="minorEastAsia" w:hAnsiTheme="minorEastAsia" w:hint="eastAsia"/>
              </w:rPr>
              <w:t xml:space="preserve"> </w:t>
            </w:r>
          </w:p>
        </w:tc>
        <w:tc>
          <w:tcPr>
            <w:tcW w:w="3706" w:type="pct"/>
            <w:tcBorders>
              <w:top w:val="nil"/>
              <w:left w:val="nil"/>
              <w:bottom w:val="single" w:sz="8" w:space="0" w:color="000000"/>
              <w:right w:val="single" w:sz="8" w:space="0" w:color="000000"/>
            </w:tcBorders>
            <w:hideMark/>
          </w:tcPr>
          <w:p w:rsidR="00000000" w:rsidRDefault="00FA6A5A">
            <w:pPr>
              <w:widowControl/>
              <w:spacing w:line="315" w:lineRule="atLeast"/>
              <w:jc w:val="left"/>
            </w:pPr>
            <w:r>
              <w:rPr>
                <w:rFonts w:asciiTheme="minorEastAsia" w:eastAsiaTheme="minorEastAsia" w:hAnsiTheme="minorEastAsia" w:hint="eastAsia"/>
              </w:rPr>
              <w:t>本基金属股票基金，风险与收益高于混合基金、债券基金与货币市场基金。本基金为指数型基金，紧密跟踪标的指数，具有和标的指数所代表的股票市场相似的风险收益特征，属于证券投资基金中风险较高、收益较高的品种</w:t>
            </w:r>
            <w:r>
              <w:rPr>
                <w:rFonts w:asciiTheme="minorEastAsia" w:eastAsiaTheme="minorEastAsia" w:hAnsiTheme="minorEastAsia" w:hint="eastAsia"/>
              </w:rPr>
              <w:t>。</w:t>
            </w:r>
          </w:p>
        </w:tc>
      </w:tr>
    </w:tbl>
    <w:p w:rsidR="00000000" w:rsidRDefault="00FA6A5A">
      <w:pPr>
        <w:pStyle w:val="XBRLTitle1"/>
        <w:spacing w:before="156"/>
      </w:pPr>
      <w:bookmarkStart w:id="49" w:name="_Toc17881668"/>
      <w:bookmarkStart w:id="50" w:name="_Toc492299865"/>
      <w:bookmarkStart w:id="51" w:name="_Toc466644449"/>
      <w:bookmarkStart w:id="52" w:name="_Toc447872911"/>
      <w:bookmarkStart w:id="53" w:name="_Toc438646455"/>
      <w:bookmarkStart w:id="54" w:name="_Toc512627217"/>
      <w:bookmarkStart w:id="55" w:name="_Toc512694297"/>
      <w:bookmarkEnd w:id="40"/>
      <w:r>
        <w:rPr>
          <w:rFonts w:hAnsi="宋体" w:hint="eastAsia"/>
        </w:rPr>
        <w:t>主要财务指标和基金净值表</w:t>
      </w:r>
      <w:r>
        <w:rPr>
          <w:rFonts w:hAnsi="宋体" w:hint="eastAsia"/>
        </w:rPr>
        <w:t>现</w:t>
      </w:r>
      <w:bookmarkEnd w:id="49"/>
      <w:bookmarkEnd w:id="50"/>
      <w:bookmarkEnd w:id="51"/>
      <w:bookmarkEnd w:id="52"/>
      <w:bookmarkEnd w:id="53"/>
      <w:bookmarkEnd w:id="54"/>
      <w:bookmarkEnd w:id="55"/>
      <w:r>
        <w:rPr>
          <w:rFonts w:hAnsi="宋体" w:hint="eastAsia"/>
        </w:rPr>
        <w:t xml:space="preserve"> </w:t>
      </w:r>
    </w:p>
    <w:p w:rsidR="00000000" w:rsidRDefault="00FA6A5A">
      <w:pPr>
        <w:pStyle w:val="XBRLTitle2"/>
        <w:spacing w:before="156"/>
        <w:rPr>
          <w:rFonts w:hint="eastAsia"/>
        </w:rPr>
      </w:pPr>
      <w:bookmarkStart w:id="56" w:name="_Toc17881669"/>
      <w:r>
        <w:rPr>
          <w:rFonts w:hAnsi="宋体" w:hint="eastAsia"/>
        </w:rPr>
        <w:t>主要财务指</w:t>
      </w:r>
      <w:r>
        <w:rPr>
          <w:rFonts w:hAnsi="宋体" w:hint="eastAsia"/>
        </w:rPr>
        <w:t>标</w:t>
      </w:r>
      <w:bookmarkEnd w:id="56"/>
      <w:bookmarkEnd w:id="32"/>
      <w:bookmarkEnd w:id="33"/>
      <w:bookmarkEnd w:id="34"/>
      <w:bookmarkEnd w:id="35"/>
      <w:bookmarkEnd w:id="36"/>
      <w:bookmarkEnd w:id="37"/>
    </w:p>
    <w:p w:rsidR="00000000" w:rsidRDefault="00FA6A5A">
      <w:pPr>
        <w:jc w:val="right"/>
        <w:divId w:val="506794989"/>
        <w:rPr>
          <w:rFonts w:hint="eastAsia"/>
        </w:rPr>
      </w:pPr>
      <w:r>
        <w:rPr>
          <w:rFonts w:ascii="宋体" w:hAnsi="宋体" w:hint="eastAsia"/>
        </w:rPr>
        <w:t>单位：人民币元</w:t>
      </w:r>
      <w:r>
        <w:rPr>
          <w:rFonts w:ascii="宋体" w:hAnsi="宋体" w:hint="eastAsia"/>
          <w:lang w:eastAsia="zh-Han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5893"/>
      </w:tblGrid>
      <w:tr w:rsidR="00000000">
        <w:trPr>
          <w:divId w:val="506794989"/>
        </w:trPr>
        <w:tc>
          <w:tcPr>
            <w:tcW w:w="1665" w:type="pct"/>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vAlign w:val="center"/>
            <w:hideMark/>
          </w:tcPr>
          <w:p w:rsidR="00000000" w:rsidRDefault="00FA6A5A">
            <w:pPr>
              <w:pStyle w:val="a5"/>
            </w:pPr>
            <w:r>
              <w:rPr>
                <w:rFonts w:hint="eastAsia"/>
                <w:kern w:val="2"/>
                <w:sz w:val="21"/>
                <w:lang w:eastAsia="zh-Hans"/>
              </w:rPr>
              <w:t>主要财务指标</w:t>
            </w:r>
            <w:r>
              <w:rPr>
                <w:rFonts w:hint="eastAsia"/>
                <w:kern w:val="2"/>
                <w:sz w:val="21"/>
                <w:lang w:eastAsia="zh-Hans"/>
              </w:rPr>
              <w:t xml:space="preserve"> </w:t>
            </w:r>
          </w:p>
        </w:tc>
        <w:tc>
          <w:tcPr>
            <w:tcW w:w="3585" w:type="pct"/>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vAlign w:val="center"/>
            <w:hideMark/>
          </w:tcPr>
          <w:p w:rsidR="00000000" w:rsidRDefault="00FA6A5A">
            <w:pPr>
              <w:pStyle w:val="a5"/>
              <w:jc w:val="center"/>
              <w:rPr>
                <w:rFonts w:hint="eastAsia"/>
              </w:rPr>
            </w:pPr>
            <w:r>
              <w:rPr>
                <w:rFonts w:hint="eastAsia"/>
                <w:kern w:val="2"/>
                <w:sz w:val="21"/>
                <w:szCs w:val="24"/>
                <w:lang w:eastAsia="zh-Hans"/>
              </w:rPr>
              <w:t>报告期（</w:t>
            </w:r>
            <w:r>
              <w:rPr>
                <w:rFonts w:hint="eastAsia"/>
                <w:kern w:val="2"/>
                <w:sz w:val="21"/>
                <w:szCs w:val="24"/>
                <w:lang w:eastAsia="zh-Hans"/>
              </w:rPr>
              <w:t>2026</w:t>
            </w:r>
            <w:r>
              <w:rPr>
                <w:rFonts w:hint="eastAsia"/>
                <w:kern w:val="2"/>
                <w:sz w:val="21"/>
                <w:szCs w:val="24"/>
                <w:lang w:eastAsia="zh-Hans"/>
              </w:rPr>
              <w:t>年</w:t>
            </w:r>
            <w:r>
              <w:rPr>
                <w:rFonts w:hint="eastAsia"/>
                <w:kern w:val="2"/>
                <w:sz w:val="21"/>
                <w:szCs w:val="24"/>
                <w:lang w:eastAsia="zh-Hans"/>
              </w:rPr>
              <w:t>4</w:t>
            </w:r>
            <w:r>
              <w:rPr>
                <w:rFonts w:hint="eastAsia"/>
                <w:kern w:val="2"/>
                <w:sz w:val="21"/>
                <w:szCs w:val="24"/>
                <w:lang w:eastAsia="zh-Hans"/>
              </w:rPr>
              <w:t>月</w:t>
            </w:r>
            <w:r>
              <w:rPr>
                <w:rFonts w:hint="eastAsia"/>
                <w:kern w:val="2"/>
                <w:sz w:val="21"/>
                <w:szCs w:val="24"/>
                <w:lang w:eastAsia="zh-Hans"/>
              </w:rPr>
              <w:t>1</w:t>
            </w:r>
            <w:r>
              <w:rPr>
                <w:rFonts w:hint="eastAsia"/>
                <w:kern w:val="2"/>
                <w:sz w:val="21"/>
                <w:szCs w:val="24"/>
                <w:lang w:eastAsia="zh-Hans"/>
              </w:rPr>
              <w:t>日</w:t>
            </w:r>
            <w:r>
              <w:rPr>
                <w:rFonts w:hint="eastAsia"/>
                <w:kern w:val="2"/>
                <w:sz w:val="21"/>
                <w:szCs w:val="24"/>
                <w:lang w:eastAsia="zh-Hans"/>
              </w:rPr>
              <w:t xml:space="preserve"> - 2026</w:t>
            </w:r>
            <w:r>
              <w:rPr>
                <w:rFonts w:hint="eastAsia"/>
                <w:kern w:val="2"/>
                <w:sz w:val="21"/>
                <w:szCs w:val="24"/>
                <w:lang w:eastAsia="zh-Hans"/>
              </w:rPr>
              <w:t>年</w:t>
            </w:r>
            <w:r>
              <w:rPr>
                <w:rFonts w:hint="eastAsia"/>
                <w:kern w:val="2"/>
                <w:sz w:val="21"/>
                <w:szCs w:val="24"/>
                <w:lang w:eastAsia="zh-Hans"/>
              </w:rPr>
              <w:t>6</w:t>
            </w:r>
            <w:r>
              <w:rPr>
                <w:rFonts w:hint="eastAsia"/>
                <w:kern w:val="2"/>
                <w:sz w:val="21"/>
                <w:szCs w:val="24"/>
                <w:lang w:eastAsia="zh-Hans"/>
              </w:rPr>
              <w:t>月</w:t>
            </w:r>
            <w:r>
              <w:rPr>
                <w:rFonts w:hint="eastAsia"/>
                <w:kern w:val="2"/>
                <w:sz w:val="21"/>
                <w:szCs w:val="24"/>
                <w:lang w:eastAsia="zh-Hans"/>
              </w:rPr>
              <w:t>30</w:t>
            </w:r>
            <w:r>
              <w:rPr>
                <w:rFonts w:hint="eastAsia"/>
                <w:kern w:val="2"/>
                <w:sz w:val="21"/>
                <w:szCs w:val="24"/>
                <w:lang w:eastAsia="zh-Hans"/>
              </w:rPr>
              <w:t>日</w:t>
            </w:r>
            <w:r>
              <w:rPr>
                <w:rFonts w:hint="eastAsia"/>
                <w:kern w:val="2"/>
                <w:sz w:val="21"/>
                <w:szCs w:val="24"/>
                <w:lang w:eastAsia="zh-Hans"/>
              </w:rPr>
              <w:t>）</w:t>
            </w:r>
          </w:p>
        </w:tc>
      </w:tr>
      <w:tr w:rsidR="00000000">
        <w:trPr>
          <w:divId w:val="506794989"/>
        </w:trPr>
        <w:tc>
          <w:tcPr>
            <w:tcW w:w="166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a5"/>
              <w:rPr>
                <w:rFonts w:hint="eastAsia"/>
              </w:rPr>
            </w:pPr>
            <w:r>
              <w:rPr>
                <w:rFonts w:hint="eastAsia"/>
                <w:kern w:val="2"/>
                <w:sz w:val="21"/>
              </w:rPr>
              <w:t>1.</w:t>
            </w:r>
            <w:r>
              <w:rPr>
                <w:rFonts w:hint="eastAsia"/>
                <w:kern w:val="2"/>
                <w:sz w:val="21"/>
              </w:rPr>
              <w:t>本期已实现收益</w:t>
            </w:r>
            <w:r>
              <w:rPr>
                <w:rFonts w:hint="eastAsia"/>
                <w:kern w:val="2"/>
                <w:sz w:val="21"/>
                <w:lang w:eastAsia="zh-Hans"/>
              </w:rPr>
              <w:t xml:space="preserve"> </w:t>
            </w:r>
          </w:p>
        </w:tc>
        <w:tc>
          <w:tcPr>
            <w:tcW w:w="333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szCs w:val="24"/>
                <w:lang w:eastAsia="zh-Hans"/>
              </w:rPr>
              <w:t>2,828,577.1</w:t>
            </w:r>
            <w:r>
              <w:rPr>
                <w:rFonts w:ascii="宋体" w:hAnsi="宋体" w:hint="eastAsia"/>
                <w:szCs w:val="24"/>
                <w:lang w:eastAsia="zh-Hans"/>
              </w:rPr>
              <w:t>3</w:t>
            </w:r>
          </w:p>
        </w:tc>
      </w:tr>
      <w:tr w:rsidR="00000000">
        <w:trPr>
          <w:divId w:val="506794989"/>
        </w:trPr>
        <w:tc>
          <w:tcPr>
            <w:tcW w:w="166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a5"/>
            </w:pPr>
            <w:r>
              <w:rPr>
                <w:rFonts w:hint="eastAsia"/>
                <w:kern w:val="2"/>
                <w:sz w:val="21"/>
              </w:rPr>
              <w:t>2.</w:t>
            </w:r>
            <w:r>
              <w:rPr>
                <w:rFonts w:hint="eastAsia"/>
                <w:kern w:val="2"/>
                <w:sz w:val="21"/>
              </w:rPr>
              <w:t>本期利润</w:t>
            </w:r>
            <w:r>
              <w:rPr>
                <w:rFonts w:hint="eastAsia"/>
                <w:kern w:val="2"/>
                <w:sz w:val="21"/>
                <w:lang w:eastAsia="zh-Hans"/>
              </w:rPr>
              <w:t xml:space="preserve"> </w:t>
            </w:r>
          </w:p>
        </w:tc>
        <w:tc>
          <w:tcPr>
            <w:tcW w:w="328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szCs w:val="24"/>
                <w:lang w:eastAsia="zh-Hans"/>
              </w:rPr>
              <w:t>-10,524,578.8</w:t>
            </w:r>
            <w:r>
              <w:rPr>
                <w:rFonts w:ascii="宋体" w:hAnsi="宋体" w:hint="eastAsia"/>
                <w:szCs w:val="24"/>
                <w:lang w:eastAsia="zh-Hans"/>
              </w:rPr>
              <w:t>5</w:t>
            </w:r>
          </w:p>
        </w:tc>
      </w:tr>
      <w:tr w:rsidR="00000000">
        <w:trPr>
          <w:divId w:val="506794989"/>
        </w:trPr>
        <w:tc>
          <w:tcPr>
            <w:tcW w:w="166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a5"/>
            </w:pPr>
            <w:r>
              <w:rPr>
                <w:rFonts w:hint="eastAsia"/>
                <w:kern w:val="2"/>
                <w:sz w:val="21"/>
              </w:rPr>
              <w:t>3.</w:t>
            </w:r>
            <w:r>
              <w:rPr>
                <w:rFonts w:hint="eastAsia"/>
                <w:kern w:val="2"/>
                <w:sz w:val="21"/>
              </w:rPr>
              <w:t>加权平均基金份额本期利润</w:t>
            </w:r>
            <w:r>
              <w:rPr>
                <w:rFonts w:hint="eastAsia"/>
                <w:kern w:val="2"/>
                <w:sz w:val="21"/>
                <w:lang w:eastAsia="zh-Hans"/>
              </w:rPr>
              <w:t xml:space="preserve"> </w:t>
            </w:r>
          </w:p>
        </w:tc>
        <w:tc>
          <w:tcPr>
            <w:tcW w:w="333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szCs w:val="24"/>
                <w:lang w:eastAsia="zh-Hans"/>
              </w:rPr>
              <w:t>-0.082</w:t>
            </w:r>
            <w:r>
              <w:rPr>
                <w:rFonts w:ascii="宋体" w:hAnsi="宋体" w:hint="eastAsia"/>
                <w:szCs w:val="24"/>
                <w:lang w:eastAsia="zh-Hans"/>
              </w:rPr>
              <w:t>1</w:t>
            </w:r>
          </w:p>
        </w:tc>
      </w:tr>
      <w:tr w:rsidR="00000000">
        <w:trPr>
          <w:divId w:val="506794989"/>
        </w:trPr>
        <w:tc>
          <w:tcPr>
            <w:tcW w:w="166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a5"/>
            </w:pPr>
            <w:r>
              <w:rPr>
                <w:rFonts w:hint="eastAsia"/>
                <w:kern w:val="2"/>
                <w:sz w:val="21"/>
              </w:rPr>
              <w:t>4.</w:t>
            </w:r>
            <w:r>
              <w:rPr>
                <w:rFonts w:hint="eastAsia"/>
                <w:kern w:val="2"/>
                <w:sz w:val="21"/>
              </w:rPr>
              <w:t>期末基金资产净值</w:t>
            </w:r>
            <w:r>
              <w:rPr>
                <w:rFonts w:hint="eastAsia"/>
                <w:kern w:val="2"/>
                <w:sz w:val="21"/>
                <w:lang w:eastAsia="zh-Hans"/>
              </w:rPr>
              <w:t xml:space="preserve"> </w:t>
            </w:r>
          </w:p>
        </w:tc>
        <w:tc>
          <w:tcPr>
            <w:tcW w:w="333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szCs w:val="24"/>
                <w:lang w:eastAsia="zh-Hans"/>
              </w:rPr>
              <w:t>222,589,576.8</w:t>
            </w:r>
            <w:r>
              <w:rPr>
                <w:rFonts w:ascii="宋体" w:hAnsi="宋体" w:hint="eastAsia"/>
                <w:szCs w:val="24"/>
                <w:lang w:eastAsia="zh-Hans"/>
              </w:rPr>
              <w:t>3</w:t>
            </w:r>
          </w:p>
        </w:tc>
      </w:tr>
      <w:tr w:rsidR="00000000">
        <w:trPr>
          <w:divId w:val="506794989"/>
        </w:trPr>
        <w:tc>
          <w:tcPr>
            <w:tcW w:w="166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a5"/>
            </w:pPr>
            <w:r>
              <w:rPr>
                <w:rFonts w:hint="eastAsia"/>
                <w:kern w:val="2"/>
                <w:sz w:val="21"/>
              </w:rPr>
              <w:t>5.</w:t>
            </w:r>
            <w:r>
              <w:rPr>
                <w:rFonts w:hint="eastAsia"/>
                <w:kern w:val="2"/>
                <w:sz w:val="21"/>
              </w:rPr>
              <w:t>期末基金份额净值</w:t>
            </w:r>
            <w:r>
              <w:rPr>
                <w:rFonts w:hint="eastAsia"/>
                <w:kern w:val="2"/>
                <w:sz w:val="21"/>
                <w:lang w:eastAsia="zh-Hans"/>
              </w:rPr>
              <w:t xml:space="preserve"> </w:t>
            </w:r>
          </w:p>
        </w:tc>
        <w:tc>
          <w:tcPr>
            <w:tcW w:w="3335"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szCs w:val="24"/>
                <w:lang w:eastAsia="zh-Hans"/>
              </w:rPr>
              <w:t>1.79</w:t>
            </w:r>
            <w:r>
              <w:rPr>
                <w:rFonts w:ascii="宋体" w:hAnsi="宋体" w:hint="eastAsia"/>
                <w:szCs w:val="24"/>
                <w:lang w:eastAsia="zh-Hans"/>
              </w:rPr>
              <w:t>4</w:t>
            </w:r>
          </w:p>
        </w:tc>
      </w:tr>
    </w:tbl>
    <w:p w:rsidR="00000000" w:rsidRDefault="00FA6A5A">
      <w:pPr>
        <w:spacing w:line="360" w:lineRule="auto"/>
        <w:divId w:val="1739748492"/>
      </w:pPr>
      <w:r>
        <w:rPr>
          <w:rFonts w:hint="eastAsia"/>
        </w:rPr>
        <w:t>注</w:t>
      </w:r>
      <w:r>
        <w:rPr>
          <w:rFonts w:hint="eastAsia"/>
        </w:rPr>
        <w:t>：</w:t>
      </w:r>
      <w:r>
        <w:rPr>
          <w:rFonts w:ascii="宋体" w:hAnsi="宋体" w:hint="eastAsia"/>
          <w:szCs w:val="24"/>
          <w:lang w:eastAsia="zh-Hans"/>
        </w:rPr>
        <w:t>1</w:t>
      </w:r>
      <w:r>
        <w:rPr>
          <w:rFonts w:ascii="宋体" w:hAnsi="宋体" w:hint="eastAsia"/>
          <w:szCs w:val="24"/>
          <w:lang w:eastAsia="zh-Hans"/>
        </w:rPr>
        <w:t xml:space="preserve">、上述基金业绩指标不包括持有人认购或交易基金的各项费用，计入费用后的实际收益水平要低于所列数字；　</w:t>
      </w:r>
      <w:r>
        <w:rPr>
          <w:rFonts w:ascii="宋体" w:hAnsi="宋体" w:hint="eastAsia"/>
          <w:szCs w:val="24"/>
          <w:lang w:eastAsia="zh-Hans"/>
        </w:rPr>
        <w:br/>
      </w:r>
      <w:r>
        <w:rPr>
          <w:rFonts w:ascii="宋体" w:hAnsi="宋体" w:hint="eastAsia"/>
          <w:szCs w:val="24"/>
          <w:lang w:eastAsia="zh-Hans"/>
        </w:rPr>
        <w:t xml:space="preserve">　　</w:t>
      </w:r>
      <w:r>
        <w:rPr>
          <w:rFonts w:ascii="宋体" w:hAnsi="宋体" w:hint="eastAsia"/>
          <w:szCs w:val="24"/>
          <w:lang w:eastAsia="zh-Hans"/>
        </w:rPr>
        <w:t>2</w:t>
      </w:r>
      <w:r>
        <w:rPr>
          <w:rFonts w:ascii="宋体" w:hAnsi="宋体" w:hint="eastAsia"/>
          <w:szCs w:val="24"/>
          <w:lang w:eastAsia="zh-Hans"/>
        </w:rPr>
        <w:t>、本期已实现收益指基金本期利息收入、投资收益、其他收入（不含公允价值变动收益）扣除相关费用和信用减值损失后的余额，本期利润为本期已实现收益加上本期公允价值变动收益</w:t>
      </w:r>
      <w:r>
        <w:rPr>
          <w:rFonts w:ascii="宋体" w:hAnsi="宋体" w:hint="eastAsia"/>
          <w:szCs w:val="24"/>
          <w:lang w:eastAsia="zh-Hans"/>
        </w:rPr>
        <w:t>。</w:t>
      </w:r>
      <w:r>
        <w:rPr>
          <w:rFonts w:ascii="宋体" w:hAnsi="宋体" w:hint="eastAsia"/>
          <w:lang w:eastAsia="zh-Hans"/>
        </w:rPr>
        <w:t xml:space="preserve"> </w:t>
      </w:r>
    </w:p>
    <w:p w:rsidR="00000000" w:rsidRDefault="00FA6A5A">
      <w:pPr>
        <w:pStyle w:val="XBRLTitle2"/>
        <w:spacing w:before="156"/>
      </w:pPr>
      <w:bookmarkStart w:id="57" w:name="_Toc17881670"/>
      <w:bookmarkStart w:id="58" w:name="_Toc492299867"/>
      <w:bookmarkStart w:id="59" w:name="_Toc466644451"/>
      <w:bookmarkStart w:id="60" w:name="_Toc447872913"/>
      <w:bookmarkStart w:id="61" w:name="_Toc438646457"/>
      <w:bookmarkStart w:id="62" w:name="_Toc512627219"/>
      <w:bookmarkStart w:id="63" w:name="_Toc512694299"/>
      <w:r>
        <w:rPr>
          <w:rFonts w:hAnsi="宋体" w:hint="eastAsia"/>
        </w:rPr>
        <w:t>基金净值表</w:t>
      </w:r>
      <w:r>
        <w:rPr>
          <w:rFonts w:hAnsi="宋体" w:hint="eastAsia"/>
        </w:rPr>
        <w:t>现</w:t>
      </w:r>
      <w:bookmarkEnd w:id="57"/>
      <w:bookmarkEnd w:id="58"/>
      <w:bookmarkEnd w:id="59"/>
      <w:bookmarkEnd w:id="60"/>
      <w:bookmarkEnd w:id="61"/>
      <w:bookmarkEnd w:id="62"/>
      <w:bookmarkEnd w:id="63"/>
      <w:r>
        <w:rPr>
          <w:rFonts w:hAnsi="宋体" w:hint="eastAsia"/>
        </w:rPr>
        <w:t xml:space="preserve"> </w:t>
      </w:r>
    </w:p>
    <w:p w:rsidR="00000000" w:rsidRDefault="00FA6A5A">
      <w:pPr>
        <w:pStyle w:val="XBRLTitle3"/>
        <w:numPr>
          <w:ilvl w:val="2"/>
          <w:numId w:val="2"/>
        </w:numPr>
        <w:spacing w:before="156"/>
        <w:ind w:left="0" w:firstLine="0"/>
        <w:rPr>
          <w:rFonts w:hint="eastAsia"/>
        </w:rPr>
      </w:pPr>
      <w:bookmarkStart w:id="64" w:name="_Toc17881671"/>
      <w:bookmarkStart w:id="65" w:name="_Toc492299868"/>
      <w:bookmarkStart w:id="66" w:name="_Toc466644452"/>
      <w:bookmarkStart w:id="67" w:name="_Toc447872914"/>
      <w:r>
        <w:rPr>
          <w:rFonts w:hAnsi="宋体" w:hint="eastAsia"/>
        </w:rPr>
        <w:t>基金份额净值增长率及其与同期业绩比较基准收益率的比</w:t>
      </w:r>
      <w:r>
        <w:rPr>
          <w:rFonts w:hAnsi="宋体" w:hint="eastAsia"/>
        </w:rPr>
        <w:t>较</w:t>
      </w:r>
      <w:bookmarkEnd w:id="64"/>
      <w:bookmarkEnd w:id="65"/>
      <w:bookmarkEnd w:id="66"/>
      <w:bookmarkEnd w:id="67"/>
      <w:r>
        <w:rPr>
          <w:rFonts w:hint="eastAsia"/>
          <w:lang w:eastAsia="zh-C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3"/>
        <w:gridCol w:w="1262"/>
        <w:gridCol w:w="1262"/>
        <w:gridCol w:w="1262"/>
        <w:gridCol w:w="1262"/>
        <w:gridCol w:w="1262"/>
        <w:gridCol w:w="1262"/>
      </w:tblGrid>
      <w:tr w:rsidR="00000000">
        <w:trPr>
          <w:trHeight w:val="347"/>
        </w:trPr>
        <w:tc>
          <w:tcPr>
            <w:tcW w:w="71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0000" w:rsidRDefault="00FA6A5A">
            <w:pPr>
              <w:spacing w:line="360" w:lineRule="auto"/>
              <w:jc w:val="center"/>
              <w:rPr>
                <w:rFonts w:hint="eastAsia"/>
              </w:rPr>
            </w:pPr>
            <w:r>
              <w:rPr>
                <w:rFonts w:ascii="宋体" w:hAnsi="宋体" w:hint="eastAsia"/>
              </w:rPr>
              <w:t>阶段</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0000" w:rsidRDefault="00FA6A5A">
            <w:pPr>
              <w:spacing w:line="360" w:lineRule="auto"/>
              <w:jc w:val="center"/>
            </w:pPr>
            <w:r>
              <w:rPr>
                <w:rFonts w:ascii="宋体" w:hAnsi="宋体" w:hint="eastAsia"/>
              </w:rPr>
              <w:t>净值增长率①</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0000" w:rsidRDefault="00FA6A5A">
            <w:pPr>
              <w:spacing w:line="360" w:lineRule="auto"/>
              <w:jc w:val="center"/>
            </w:pPr>
            <w:r>
              <w:rPr>
                <w:rFonts w:ascii="宋体" w:hAnsi="宋体" w:hint="eastAsia"/>
              </w:rPr>
              <w:t>净值增长率标准差②</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0000" w:rsidRDefault="00FA6A5A">
            <w:pPr>
              <w:spacing w:line="360" w:lineRule="auto"/>
              <w:jc w:val="center"/>
            </w:pPr>
            <w:r>
              <w:rPr>
                <w:rFonts w:ascii="宋体" w:hAnsi="宋体" w:hint="eastAsia"/>
              </w:rPr>
              <w:t>业绩比较基准收益率③</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0000" w:rsidRDefault="00FA6A5A">
            <w:pPr>
              <w:spacing w:line="360" w:lineRule="auto"/>
              <w:jc w:val="center"/>
            </w:pPr>
            <w:r>
              <w:rPr>
                <w:rFonts w:ascii="宋体" w:hAnsi="宋体" w:hint="eastAsia"/>
              </w:rPr>
              <w:t>业绩比较基准收益率标准差④</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0000" w:rsidRDefault="00FA6A5A">
            <w:pPr>
              <w:spacing w:line="360" w:lineRule="auto"/>
              <w:jc w:val="center"/>
            </w:pPr>
            <w:r>
              <w:rPr>
                <w:rFonts w:ascii="宋体" w:hAnsi="宋体" w:hint="eastAsia"/>
              </w:rPr>
              <w:t>①－③</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0000" w:rsidRDefault="00FA6A5A">
            <w:pPr>
              <w:spacing w:line="360" w:lineRule="auto"/>
              <w:jc w:val="center"/>
            </w:pPr>
            <w:r>
              <w:rPr>
                <w:rFonts w:ascii="宋体" w:hAnsi="宋体" w:hint="eastAsia"/>
              </w:rPr>
              <w:t>②－④</w:t>
            </w:r>
            <w:r>
              <w:rPr>
                <w:rFonts w:ascii="宋体" w:hAnsi="宋体" w:hint="eastAsia"/>
              </w:rPr>
              <w:t xml:space="preserve"> </w:t>
            </w:r>
          </w:p>
        </w:tc>
      </w:tr>
      <w:tr w:rsidR="00000000">
        <w:trPr>
          <w:trHeight w:val="400"/>
        </w:trPr>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center"/>
            </w:pPr>
            <w:r>
              <w:rPr>
                <w:rFonts w:ascii="宋体" w:hAnsi="宋体" w:hint="eastAsia"/>
              </w:rPr>
              <w:lastRenderedPageBreak/>
              <w:t>过去三个</w:t>
            </w:r>
            <w:r>
              <w:rPr>
                <w:rFonts w:ascii="宋体" w:hAnsi="宋体" w:hint="eastAsia"/>
              </w:rPr>
              <w:t>月</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-4.4</w:t>
            </w:r>
            <w:r>
              <w:rPr>
                <w:rFonts w:ascii="宋体" w:hAnsi="宋体" w:hint="eastAsia"/>
              </w:rPr>
              <w:t>7</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0.8</w:t>
            </w:r>
            <w:r>
              <w:rPr>
                <w:rFonts w:ascii="宋体" w:hAnsi="宋体" w:hint="eastAsia"/>
              </w:rPr>
              <w:t>4</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-6.1</w:t>
            </w:r>
            <w:r>
              <w:rPr>
                <w:rFonts w:ascii="宋体" w:hAnsi="宋体" w:hint="eastAsia"/>
              </w:rPr>
              <w:t>1</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0.8</w:t>
            </w:r>
            <w:r>
              <w:rPr>
                <w:rFonts w:ascii="宋体" w:hAnsi="宋体" w:hint="eastAsia"/>
              </w:rPr>
              <w:t>8</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1.6</w:t>
            </w:r>
            <w:r>
              <w:rPr>
                <w:rFonts w:ascii="宋体" w:hAnsi="宋体" w:hint="eastAsia"/>
              </w:rPr>
              <w:t>4</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-0.0</w:t>
            </w:r>
            <w:r>
              <w:rPr>
                <w:rFonts w:ascii="宋体" w:hAnsi="宋体" w:hint="eastAsia"/>
              </w:rPr>
              <w:t>4</w:t>
            </w:r>
            <w:r>
              <w:rPr>
                <w:rFonts w:ascii="宋体" w:hAnsi="宋体" w:hint="eastAsia"/>
              </w:rPr>
              <w:t>%</w:t>
            </w:r>
          </w:p>
        </w:tc>
      </w:tr>
      <w:tr w:rsidR="00000000">
        <w:trPr>
          <w:trHeight w:val="400"/>
        </w:trPr>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center"/>
            </w:pPr>
            <w:r>
              <w:rPr>
                <w:rFonts w:ascii="宋体" w:hAnsi="宋体" w:hint="eastAsia"/>
              </w:rPr>
              <w:t>过去六个</w:t>
            </w:r>
            <w:r>
              <w:rPr>
                <w:rFonts w:ascii="宋体" w:hAnsi="宋体" w:hint="eastAsia"/>
              </w:rPr>
              <w:t>月</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-7.0</w:t>
            </w:r>
            <w:r>
              <w:rPr>
                <w:rFonts w:ascii="宋体" w:hAnsi="宋体" w:hint="eastAsia"/>
              </w:rPr>
              <w:t>9</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0.8</w:t>
            </w:r>
            <w:r>
              <w:rPr>
                <w:rFonts w:ascii="宋体" w:hAnsi="宋体" w:hint="eastAsia"/>
              </w:rPr>
              <w:t>7</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-9.1</w:t>
            </w:r>
            <w:r>
              <w:rPr>
                <w:rFonts w:ascii="宋体" w:hAnsi="宋体" w:hint="eastAsia"/>
              </w:rPr>
              <w:t>6</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0.9</w:t>
            </w:r>
            <w:r>
              <w:rPr>
                <w:rFonts w:ascii="宋体" w:hAnsi="宋体" w:hint="eastAsia"/>
              </w:rPr>
              <w:t>0</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2.0</w:t>
            </w:r>
            <w:r>
              <w:rPr>
                <w:rFonts w:ascii="宋体" w:hAnsi="宋体" w:hint="eastAsia"/>
              </w:rPr>
              <w:t>7</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-0.0</w:t>
            </w:r>
            <w:r>
              <w:rPr>
                <w:rFonts w:ascii="宋体" w:hAnsi="宋体" w:hint="eastAsia"/>
              </w:rPr>
              <w:t>3</w:t>
            </w:r>
            <w:r>
              <w:rPr>
                <w:rFonts w:ascii="宋体" w:hAnsi="宋体" w:hint="eastAsia"/>
              </w:rPr>
              <w:t>%</w:t>
            </w:r>
          </w:p>
        </w:tc>
      </w:tr>
      <w:tr w:rsidR="00000000">
        <w:trPr>
          <w:trHeight w:val="400"/>
        </w:trPr>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center"/>
            </w:pPr>
            <w:r>
              <w:rPr>
                <w:rFonts w:ascii="宋体" w:hAnsi="宋体" w:hint="eastAsia"/>
              </w:rPr>
              <w:t>过去一</w:t>
            </w:r>
            <w:r>
              <w:rPr>
                <w:rFonts w:ascii="宋体" w:hAnsi="宋体" w:hint="eastAsia"/>
              </w:rPr>
              <w:t>年</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1.4</w:t>
            </w:r>
            <w:r>
              <w:rPr>
                <w:rFonts w:ascii="宋体" w:hAnsi="宋体" w:hint="eastAsia"/>
              </w:rPr>
              <w:t>7</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0.7</w:t>
            </w:r>
            <w:r>
              <w:rPr>
                <w:rFonts w:ascii="宋体" w:hAnsi="宋体" w:hint="eastAsia"/>
              </w:rPr>
              <w:t>2</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-1.9</w:t>
            </w:r>
            <w:r>
              <w:rPr>
                <w:rFonts w:ascii="宋体" w:hAnsi="宋体" w:hint="eastAsia"/>
              </w:rPr>
              <w:t>5</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0.7</w:t>
            </w:r>
            <w:r>
              <w:rPr>
                <w:rFonts w:ascii="宋体" w:hAnsi="宋体" w:hint="eastAsia"/>
              </w:rPr>
              <w:t>5</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3.4</w:t>
            </w:r>
            <w:r>
              <w:rPr>
                <w:rFonts w:ascii="宋体" w:hAnsi="宋体" w:hint="eastAsia"/>
              </w:rPr>
              <w:t>2</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-0.0</w:t>
            </w:r>
            <w:r>
              <w:rPr>
                <w:rFonts w:ascii="宋体" w:hAnsi="宋体" w:hint="eastAsia"/>
              </w:rPr>
              <w:t>3</w:t>
            </w:r>
            <w:r>
              <w:rPr>
                <w:rFonts w:ascii="宋体" w:hAnsi="宋体" w:hint="eastAsia"/>
              </w:rPr>
              <w:t>%</w:t>
            </w:r>
          </w:p>
        </w:tc>
      </w:tr>
      <w:tr w:rsidR="00000000">
        <w:trPr>
          <w:trHeight w:val="400"/>
        </w:trPr>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center"/>
            </w:pPr>
            <w:r>
              <w:rPr>
                <w:rFonts w:ascii="宋体" w:hAnsi="宋体" w:hint="eastAsia"/>
              </w:rPr>
              <w:t>过去三</w:t>
            </w:r>
            <w:r>
              <w:rPr>
                <w:rFonts w:ascii="宋体" w:hAnsi="宋体" w:hint="eastAsia"/>
              </w:rPr>
              <w:t>年</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16.4</w:t>
            </w:r>
            <w:r>
              <w:rPr>
                <w:rFonts w:ascii="宋体" w:hAnsi="宋体" w:hint="eastAsia"/>
              </w:rPr>
              <w:t>2</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0.8</w:t>
            </w:r>
            <w:r>
              <w:rPr>
                <w:rFonts w:ascii="宋体" w:hAnsi="宋体" w:hint="eastAsia"/>
              </w:rPr>
              <w:t>5</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9.0</w:t>
            </w:r>
            <w:r>
              <w:rPr>
                <w:rFonts w:ascii="宋体" w:hAnsi="宋体" w:hint="eastAsia"/>
              </w:rPr>
              <w:t>8</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0.8</w:t>
            </w:r>
            <w:r>
              <w:rPr>
                <w:rFonts w:ascii="宋体" w:hAnsi="宋体" w:hint="eastAsia"/>
              </w:rPr>
              <w:t>8</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7.3</w:t>
            </w:r>
            <w:r>
              <w:rPr>
                <w:rFonts w:ascii="宋体" w:hAnsi="宋体" w:hint="eastAsia"/>
              </w:rPr>
              <w:t>4</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-0.0</w:t>
            </w:r>
            <w:r>
              <w:rPr>
                <w:rFonts w:ascii="宋体" w:hAnsi="宋体" w:hint="eastAsia"/>
              </w:rPr>
              <w:t>3</w:t>
            </w:r>
            <w:r>
              <w:rPr>
                <w:rFonts w:ascii="宋体" w:hAnsi="宋体" w:hint="eastAsia"/>
              </w:rPr>
              <w:t>%</w:t>
            </w:r>
          </w:p>
        </w:tc>
      </w:tr>
      <w:tr w:rsidR="00000000">
        <w:trPr>
          <w:trHeight w:val="400"/>
        </w:trPr>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center"/>
            </w:pPr>
            <w:r>
              <w:rPr>
                <w:rFonts w:ascii="宋体" w:hAnsi="宋体" w:hint="eastAsia"/>
              </w:rPr>
              <w:t>过去五</w:t>
            </w:r>
            <w:r>
              <w:rPr>
                <w:rFonts w:ascii="宋体" w:hAnsi="宋体" w:hint="eastAsia"/>
              </w:rPr>
              <w:t>年</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8.7</w:t>
            </w:r>
            <w:r>
              <w:rPr>
                <w:rFonts w:ascii="宋体" w:hAnsi="宋体" w:hint="eastAsia"/>
              </w:rPr>
              <w:t>3</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0.9</w:t>
            </w:r>
            <w:r>
              <w:rPr>
                <w:rFonts w:ascii="宋体" w:hAnsi="宋体" w:hint="eastAsia"/>
              </w:rPr>
              <w:t>2</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-5.7</w:t>
            </w:r>
            <w:r>
              <w:rPr>
                <w:rFonts w:ascii="宋体" w:hAnsi="宋体" w:hint="eastAsia"/>
              </w:rPr>
              <w:t>7</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0.9</w:t>
            </w:r>
            <w:r>
              <w:rPr>
                <w:rFonts w:ascii="宋体" w:hAnsi="宋体" w:hint="eastAsia"/>
              </w:rPr>
              <w:t>4</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14.5</w:t>
            </w:r>
            <w:r>
              <w:rPr>
                <w:rFonts w:ascii="宋体" w:hAnsi="宋体" w:hint="eastAsia"/>
              </w:rPr>
              <w:t>0</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-0.0</w:t>
            </w:r>
            <w:r>
              <w:rPr>
                <w:rFonts w:ascii="宋体" w:hAnsi="宋体" w:hint="eastAsia"/>
              </w:rPr>
              <w:t>2</w:t>
            </w:r>
            <w:r>
              <w:rPr>
                <w:rFonts w:ascii="宋体" w:hAnsi="宋体" w:hint="eastAsia"/>
              </w:rPr>
              <w:t>%</w:t>
            </w:r>
          </w:p>
        </w:tc>
      </w:tr>
      <w:tr w:rsidR="00000000">
        <w:trPr>
          <w:trHeight w:val="400"/>
        </w:trPr>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center"/>
            </w:pPr>
            <w:r>
              <w:rPr>
                <w:rFonts w:ascii="宋体" w:hAnsi="宋体" w:hint="eastAsia"/>
              </w:rPr>
              <w:t>过去七</w:t>
            </w:r>
            <w:r>
              <w:rPr>
                <w:rFonts w:ascii="宋体" w:hAnsi="宋体" w:hint="eastAsia"/>
              </w:rPr>
              <w:t>年</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36.4</w:t>
            </w:r>
            <w:r>
              <w:rPr>
                <w:rFonts w:ascii="宋体" w:hAnsi="宋体" w:hint="eastAsia"/>
              </w:rPr>
              <w:t>3</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0.9</w:t>
            </w:r>
            <w:r>
              <w:rPr>
                <w:rFonts w:ascii="宋体" w:hAnsi="宋体" w:hint="eastAsia"/>
              </w:rPr>
              <w:t>7</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0.9</w:t>
            </w:r>
            <w:r>
              <w:rPr>
                <w:rFonts w:ascii="宋体" w:hAnsi="宋体" w:hint="eastAsia"/>
              </w:rPr>
              <w:t>7</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0.9</w:t>
            </w:r>
            <w:r>
              <w:rPr>
                <w:rFonts w:ascii="宋体" w:hAnsi="宋体" w:hint="eastAsia"/>
              </w:rPr>
              <w:t>9</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35.4</w:t>
            </w:r>
            <w:r>
              <w:rPr>
                <w:rFonts w:ascii="宋体" w:hAnsi="宋体" w:hint="eastAsia"/>
              </w:rPr>
              <w:t>6</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-0.0</w:t>
            </w:r>
            <w:r>
              <w:rPr>
                <w:rFonts w:ascii="宋体" w:hAnsi="宋体" w:hint="eastAsia"/>
              </w:rPr>
              <w:t>2</w:t>
            </w:r>
            <w:r>
              <w:rPr>
                <w:rFonts w:ascii="宋体" w:hAnsi="宋体" w:hint="eastAsia"/>
              </w:rPr>
              <w:t>%</w:t>
            </w:r>
          </w:p>
        </w:tc>
      </w:tr>
      <w:tr w:rsidR="00000000">
        <w:trPr>
          <w:trHeight w:val="400"/>
        </w:trPr>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center"/>
            </w:pPr>
            <w:r>
              <w:rPr>
                <w:rFonts w:ascii="宋体" w:hAnsi="宋体" w:hint="eastAsia"/>
              </w:rPr>
              <w:t>过去十</w:t>
            </w:r>
            <w:r>
              <w:rPr>
                <w:rFonts w:ascii="宋体" w:hAnsi="宋体" w:hint="eastAsia"/>
              </w:rPr>
              <w:t>年</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80.8</w:t>
            </w:r>
            <w:r>
              <w:rPr>
                <w:rFonts w:ascii="宋体" w:hAnsi="宋体" w:hint="eastAsia"/>
              </w:rPr>
              <w:t>5</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0.9</w:t>
            </w:r>
            <w:r>
              <w:rPr>
                <w:rFonts w:ascii="宋体" w:hAnsi="宋体" w:hint="eastAsia"/>
              </w:rPr>
              <w:t>8</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26.5</w:t>
            </w:r>
            <w:r>
              <w:rPr>
                <w:rFonts w:ascii="宋体" w:hAnsi="宋体" w:hint="eastAsia"/>
              </w:rPr>
              <w:t>0</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1.0</w:t>
            </w:r>
            <w:r>
              <w:rPr>
                <w:rFonts w:ascii="宋体" w:hAnsi="宋体" w:hint="eastAsia"/>
              </w:rPr>
              <w:t>0</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54.3</w:t>
            </w:r>
            <w:r>
              <w:rPr>
                <w:rFonts w:ascii="宋体" w:hAnsi="宋体" w:hint="eastAsia"/>
              </w:rPr>
              <w:t>5</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-0.0</w:t>
            </w:r>
            <w:r>
              <w:rPr>
                <w:rFonts w:ascii="宋体" w:hAnsi="宋体" w:hint="eastAsia"/>
              </w:rPr>
              <w:t>2</w:t>
            </w:r>
            <w:r>
              <w:rPr>
                <w:rFonts w:ascii="宋体" w:hAnsi="宋体" w:hint="eastAsia"/>
              </w:rPr>
              <w:t>%</w:t>
            </w:r>
          </w:p>
        </w:tc>
      </w:tr>
      <w:tr w:rsidR="00000000">
        <w:trPr>
          <w:trHeight w:val="400"/>
        </w:trPr>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center"/>
            </w:pPr>
            <w:r>
              <w:rPr>
                <w:rFonts w:ascii="宋体" w:hAnsi="宋体" w:hint="eastAsia"/>
              </w:rPr>
              <w:t>自基金合同生效起至</w:t>
            </w:r>
            <w:r>
              <w:rPr>
                <w:rFonts w:ascii="宋体" w:hAnsi="宋体" w:hint="eastAsia"/>
              </w:rPr>
              <w:t>今</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79.4</w:t>
            </w:r>
            <w:r>
              <w:rPr>
                <w:rFonts w:ascii="宋体" w:hAnsi="宋体" w:hint="eastAsia"/>
              </w:rPr>
              <w:t>0</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1.2</w:t>
            </w:r>
            <w:r>
              <w:rPr>
                <w:rFonts w:ascii="宋体" w:hAnsi="宋体" w:hint="eastAsia"/>
              </w:rPr>
              <w:t>5</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28.2</w:t>
            </w:r>
            <w:r>
              <w:rPr>
                <w:rFonts w:ascii="宋体" w:hAnsi="宋体" w:hint="eastAsia"/>
              </w:rPr>
              <w:t>4</w:t>
            </w:r>
            <w:r>
              <w:rPr>
                <w:rFonts w:ascii="宋体" w:hAnsi="宋体" w:hint="eastAsia"/>
              </w:rPr>
              <w:t xml:space="preserve">% </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1.2</w:t>
            </w:r>
            <w:r>
              <w:rPr>
                <w:rFonts w:ascii="宋体" w:hAnsi="宋体" w:hint="eastAsia"/>
              </w:rPr>
              <w:t>7</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51.1</w:t>
            </w:r>
            <w:r>
              <w:rPr>
                <w:rFonts w:ascii="宋体" w:hAnsi="宋体" w:hint="eastAsia"/>
              </w:rPr>
              <w:t>6</w:t>
            </w:r>
            <w:r>
              <w:rPr>
                <w:rFonts w:ascii="宋体" w:hAnsi="宋体" w:hint="eastAsia"/>
              </w:rPr>
              <w:t>%</w:t>
            </w:r>
          </w:p>
        </w:tc>
        <w:tc>
          <w:tcPr>
            <w:tcW w:w="714" w:type="pct"/>
            <w:tcBorders>
              <w:top w:val="single" w:sz="4" w:space="0" w:color="auto"/>
              <w:left w:val="single" w:sz="4" w:space="0" w:color="auto"/>
              <w:bottom w:val="single" w:sz="4" w:space="0" w:color="auto"/>
              <w:right w:val="single" w:sz="4" w:space="0" w:color="auto"/>
            </w:tcBorders>
            <w:vAlign w:val="center"/>
            <w:hideMark/>
          </w:tcPr>
          <w:p w:rsidR="00000000" w:rsidRDefault="00FA6A5A">
            <w:pPr>
              <w:spacing w:line="360" w:lineRule="auto"/>
              <w:jc w:val="right"/>
            </w:pPr>
            <w:r>
              <w:rPr>
                <w:rFonts w:ascii="宋体" w:hAnsi="宋体" w:hint="eastAsia"/>
              </w:rPr>
              <w:t>-0.0</w:t>
            </w:r>
            <w:r>
              <w:rPr>
                <w:rFonts w:ascii="宋体" w:hAnsi="宋体" w:hint="eastAsia"/>
              </w:rPr>
              <w:t>2</w:t>
            </w:r>
            <w:r>
              <w:rPr>
                <w:rFonts w:ascii="宋体" w:hAnsi="宋体" w:hint="eastAsia"/>
              </w:rPr>
              <w:t>%</w:t>
            </w:r>
          </w:p>
        </w:tc>
      </w:tr>
    </w:tbl>
    <w:p w:rsidR="00000000" w:rsidRDefault="00FA6A5A">
      <w:pPr>
        <w:spacing w:line="360" w:lineRule="auto"/>
        <w:jc w:val="left"/>
      </w:pPr>
      <w:r>
        <w:rPr>
          <w:rFonts w:ascii="宋体" w:hAnsi="宋体" w:hint="eastAsia"/>
        </w:rPr>
        <w:t>注</w:t>
      </w:r>
      <w:r>
        <w:rPr>
          <w:rFonts w:ascii="宋体" w:hAnsi="宋体" w:hint="eastAsia"/>
        </w:rPr>
        <w:t>：</w:t>
      </w:r>
      <w:r>
        <w:rPr>
          <w:rFonts w:ascii="宋体" w:hAnsi="宋体" w:hint="eastAsia"/>
          <w:szCs w:val="21"/>
          <w:lang w:eastAsia="zh-Hans"/>
        </w:rPr>
        <w:t>本基金的业绩比较基准为上证</w:t>
      </w:r>
      <w:r>
        <w:rPr>
          <w:rFonts w:ascii="宋体" w:hAnsi="宋体" w:hint="eastAsia"/>
          <w:szCs w:val="21"/>
          <w:lang w:eastAsia="zh-Hans"/>
        </w:rPr>
        <w:t>180</w:t>
      </w:r>
      <w:r>
        <w:rPr>
          <w:rFonts w:ascii="宋体" w:hAnsi="宋体" w:hint="eastAsia"/>
          <w:szCs w:val="21"/>
          <w:lang w:eastAsia="zh-Hans"/>
        </w:rPr>
        <w:t>公司治理指数×</w:t>
      </w:r>
      <w:r>
        <w:rPr>
          <w:rFonts w:ascii="宋体" w:hAnsi="宋体" w:hint="eastAsia"/>
          <w:szCs w:val="21"/>
          <w:lang w:eastAsia="zh-Hans"/>
        </w:rPr>
        <w:t>95%</w:t>
      </w:r>
      <w:r>
        <w:rPr>
          <w:rFonts w:ascii="宋体" w:hAnsi="宋体" w:hint="eastAsia"/>
          <w:szCs w:val="21"/>
          <w:lang w:eastAsia="zh-Hans"/>
        </w:rPr>
        <w:t>＋银行活期存款税后收益率×</w:t>
      </w:r>
      <w:r>
        <w:rPr>
          <w:rFonts w:ascii="宋体" w:hAnsi="宋体" w:hint="eastAsia"/>
          <w:szCs w:val="21"/>
          <w:lang w:eastAsia="zh-Hans"/>
        </w:rPr>
        <w:t>5%</w:t>
      </w:r>
      <w:r>
        <w:rPr>
          <w:rFonts w:ascii="宋体" w:hAnsi="宋体" w:hint="eastAsia"/>
          <w:szCs w:val="21"/>
          <w:lang w:eastAsia="zh-Hans"/>
        </w:rPr>
        <w:t>，每日进行再平衡过程</w:t>
      </w:r>
      <w:r>
        <w:rPr>
          <w:rFonts w:ascii="宋体" w:hAnsi="宋体" w:hint="eastAsia"/>
          <w:szCs w:val="21"/>
          <w:lang w:eastAsia="zh-Hans"/>
        </w:rPr>
        <w:t>。</w:t>
      </w:r>
    </w:p>
    <w:p w:rsidR="00000000" w:rsidRDefault="00FA6A5A">
      <w:pPr>
        <w:pStyle w:val="XBRLTitle3"/>
        <w:numPr>
          <w:ilvl w:val="2"/>
          <w:numId w:val="2"/>
        </w:numPr>
        <w:spacing w:before="156"/>
        <w:ind w:left="0" w:firstLine="0"/>
      </w:pPr>
      <w:bookmarkStart w:id="68" w:name="_Toc17881672"/>
      <w:bookmarkStart w:id="69" w:name="_Toc492299869"/>
      <w:bookmarkStart w:id="70" w:name="_Toc466644453"/>
      <w:bookmarkStart w:id="71" w:name="_Toc447872915"/>
      <w:r>
        <w:rPr>
          <w:rFonts w:hAnsi="宋体" w:hint="eastAsia"/>
        </w:rPr>
        <w:t>自基金合同生效以</w:t>
      </w:r>
      <w:r>
        <w:rPr>
          <w:rFonts w:hAnsi="宋体" w:hint="eastAsia"/>
        </w:rPr>
        <w:t>来</w:t>
      </w:r>
      <w:r>
        <w:rPr>
          <w:rFonts w:hAnsi="宋体" w:hint="eastAsia"/>
        </w:rPr>
        <w:t>基金累计净值增长率变动及其与同期业绩比较基准收益率变动的比</w:t>
      </w:r>
      <w:r>
        <w:rPr>
          <w:rFonts w:hAnsi="宋体" w:hint="eastAsia"/>
        </w:rPr>
        <w:t>较</w:t>
      </w:r>
      <w:bookmarkEnd w:id="68"/>
      <w:bookmarkEnd w:id="69"/>
      <w:bookmarkEnd w:id="70"/>
      <w:bookmarkEnd w:id="71"/>
      <w:r>
        <w:rPr>
          <w:rStyle w:val="spelle"/>
          <w:rFonts w:hAnsi="宋体" w:hint="eastAsia"/>
        </w:rPr>
        <w:t xml:space="preserve"> </w:t>
      </w:r>
    </w:p>
    <w:p w:rsidR="00000000" w:rsidRDefault="00FA6A5A">
      <w:pPr>
        <w:spacing w:line="360" w:lineRule="auto"/>
        <w:jc w:val="left"/>
        <w:rPr>
          <w:rFonts w:hint="eastAsia"/>
        </w:rPr>
      </w:pPr>
      <w:bookmarkStart w:id="72" w:name="m07_04_07_09_tab"/>
      <w:bookmarkStart w:id="73" w:name="m07_04_07_09"/>
      <w:r>
        <w:rPr>
          <w:rFonts w:ascii="宋体" w:hAnsi="宋体"/>
          <w:noProof/>
        </w:rPr>
        <w:drawing>
          <wp:inline distT="0" distB="0" distL="0" distR="0">
            <wp:extent cx="5229225" cy="3009900"/>
            <wp:effectExtent l="0" t="0" r="9525" b="0"/>
            <wp:docPr id="1" name="图片 1" descr="CN_50480000_519686_FB030020_20260004.HTSXYLJJFEJZBDJYTQYJBJJZDBDBJTuMingCheng.NORMAL.0.sub_zjjhtsxyljjljjzzzlbdjqytqyjbjjzsylbddbj_q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N_50480000_519686_FB030020_20260004.HTSXYLJJFEJZBDJYTQYJBJJZDBDBJTuMingCheng.NORMAL.0.sub_zjjhtsxyljjljjzzzlbdjqytqyjbjjzsylbddbj_q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9225" cy="3009900"/>
                    </a:xfrm>
                    <a:prstGeom prst="rect">
                      <a:avLst/>
                    </a:prstGeom>
                    <a:noFill/>
                    <a:ln>
                      <a:noFill/>
                    </a:ln>
                  </pic:spPr>
                </pic:pic>
              </a:graphicData>
            </a:graphic>
          </wp:inline>
        </w:drawing>
      </w:r>
    </w:p>
    <w:p w:rsidR="00000000" w:rsidRDefault="00FA6A5A">
      <w:pPr>
        <w:spacing w:line="360" w:lineRule="auto"/>
      </w:pPr>
      <w:r>
        <w:rPr>
          <w:rFonts w:ascii="宋体" w:hAnsi="宋体" w:hint="eastAsia"/>
        </w:rPr>
        <w:t>注</w:t>
      </w:r>
      <w:r>
        <w:rPr>
          <w:rFonts w:ascii="宋体" w:hAnsi="宋体" w:hint="eastAsia"/>
        </w:rPr>
        <w:t>：</w:t>
      </w:r>
      <w:r>
        <w:rPr>
          <w:rFonts w:ascii="宋体" w:hAnsi="宋体" w:hint="eastAsia"/>
          <w:lang w:eastAsia="zh-Hans"/>
        </w:rPr>
        <w:t>本基金建仓期为自基金合同生效日起的</w:t>
      </w:r>
      <w:r>
        <w:rPr>
          <w:rFonts w:ascii="宋体" w:hAnsi="宋体" w:hint="eastAsia"/>
          <w:lang w:eastAsia="zh-Hans"/>
        </w:rPr>
        <w:t>3</w:t>
      </w:r>
      <w:r>
        <w:rPr>
          <w:rFonts w:ascii="宋体" w:hAnsi="宋体" w:hint="eastAsia"/>
          <w:lang w:eastAsia="zh-Hans"/>
        </w:rPr>
        <w:t>个月。截至建仓期结束，本基金各项资产配置比例符合基金合同及招募说明书有关投资比例的约定</w:t>
      </w:r>
      <w:r>
        <w:rPr>
          <w:rFonts w:ascii="宋体" w:hAnsi="宋体" w:hint="eastAsia"/>
          <w:lang w:eastAsia="zh-Hans"/>
        </w:rPr>
        <w:t>。</w:t>
      </w:r>
      <w:r>
        <w:rPr>
          <w:rFonts w:ascii="宋体" w:hAnsi="宋体" w:hint="eastAsia"/>
          <w:kern w:val="0"/>
          <w:lang w:eastAsia="zh-Hans"/>
        </w:rPr>
        <w:t xml:space="preserve"> </w:t>
      </w:r>
      <w:bookmarkEnd w:id="72"/>
      <w:bookmarkEnd w:id="73"/>
      <w:bookmarkEnd w:id="16"/>
    </w:p>
    <w:p w:rsidR="00000000" w:rsidRDefault="00FA6A5A">
      <w:pPr>
        <w:pStyle w:val="XBRLTitle1"/>
        <w:spacing w:before="156"/>
      </w:pPr>
      <w:bookmarkStart w:id="74" w:name="_Toc17881674"/>
      <w:bookmarkStart w:id="75" w:name="_Toc492299870"/>
      <w:bookmarkStart w:id="76" w:name="_Toc466644454"/>
      <w:bookmarkStart w:id="77" w:name="_Toc447872916"/>
      <w:bookmarkStart w:id="78" w:name="_Toc438646458"/>
      <w:bookmarkStart w:id="79" w:name="_Toc512627220"/>
      <w:bookmarkStart w:id="80" w:name="_Toc512694300"/>
      <w:r>
        <w:rPr>
          <w:rFonts w:hAnsi="宋体" w:hint="eastAsia"/>
        </w:rPr>
        <w:t>管理人报</w:t>
      </w:r>
      <w:r>
        <w:rPr>
          <w:rFonts w:hAnsi="宋体" w:hint="eastAsia"/>
        </w:rPr>
        <w:t>告</w:t>
      </w:r>
      <w:bookmarkEnd w:id="74"/>
      <w:bookmarkEnd w:id="75"/>
      <w:bookmarkEnd w:id="76"/>
      <w:bookmarkEnd w:id="77"/>
      <w:bookmarkEnd w:id="78"/>
      <w:bookmarkEnd w:id="79"/>
      <w:bookmarkEnd w:id="80"/>
      <w:r>
        <w:rPr>
          <w:rFonts w:hAnsi="宋体" w:hint="eastAsia"/>
        </w:rPr>
        <w:t xml:space="preserve"> </w:t>
      </w:r>
    </w:p>
    <w:p w:rsidR="00000000" w:rsidRDefault="00FA6A5A">
      <w:pPr>
        <w:pStyle w:val="XBRLTitle2"/>
        <w:spacing w:before="156"/>
        <w:rPr>
          <w:rFonts w:hint="eastAsia"/>
        </w:rPr>
      </w:pPr>
      <w:bookmarkStart w:id="81" w:name="_Toc17881675"/>
      <w:bookmarkStart w:id="82" w:name="_Toc492299871"/>
      <w:bookmarkStart w:id="83" w:name="_Toc466644455"/>
      <w:bookmarkStart w:id="84" w:name="_Toc447872917"/>
      <w:bookmarkStart w:id="85" w:name="_Toc438646459"/>
      <w:bookmarkStart w:id="86" w:name="_Toc512627221"/>
      <w:bookmarkStart w:id="87" w:name="_Toc512694301"/>
      <w:r>
        <w:rPr>
          <w:rFonts w:hAnsi="宋体" w:hint="eastAsia"/>
        </w:rPr>
        <w:t>基金经理（或基金经理小组）简</w:t>
      </w:r>
      <w:r>
        <w:rPr>
          <w:rFonts w:hAnsi="宋体" w:hint="eastAsia"/>
        </w:rPr>
        <w:t>介</w:t>
      </w:r>
      <w:bookmarkEnd w:id="81"/>
      <w:bookmarkEnd w:id="82"/>
      <w:bookmarkEnd w:id="83"/>
      <w:bookmarkEnd w:id="84"/>
      <w:bookmarkEnd w:id="85"/>
      <w:bookmarkEnd w:id="86"/>
      <w:bookmarkEnd w:id="87"/>
      <w:r>
        <w:rPr>
          <w:rFonts w:hAnsi="宋体" w:hint="eastAsia"/>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6"/>
        <w:gridCol w:w="903"/>
        <w:gridCol w:w="1352"/>
        <w:gridCol w:w="1053"/>
        <w:gridCol w:w="1050"/>
        <w:gridCol w:w="3711"/>
      </w:tblGrid>
      <w:tr w:rsidR="00000000">
        <w:trPr>
          <w:divId w:val="17397144"/>
          <w:trHeight w:val="315"/>
        </w:trPr>
        <w:tc>
          <w:tcPr>
            <w:tcW w:w="434"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snapToGrid w:val="0"/>
              <w:jc w:val="center"/>
              <w:rPr>
                <w:rFonts w:hint="eastAsia"/>
              </w:rPr>
            </w:pPr>
            <w:bookmarkStart w:id="88" w:name="m04_02"/>
            <w:bookmarkEnd w:id="88"/>
            <w:r>
              <w:rPr>
                <w:rFonts w:ascii="宋体" w:hAnsi="宋体" w:hint="eastAsia"/>
                <w:szCs w:val="24"/>
              </w:rPr>
              <w:t>姓名</w:t>
            </w:r>
            <w:r>
              <w:rPr>
                <w:rFonts w:ascii="宋体" w:hAnsi="宋体" w:hint="eastAsia"/>
                <w:szCs w:val="24"/>
                <w:lang w:eastAsia="zh-Hans"/>
              </w:rPr>
              <w:t xml:space="preserve"> </w:t>
            </w:r>
          </w:p>
        </w:tc>
        <w:tc>
          <w:tcPr>
            <w:tcW w:w="511"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snapToGrid w:val="0"/>
              <w:jc w:val="center"/>
            </w:pPr>
            <w:r>
              <w:rPr>
                <w:rFonts w:ascii="宋体" w:hAnsi="宋体" w:hint="eastAsia"/>
                <w:szCs w:val="24"/>
              </w:rPr>
              <w:t>职务</w:t>
            </w:r>
            <w:r>
              <w:rPr>
                <w:rFonts w:ascii="宋体" w:hAnsi="宋体" w:hint="eastAsia"/>
                <w:szCs w:val="24"/>
                <w:lang w:eastAsia="zh-Hans"/>
              </w:rPr>
              <w:t xml:space="preserve"> </w:t>
            </w:r>
          </w:p>
        </w:tc>
        <w:tc>
          <w:tcPr>
            <w:tcW w:w="136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snapToGrid w:val="0"/>
              <w:jc w:val="center"/>
            </w:pPr>
            <w:r>
              <w:rPr>
                <w:rFonts w:ascii="宋体" w:hAnsi="宋体" w:hint="eastAsia"/>
                <w:szCs w:val="24"/>
              </w:rPr>
              <w:t>任本基金的基金经理期限</w:t>
            </w:r>
            <w:r>
              <w:rPr>
                <w:rFonts w:ascii="宋体" w:hAnsi="宋体" w:hint="eastAsia"/>
                <w:szCs w:val="24"/>
                <w:lang w:eastAsia="zh-Hans"/>
              </w:rPr>
              <w:t xml:space="preserve"> </w:t>
            </w:r>
          </w:p>
        </w:tc>
        <w:tc>
          <w:tcPr>
            <w:tcW w:w="594"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snapToGrid w:val="0"/>
              <w:jc w:val="center"/>
            </w:pPr>
            <w:r>
              <w:rPr>
                <w:rFonts w:ascii="宋体" w:hAnsi="宋体" w:hint="eastAsia"/>
                <w:szCs w:val="24"/>
              </w:rPr>
              <w:t>证券从业年限</w:t>
            </w:r>
            <w:r>
              <w:rPr>
                <w:rFonts w:ascii="宋体" w:hAnsi="宋体" w:hint="eastAsia"/>
                <w:szCs w:val="24"/>
                <w:lang w:eastAsia="zh-Hans"/>
              </w:rPr>
              <w:t xml:space="preserve"> </w:t>
            </w:r>
          </w:p>
        </w:tc>
        <w:tc>
          <w:tcPr>
            <w:tcW w:w="2100"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snapToGrid w:val="0"/>
              <w:ind w:firstLineChars="100" w:firstLine="210"/>
              <w:jc w:val="center"/>
            </w:pPr>
            <w:r>
              <w:rPr>
                <w:rFonts w:ascii="宋体" w:hAnsi="宋体" w:hint="eastAsia"/>
                <w:szCs w:val="24"/>
              </w:rPr>
              <w:t>说明</w:t>
            </w:r>
            <w:r>
              <w:rPr>
                <w:rFonts w:ascii="宋体" w:hAnsi="宋体" w:hint="eastAsia"/>
                <w:szCs w:val="24"/>
                <w:lang w:eastAsia="zh-Hans"/>
              </w:rPr>
              <w:t xml:space="preserve"> </w:t>
            </w:r>
          </w:p>
        </w:tc>
      </w:tr>
      <w:tr w:rsidR="00000000">
        <w:trPr>
          <w:divId w:val="17397144"/>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FA6A5A">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FA6A5A">
            <w:pPr>
              <w:widowControl/>
              <w:jc w:val="left"/>
            </w:pPr>
          </w:p>
        </w:tc>
        <w:tc>
          <w:tcPr>
            <w:tcW w:w="7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snapToGrid w:val="0"/>
              <w:jc w:val="center"/>
            </w:pPr>
            <w:r>
              <w:rPr>
                <w:rFonts w:ascii="宋体" w:hAnsi="宋体" w:hint="eastAsia"/>
                <w:szCs w:val="24"/>
              </w:rPr>
              <w:t>任职日期</w:t>
            </w:r>
            <w:r>
              <w:rPr>
                <w:rFonts w:ascii="宋体" w:hAnsi="宋体" w:hint="eastAsia"/>
                <w:szCs w:val="24"/>
                <w:lang w:eastAsia="zh-Hans"/>
              </w:rPr>
              <w:t xml:space="preserve"> </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snapToGrid w:val="0"/>
              <w:jc w:val="center"/>
            </w:pPr>
            <w:r>
              <w:rPr>
                <w:rFonts w:ascii="宋体" w:hAnsi="宋体" w:hint="eastAsia"/>
                <w:szCs w:val="24"/>
              </w:rPr>
              <w:t>离任日期</w:t>
            </w:r>
            <w:r>
              <w:rPr>
                <w:rFonts w:ascii="宋体" w:hAnsi="宋体" w:hint="eastAsia"/>
                <w:szCs w:val="24"/>
                <w:lang w:eastAsia="zh-Hans"/>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FA6A5A">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FA6A5A">
            <w:pPr>
              <w:widowControl/>
              <w:jc w:val="left"/>
            </w:pPr>
          </w:p>
        </w:tc>
      </w:tr>
      <w:tr w:rsidR="00000000">
        <w:trPr>
          <w:divId w:val="17397144"/>
          <w:trHeight w:val="285"/>
        </w:trPr>
        <w:tc>
          <w:tcPr>
            <w:tcW w:w="43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szCs w:val="24"/>
                <w:lang w:eastAsia="zh-Hans"/>
              </w:rPr>
              <w:lastRenderedPageBreak/>
              <w:t>邵文</w:t>
            </w:r>
            <w:r>
              <w:rPr>
                <w:rFonts w:ascii="宋体" w:hAnsi="宋体" w:hint="eastAsia"/>
                <w:szCs w:val="24"/>
                <w:lang w:eastAsia="zh-Hans"/>
              </w:rPr>
              <w:t>婷</w:t>
            </w:r>
          </w:p>
        </w:tc>
        <w:tc>
          <w:tcPr>
            <w:tcW w:w="511"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szCs w:val="24"/>
                <w:lang w:eastAsia="zh-Hans"/>
              </w:rPr>
              <w:t>基金经理、多资产研究部副总</w:t>
            </w:r>
            <w:r>
              <w:rPr>
                <w:rFonts w:ascii="宋体" w:hAnsi="宋体" w:hint="eastAsia"/>
                <w:szCs w:val="24"/>
                <w:lang w:eastAsia="zh-Hans"/>
              </w:rPr>
              <w:t>监</w:t>
            </w:r>
          </w:p>
        </w:tc>
        <w:tc>
          <w:tcPr>
            <w:tcW w:w="76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szCs w:val="24"/>
                <w:lang w:eastAsia="zh-Hans"/>
              </w:rPr>
              <w:t>2021</w:t>
            </w:r>
            <w:r>
              <w:rPr>
                <w:rFonts w:ascii="宋体" w:hAnsi="宋体" w:hint="eastAsia"/>
                <w:szCs w:val="24"/>
                <w:lang w:eastAsia="zh-Hans"/>
              </w:rPr>
              <w:t>年</w:t>
            </w:r>
            <w:r>
              <w:rPr>
                <w:rFonts w:ascii="宋体" w:hAnsi="宋体" w:hint="eastAsia"/>
                <w:szCs w:val="24"/>
                <w:lang w:eastAsia="zh-Hans"/>
              </w:rPr>
              <w:t>4</w:t>
            </w:r>
            <w:r>
              <w:rPr>
                <w:rFonts w:ascii="宋体" w:hAnsi="宋体" w:hint="eastAsia"/>
                <w:szCs w:val="24"/>
                <w:lang w:eastAsia="zh-Hans"/>
              </w:rPr>
              <w:t>月</w:t>
            </w:r>
            <w:r>
              <w:rPr>
                <w:rFonts w:ascii="宋体" w:hAnsi="宋体" w:hint="eastAsia"/>
                <w:szCs w:val="24"/>
                <w:lang w:eastAsia="zh-Hans"/>
              </w:rPr>
              <w:t>30</w:t>
            </w:r>
            <w:r>
              <w:rPr>
                <w:rFonts w:ascii="宋体" w:hAnsi="宋体" w:hint="eastAsia"/>
                <w:szCs w:val="24"/>
                <w:lang w:eastAsia="zh-Hans"/>
              </w:rPr>
              <w:t>日</w:t>
            </w:r>
          </w:p>
        </w:tc>
        <w:tc>
          <w:tcPr>
            <w:tcW w:w="59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szCs w:val="24"/>
                <w:lang w:eastAsia="zh-Hans"/>
              </w:rPr>
              <w:t>-</w:t>
            </w:r>
          </w:p>
        </w:tc>
        <w:tc>
          <w:tcPr>
            <w:tcW w:w="59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szCs w:val="24"/>
                <w:lang w:eastAsia="zh-Hans"/>
              </w:rPr>
              <w:t>10</w:t>
            </w:r>
            <w:r>
              <w:rPr>
                <w:rFonts w:ascii="宋体" w:hAnsi="宋体" w:hint="eastAsia"/>
                <w:szCs w:val="24"/>
                <w:lang w:eastAsia="zh-Hans"/>
              </w:rPr>
              <w:t>年</w:t>
            </w:r>
          </w:p>
        </w:tc>
        <w:tc>
          <w:tcPr>
            <w:tcW w:w="210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szCs w:val="24"/>
                <w:lang w:eastAsia="zh-Hans"/>
              </w:rPr>
              <w:t>硕士。</w:t>
            </w:r>
            <w:r>
              <w:rPr>
                <w:rFonts w:ascii="宋体" w:hAnsi="宋体" w:hint="eastAsia"/>
                <w:szCs w:val="24"/>
                <w:lang w:eastAsia="zh-Hans"/>
              </w:rPr>
              <w:t>2016</w:t>
            </w:r>
            <w:r>
              <w:rPr>
                <w:rFonts w:ascii="宋体" w:hAnsi="宋体" w:hint="eastAsia"/>
                <w:szCs w:val="24"/>
                <w:lang w:eastAsia="zh-Hans"/>
              </w:rPr>
              <w:t>年加入交银施罗德基金管理有限公司，历任量化投资部研究员</w:t>
            </w:r>
            <w:r>
              <w:rPr>
                <w:rFonts w:ascii="宋体" w:hAnsi="宋体" w:hint="eastAsia"/>
                <w:szCs w:val="24"/>
                <w:lang w:eastAsia="zh-Hans"/>
              </w:rPr>
              <w:t>/</w:t>
            </w:r>
            <w:r>
              <w:rPr>
                <w:rFonts w:ascii="宋体" w:hAnsi="宋体" w:hint="eastAsia"/>
                <w:szCs w:val="24"/>
                <w:lang w:eastAsia="zh-Hans"/>
              </w:rPr>
              <w:t>投资经理。</w:t>
            </w:r>
            <w:r>
              <w:rPr>
                <w:rFonts w:ascii="宋体" w:hAnsi="宋体" w:hint="eastAsia"/>
                <w:szCs w:val="24"/>
                <w:lang w:eastAsia="zh-Hans"/>
              </w:rPr>
              <w:t xml:space="preserve"> </w:t>
            </w:r>
          </w:p>
        </w:tc>
      </w:tr>
      <w:tr w:rsidR="00000000">
        <w:trPr>
          <w:divId w:val="17397144"/>
          <w:trHeight w:val="285"/>
        </w:trPr>
        <w:tc>
          <w:tcPr>
            <w:tcW w:w="43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szCs w:val="24"/>
                <w:lang w:eastAsia="zh-Hans"/>
              </w:rPr>
              <w:t>蔡</w:t>
            </w:r>
            <w:r>
              <w:rPr>
                <w:rFonts w:ascii="宋体" w:hAnsi="宋体" w:hint="eastAsia"/>
                <w:szCs w:val="24"/>
                <w:lang w:eastAsia="zh-Hans"/>
              </w:rPr>
              <w:t>铮</w:t>
            </w:r>
          </w:p>
        </w:tc>
        <w:tc>
          <w:tcPr>
            <w:tcW w:w="511"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szCs w:val="24"/>
                <w:lang w:eastAsia="zh-Hans"/>
              </w:rPr>
              <w:t>基金经理、量化投资副总</w:t>
            </w:r>
            <w:r>
              <w:rPr>
                <w:rFonts w:ascii="宋体" w:hAnsi="宋体" w:hint="eastAsia"/>
                <w:szCs w:val="24"/>
                <w:lang w:eastAsia="zh-Hans"/>
              </w:rPr>
              <w:t>监</w:t>
            </w:r>
          </w:p>
        </w:tc>
        <w:tc>
          <w:tcPr>
            <w:tcW w:w="76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szCs w:val="24"/>
                <w:lang w:eastAsia="zh-Hans"/>
              </w:rPr>
              <w:t>2025</w:t>
            </w:r>
            <w:r>
              <w:rPr>
                <w:rFonts w:ascii="宋体" w:hAnsi="宋体" w:hint="eastAsia"/>
                <w:szCs w:val="24"/>
                <w:lang w:eastAsia="zh-Hans"/>
              </w:rPr>
              <w:t>年</w:t>
            </w:r>
            <w:r>
              <w:rPr>
                <w:rFonts w:ascii="宋体" w:hAnsi="宋体" w:hint="eastAsia"/>
                <w:szCs w:val="24"/>
                <w:lang w:eastAsia="zh-Hans"/>
              </w:rPr>
              <w:t>2</w:t>
            </w:r>
            <w:r>
              <w:rPr>
                <w:rFonts w:ascii="宋体" w:hAnsi="宋体" w:hint="eastAsia"/>
                <w:szCs w:val="24"/>
                <w:lang w:eastAsia="zh-Hans"/>
              </w:rPr>
              <w:t>月</w:t>
            </w:r>
            <w:r>
              <w:rPr>
                <w:rFonts w:ascii="宋体" w:hAnsi="宋体" w:hint="eastAsia"/>
                <w:szCs w:val="24"/>
                <w:lang w:eastAsia="zh-Hans"/>
              </w:rPr>
              <w:t>27</w:t>
            </w:r>
            <w:r>
              <w:rPr>
                <w:rFonts w:ascii="宋体" w:hAnsi="宋体" w:hint="eastAsia"/>
                <w:szCs w:val="24"/>
                <w:lang w:eastAsia="zh-Hans"/>
              </w:rPr>
              <w:t>日</w:t>
            </w:r>
          </w:p>
        </w:tc>
        <w:tc>
          <w:tcPr>
            <w:tcW w:w="59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szCs w:val="24"/>
                <w:lang w:eastAsia="zh-Hans"/>
              </w:rPr>
              <w:t>-</w:t>
            </w:r>
          </w:p>
        </w:tc>
        <w:tc>
          <w:tcPr>
            <w:tcW w:w="59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szCs w:val="24"/>
                <w:lang w:eastAsia="zh-Hans"/>
              </w:rPr>
              <w:t>17</w:t>
            </w:r>
            <w:r>
              <w:rPr>
                <w:rFonts w:ascii="宋体" w:hAnsi="宋体" w:hint="eastAsia"/>
                <w:szCs w:val="24"/>
                <w:lang w:eastAsia="zh-Hans"/>
              </w:rPr>
              <w:t>年</w:t>
            </w:r>
          </w:p>
        </w:tc>
        <w:tc>
          <w:tcPr>
            <w:tcW w:w="210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szCs w:val="24"/>
                <w:lang w:eastAsia="zh-Hans"/>
              </w:rPr>
              <w:t>硕士。历任瑞士银行香港分行分析员。</w:t>
            </w:r>
            <w:r>
              <w:rPr>
                <w:rFonts w:ascii="宋体" w:hAnsi="宋体" w:hint="eastAsia"/>
                <w:szCs w:val="24"/>
                <w:lang w:eastAsia="zh-Hans"/>
              </w:rPr>
              <w:t>2009</w:t>
            </w:r>
            <w:r>
              <w:rPr>
                <w:rFonts w:ascii="宋体" w:hAnsi="宋体" w:hint="eastAsia"/>
                <w:szCs w:val="24"/>
                <w:lang w:eastAsia="zh-Hans"/>
              </w:rPr>
              <w:t>年加入交银施罗德基金管理有限公司，历任投资研究部数量分析师、基金经理助理、量化投资部助理总经理</w:t>
            </w:r>
            <w:r>
              <w:rPr>
                <w:rFonts w:ascii="宋体" w:hAnsi="宋体" w:hint="eastAsia"/>
                <w:szCs w:val="24"/>
                <w:lang w:eastAsia="zh-Hans"/>
              </w:rPr>
              <w:t>/</w:t>
            </w:r>
            <w:r>
              <w:rPr>
                <w:rFonts w:ascii="宋体" w:hAnsi="宋体" w:hint="eastAsia"/>
                <w:szCs w:val="24"/>
                <w:lang w:eastAsia="zh-Hans"/>
              </w:rPr>
              <w:t>副总经理、多元资产管理副总监</w:t>
            </w:r>
            <w:r>
              <w:rPr>
                <w:rFonts w:ascii="宋体" w:hAnsi="宋体" w:hint="eastAsia"/>
                <w:szCs w:val="24"/>
                <w:lang w:eastAsia="zh-Hans"/>
              </w:rPr>
              <w:t>。</w:t>
            </w:r>
          </w:p>
        </w:tc>
      </w:tr>
    </w:tbl>
    <w:p w:rsidR="00000000" w:rsidRDefault="00FA6A5A">
      <w:pPr>
        <w:wordWrap w:val="0"/>
        <w:spacing w:line="360" w:lineRule="auto"/>
        <w:jc w:val="left"/>
        <w:divId w:val="1757093548"/>
      </w:pPr>
      <w:r>
        <w:rPr>
          <w:rFonts w:ascii="宋体" w:hAnsi="宋体" w:hint="eastAsia"/>
          <w:szCs w:val="21"/>
        </w:rPr>
        <w:t>注</w:t>
      </w:r>
      <w:r>
        <w:rPr>
          <w:rFonts w:ascii="宋体" w:hAnsi="宋体" w:hint="eastAsia"/>
          <w:szCs w:val="21"/>
        </w:rPr>
        <w:t>：</w:t>
      </w:r>
      <w:r>
        <w:rPr>
          <w:rFonts w:ascii="宋体" w:hAnsi="宋体" w:hint="eastAsia"/>
          <w:szCs w:val="21"/>
        </w:rPr>
        <w:t>基金经理（或基金经理小组）期后变动（如有）敬请关注基金管理人发布的相关公告</w:t>
      </w:r>
      <w:r>
        <w:rPr>
          <w:rFonts w:ascii="宋体" w:hAnsi="宋体" w:hint="eastAsia"/>
          <w:szCs w:val="21"/>
        </w:rPr>
        <w:t>。</w:t>
      </w:r>
    </w:p>
    <w:p w:rsidR="00000000" w:rsidRDefault="00FA6A5A">
      <w:pPr>
        <w:pStyle w:val="XBRLTitle2"/>
        <w:spacing w:before="156"/>
      </w:pPr>
      <w:bookmarkStart w:id="89" w:name="_Toc17881676"/>
      <w:bookmarkStart w:id="90" w:name="_Toc492299872"/>
      <w:bookmarkStart w:id="91" w:name="_Toc466644456"/>
      <w:bookmarkStart w:id="92" w:name="_Toc447872918"/>
      <w:bookmarkStart w:id="93" w:name="_Toc438646460"/>
      <w:bookmarkStart w:id="94" w:name="_Toc512627222"/>
      <w:bookmarkStart w:id="95" w:name="_Toc512694302"/>
      <w:bookmarkStart w:id="96" w:name="m402"/>
      <w:r>
        <w:rPr>
          <w:rFonts w:hAnsi="宋体" w:hint="eastAsia"/>
          <w:lang w:eastAsia="zh-CN"/>
        </w:rPr>
        <w:t>管理人对报告期内本基金运作遵规守信情况的说</w:t>
      </w:r>
      <w:r>
        <w:rPr>
          <w:rFonts w:hAnsi="宋体" w:hint="eastAsia"/>
          <w:lang w:eastAsia="zh-CN"/>
        </w:rPr>
        <w:t>明</w:t>
      </w:r>
      <w:bookmarkEnd w:id="89"/>
      <w:bookmarkEnd w:id="90"/>
      <w:bookmarkEnd w:id="91"/>
      <w:bookmarkEnd w:id="92"/>
      <w:bookmarkEnd w:id="93"/>
      <w:bookmarkEnd w:id="94"/>
      <w:bookmarkEnd w:id="95"/>
      <w:r>
        <w:rPr>
          <w:rFonts w:hAnsi="宋体" w:hint="eastAsia"/>
        </w:rPr>
        <w:t xml:space="preserve"> </w:t>
      </w:r>
      <w:bookmarkEnd w:id="96"/>
    </w:p>
    <w:p w:rsidR="00000000" w:rsidRDefault="00FA6A5A">
      <w:pPr>
        <w:spacing w:line="360" w:lineRule="auto"/>
        <w:ind w:firstLineChars="200" w:firstLine="420"/>
        <w:jc w:val="left"/>
        <w:rPr>
          <w:rFonts w:hint="eastAsia"/>
        </w:rPr>
      </w:pPr>
      <w:bookmarkStart w:id="97" w:name="m404_01_0570"/>
      <w:r>
        <w:rPr>
          <w:rFonts w:ascii="宋体" w:hAnsi="宋体" w:cs="宋体" w:hint="eastAsia"/>
          <w:color w:val="000000"/>
          <w:kern w:val="0"/>
        </w:rPr>
        <w:t>在报告期内，本基金管理人严格遵守《中华人民共和国证券投资基金法》、其他有关法律法规的规定及基金合同的约定，本着诚实信用、勤勉尽责的原则管理和运用基金资产，为基金份额持有人谋求最大利益，不存在损害基金份额持有人利益的行为</w:t>
      </w:r>
      <w:r>
        <w:rPr>
          <w:rFonts w:ascii="宋体" w:hAnsi="宋体" w:cs="宋体" w:hint="eastAsia"/>
          <w:color w:val="000000"/>
          <w:kern w:val="0"/>
        </w:rPr>
        <w:t>。</w:t>
      </w:r>
    </w:p>
    <w:p w:rsidR="00000000" w:rsidRDefault="00FA6A5A">
      <w:pPr>
        <w:pStyle w:val="XBRLTitle2"/>
        <w:spacing w:before="156"/>
      </w:pPr>
      <w:bookmarkStart w:id="98" w:name="m403"/>
      <w:bookmarkStart w:id="99" w:name="_Toc492299873"/>
      <w:bookmarkStart w:id="100" w:name="_Toc466644457"/>
      <w:bookmarkStart w:id="101" w:name="_Toc447872919"/>
      <w:bookmarkStart w:id="102" w:name="_Toc438646462"/>
      <w:bookmarkStart w:id="103" w:name="_Toc512627223"/>
      <w:bookmarkStart w:id="104" w:name="_Toc512694303"/>
      <w:bookmarkStart w:id="105" w:name="_Toc17881677"/>
      <w:bookmarkEnd w:id="98"/>
      <w:r>
        <w:rPr>
          <w:rFonts w:hAnsi="宋体" w:hint="eastAsia"/>
        </w:rPr>
        <w:t>公平交易专项说</w:t>
      </w:r>
      <w:r>
        <w:rPr>
          <w:rFonts w:hAnsi="宋体" w:hint="eastAsia"/>
        </w:rPr>
        <w:t>明</w:t>
      </w:r>
      <w:bookmarkEnd w:id="99"/>
      <w:bookmarkEnd w:id="100"/>
      <w:bookmarkEnd w:id="101"/>
      <w:bookmarkEnd w:id="102"/>
      <w:bookmarkEnd w:id="103"/>
      <w:bookmarkEnd w:id="104"/>
      <w:bookmarkEnd w:id="105"/>
      <w:r>
        <w:rPr>
          <w:rFonts w:hAnsi="宋体" w:hint="eastAsia"/>
        </w:rPr>
        <w:t xml:space="preserve"> </w:t>
      </w:r>
    </w:p>
    <w:p w:rsidR="00000000" w:rsidRDefault="00FA6A5A">
      <w:pPr>
        <w:pStyle w:val="XBRLTitle3"/>
        <w:numPr>
          <w:ilvl w:val="2"/>
          <w:numId w:val="2"/>
        </w:numPr>
        <w:spacing w:before="156"/>
        <w:ind w:left="0" w:firstLine="0"/>
        <w:rPr>
          <w:rFonts w:hint="eastAsia"/>
        </w:rPr>
      </w:pPr>
      <w:bookmarkStart w:id="106" w:name="_Toc17881678"/>
      <w:bookmarkStart w:id="107" w:name="_Toc492299874"/>
      <w:bookmarkStart w:id="108" w:name="_Toc466644458"/>
      <w:bookmarkStart w:id="109" w:name="_Toc447872920"/>
      <w:r>
        <w:rPr>
          <w:rFonts w:hAnsi="宋体" w:hint="eastAsia"/>
        </w:rPr>
        <w:t>公平交易制度的执行情</w:t>
      </w:r>
      <w:r>
        <w:rPr>
          <w:rFonts w:hAnsi="宋体" w:hint="eastAsia"/>
        </w:rPr>
        <w:t>况</w:t>
      </w:r>
      <w:bookmarkEnd w:id="106"/>
      <w:bookmarkEnd w:id="107"/>
      <w:bookmarkEnd w:id="108"/>
      <w:bookmarkEnd w:id="109"/>
    </w:p>
    <w:p w:rsidR="00000000" w:rsidRDefault="00FA6A5A">
      <w:pPr>
        <w:spacing w:line="360" w:lineRule="auto"/>
        <w:ind w:firstLineChars="200" w:firstLine="420"/>
        <w:jc w:val="left"/>
        <w:rPr>
          <w:rFonts w:hint="eastAsia"/>
        </w:rPr>
      </w:pPr>
      <w:r>
        <w:rPr>
          <w:rFonts w:ascii="宋体" w:hAnsi="宋体" w:cs="宋体" w:hint="eastAsia"/>
          <w:color w:val="000000"/>
          <w:kern w:val="0"/>
        </w:rPr>
        <w:t>本公司制定了严格的投资控制制度和公平交易监控制度来保证旗下基金运作的公平，旗下所管理的所有资产组合，包括证券投资基金和私募资产管理计划均严格遵循制度进行公平交易。</w:t>
      </w:r>
      <w:r>
        <w:rPr>
          <w:rFonts w:ascii="宋体" w:hAnsi="宋体" w:cs="宋体" w:hint="eastAsia"/>
          <w:color w:val="000000"/>
          <w:kern w:val="0"/>
        </w:rPr>
        <w:br/>
      </w:r>
      <w:r>
        <w:rPr>
          <w:rFonts w:ascii="宋体" w:hAnsi="宋体" w:cs="宋体" w:hint="eastAsia"/>
          <w:color w:val="000000"/>
          <w:kern w:val="0"/>
        </w:rPr>
        <w:t xml:space="preserve">　　公司建立资源共享的投资研究信息平台，确保各投资组合在获得投资信息、投资建议和实</w:t>
      </w:r>
      <w:r>
        <w:rPr>
          <w:rFonts w:ascii="宋体" w:hAnsi="宋体" w:cs="宋体" w:hint="eastAsia"/>
          <w:color w:val="000000"/>
          <w:kern w:val="0"/>
        </w:rPr>
        <w:t>施投资决策方面享有公平的机会。公司在交易执行环节实行集中交易制度，建立公平的交易分配制度。对于交易所公开竞价交易，遵循“价格优先、时间优先”的原则，全部通过交易系统进行比例分配；对于非集中竞价交易、以公司名义进行的场外交易，遵循公平交易分配原则对交易结果进行分配。</w:t>
      </w:r>
      <w:r>
        <w:rPr>
          <w:rFonts w:ascii="宋体" w:hAnsi="宋体" w:cs="宋体" w:hint="eastAsia"/>
          <w:color w:val="000000"/>
          <w:kern w:val="0"/>
        </w:rPr>
        <w:br/>
      </w:r>
      <w:r>
        <w:rPr>
          <w:rFonts w:ascii="宋体" w:hAnsi="宋体" w:cs="宋体" w:hint="eastAsia"/>
          <w:color w:val="000000"/>
          <w:kern w:val="0"/>
        </w:rPr>
        <w:t xml:space="preserve">　　公司中央交易室和风险管理部进行日常投资交易行为监控，风险管理部负责对各账户公平交易进行事后分析，于每季度和每年度分别对公司管理的不同投资组合的整体收益率差异、分投资类别的收益率差异以及不同时间窗口同向交易的交易价差进行分析，通过分析评估和信息</w:t>
      </w:r>
      <w:r>
        <w:rPr>
          <w:rFonts w:ascii="宋体" w:hAnsi="宋体" w:cs="宋体" w:hint="eastAsia"/>
          <w:color w:val="000000"/>
          <w:kern w:val="0"/>
        </w:rPr>
        <w:t>披露来加强对公平交易过程和结果的监督。</w:t>
      </w:r>
      <w:r>
        <w:rPr>
          <w:rFonts w:ascii="宋体" w:hAnsi="宋体" w:cs="宋体" w:hint="eastAsia"/>
          <w:color w:val="000000"/>
          <w:kern w:val="0"/>
        </w:rPr>
        <w:br/>
      </w:r>
      <w:r>
        <w:rPr>
          <w:rFonts w:ascii="宋体" w:hAnsi="宋体" w:cs="宋体" w:hint="eastAsia"/>
          <w:color w:val="000000"/>
          <w:kern w:val="0"/>
        </w:rPr>
        <w:t xml:space="preserve">　　报告期内本公司严格执行公平交易制度，公平对待旗下各投资组合，未发现任何违反公平交易的行为</w:t>
      </w:r>
      <w:r>
        <w:rPr>
          <w:rFonts w:ascii="宋体" w:hAnsi="宋体" w:cs="宋体" w:hint="eastAsia"/>
          <w:color w:val="000000"/>
          <w:kern w:val="0"/>
        </w:rPr>
        <w:t>。</w:t>
      </w:r>
    </w:p>
    <w:p w:rsidR="00000000" w:rsidRDefault="00FA6A5A">
      <w:pPr>
        <w:pStyle w:val="XBRLTitle3"/>
        <w:numPr>
          <w:ilvl w:val="2"/>
          <w:numId w:val="2"/>
        </w:numPr>
        <w:spacing w:before="156"/>
        <w:ind w:left="0" w:firstLine="0"/>
      </w:pPr>
      <w:bookmarkStart w:id="110" w:name="_Toc17881679"/>
      <w:bookmarkStart w:id="111" w:name="_Toc492299875"/>
      <w:bookmarkStart w:id="112" w:name="_Toc466644459"/>
      <w:bookmarkStart w:id="113" w:name="_Toc447872921"/>
      <w:bookmarkStart w:id="114" w:name="m404_01_0578"/>
      <w:bookmarkEnd w:id="97"/>
      <w:r>
        <w:rPr>
          <w:rFonts w:hAnsi="宋体" w:hint="eastAsia"/>
        </w:rPr>
        <w:t>异常交易行为的专项说</w:t>
      </w:r>
      <w:r>
        <w:rPr>
          <w:rFonts w:hAnsi="宋体" w:hint="eastAsia"/>
        </w:rPr>
        <w:t>明</w:t>
      </w:r>
      <w:bookmarkEnd w:id="110"/>
      <w:bookmarkEnd w:id="111"/>
      <w:bookmarkEnd w:id="112"/>
      <w:bookmarkEnd w:id="113"/>
    </w:p>
    <w:p w:rsidR="00000000" w:rsidRDefault="00FA6A5A">
      <w:pPr>
        <w:spacing w:line="360" w:lineRule="auto"/>
        <w:ind w:firstLineChars="200" w:firstLine="420"/>
        <w:jc w:val="left"/>
        <w:rPr>
          <w:rFonts w:hint="eastAsia"/>
        </w:rPr>
      </w:pPr>
      <w:r>
        <w:rPr>
          <w:rFonts w:ascii="宋体" w:hAnsi="宋体" w:cs="宋体" w:hint="eastAsia"/>
          <w:color w:val="000000"/>
          <w:kern w:val="0"/>
        </w:rPr>
        <w:t>本基金于本报告期内不存在异常交易行为。本报告期内，本公司管理的所有投资组合参与的交易所公开竞价同日反向交易成交较少的单边交易量没有超过该证券当日总成交量</w:t>
      </w:r>
      <w:r>
        <w:rPr>
          <w:rFonts w:ascii="宋体" w:hAnsi="宋体" w:cs="宋体" w:hint="eastAsia"/>
          <w:color w:val="000000"/>
          <w:kern w:val="0"/>
        </w:rPr>
        <w:t>5%</w:t>
      </w:r>
      <w:r>
        <w:rPr>
          <w:rFonts w:ascii="宋体" w:hAnsi="宋体" w:cs="宋体" w:hint="eastAsia"/>
          <w:color w:val="000000"/>
          <w:kern w:val="0"/>
        </w:rPr>
        <w:t>的情形，本基金与本公司管理的其他投资组合在不同时间窗下（如日内、</w:t>
      </w:r>
      <w:r>
        <w:rPr>
          <w:rFonts w:ascii="宋体" w:hAnsi="宋体" w:cs="宋体" w:hint="eastAsia"/>
          <w:color w:val="000000"/>
          <w:kern w:val="0"/>
        </w:rPr>
        <w:t>3</w:t>
      </w:r>
      <w:r>
        <w:rPr>
          <w:rFonts w:ascii="宋体" w:hAnsi="宋体" w:cs="宋体" w:hint="eastAsia"/>
          <w:color w:val="000000"/>
          <w:kern w:val="0"/>
        </w:rPr>
        <w:t>日内、</w:t>
      </w:r>
      <w:r>
        <w:rPr>
          <w:rFonts w:ascii="宋体" w:hAnsi="宋体" w:cs="宋体" w:hint="eastAsia"/>
          <w:color w:val="000000"/>
          <w:kern w:val="0"/>
        </w:rPr>
        <w:t>5</w:t>
      </w:r>
      <w:r>
        <w:rPr>
          <w:rFonts w:ascii="宋体" w:hAnsi="宋体" w:cs="宋体" w:hint="eastAsia"/>
          <w:color w:val="000000"/>
          <w:kern w:val="0"/>
        </w:rPr>
        <w:t>日内）同向交易的交</w:t>
      </w:r>
      <w:r>
        <w:rPr>
          <w:rFonts w:ascii="宋体" w:hAnsi="宋体" w:cs="宋体" w:hint="eastAsia"/>
          <w:color w:val="000000"/>
          <w:kern w:val="0"/>
        </w:rPr>
        <w:lastRenderedPageBreak/>
        <w:t>易价差未出现异常</w:t>
      </w:r>
      <w:r>
        <w:rPr>
          <w:rFonts w:ascii="宋体" w:hAnsi="宋体" w:cs="宋体" w:hint="eastAsia"/>
          <w:color w:val="000000"/>
          <w:kern w:val="0"/>
        </w:rPr>
        <w:t>。</w:t>
      </w:r>
    </w:p>
    <w:p w:rsidR="00000000" w:rsidRDefault="00FA6A5A">
      <w:pPr>
        <w:pStyle w:val="XBRLTitle2"/>
        <w:spacing w:before="156"/>
      </w:pPr>
      <w:bookmarkStart w:id="115" w:name="_Toc17881680"/>
      <w:bookmarkStart w:id="116" w:name="_Toc492299876"/>
      <w:bookmarkStart w:id="117" w:name="_Toc466644460"/>
      <w:bookmarkStart w:id="118" w:name="_Toc447872922"/>
      <w:bookmarkStart w:id="119" w:name="_Toc438646463"/>
      <w:bookmarkStart w:id="120" w:name="_Toc512627224"/>
      <w:bookmarkStart w:id="121" w:name="_Toc512694304"/>
      <w:bookmarkEnd w:id="114"/>
      <w:r>
        <w:rPr>
          <w:rFonts w:hAnsi="宋体" w:hint="eastAsia"/>
        </w:rPr>
        <w:t>报告期内基金的投资策略和运作分</w:t>
      </w:r>
      <w:r>
        <w:rPr>
          <w:rFonts w:hAnsi="宋体" w:hint="eastAsia"/>
        </w:rPr>
        <w:t>析</w:t>
      </w:r>
      <w:bookmarkEnd w:id="115"/>
      <w:bookmarkEnd w:id="116"/>
      <w:bookmarkEnd w:id="117"/>
      <w:bookmarkEnd w:id="118"/>
      <w:bookmarkEnd w:id="119"/>
      <w:bookmarkEnd w:id="120"/>
      <w:bookmarkEnd w:id="121"/>
      <w:r>
        <w:rPr>
          <w:rFonts w:hAnsi="宋体" w:hint="eastAsia"/>
        </w:rPr>
        <w:t xml:space="preserve"> </w:t>
      </w:r>
    </w:p>
    <w:p w:rsidR="00000000" w:rsidRDefault="00FA6A5A">
      <w:pPr>
        <w:spacing w:line="360" w:lineRule="auto"/>
        <w:ind w:firstLineChars="200" w:firstLine="420"/>
        <w:jc w:val="left"/>
        <w:rPr>
          <w:rFonts w:hint="eastAsia"/>
        </w:rPr>
      </w:pPr>
      <w:bookmarkStart w:id="122" w:name="m405_01_2550"/>
      <w:r>
        <w:rPr>
          <w:rFonts w:ascii="宋体" w:hAnsi="宋体" w:cs="宋体" w:hint="eastAsia"/>
          <w:color w:val="000000"/>
          <w:kern w:val="0"/>
        </w:rPr>
        <w:t>2026</w:t>
      </w:r>
      <w:r>
        <w:rPr>
          <w:rFonts w:ascii="宋体" w:hAnsi="宋体" w:cs="宋体" w:hint="eastAsia"/>
          <w:color w:val="000000"/>
          <w:kern w:val="0"/>
        </w:rPr>
        <w:t>年二季度，国内经济温和修复但弹性有限，</w:t>
      </w:r>
      <w:r>
        <w:rPr>
          <w:rFonts w:ascii="宋体" w:hAnsi="宋体" w:cs="宋体" w:hint="eastAsia"/>
          <w:color w:val="000000"/>
          <w:kern w:val="0"/>
        </w:rPr>
        <w:t>A</w:t>
      </w:r>
      <w:r>
        <w:rPr>
          <w:rFonts w:ascii="宋体" w:hAnsi="宋体" w:cs="宋体" w:hint="eastAsia"/>
          <w:color w:val="000000"/>
          <w:kern w:val="0"/>
        </w:rPr>
        <w:t>股在科技产业链业绩兑现驱动下震荡上行，双创再创历史新高。二季度，制造业景气整体企稳，制造业</w:t>
      </w:r>
      <w:r>
        <w:rPr>
          <w:rFonts w:ascii="宋体" w:hAnsi="宋体" w:cs="宋体" w:hint="eastAsia"/>
          <w:color w:val="000000"/>
          <w:kern w:val="0"/>
        </w:rPr>
        <w:t>PMI</w:t>
      </w:r>
      <w:r>
        <w:rPr>
          <w:rFonts w:ascii="宋体" w:hAnsi="宋体" w:cs="宋体" w:hint="eastAsia"/>
          <w:color w:val="000000"/>
          <w:kern w:val="0"/>
        </w:rPr>
        <w:t>在荣枯线附近窄幅波动。其中</w:t>
      </w:r>
      <w:r>
        <w:rPr>
          <w:rFonts w:ascii="宋体" w:hAnsi="宋体" w:cs="宋体" w:hint="eastAsia"/>
          <w:color w:val="000000"/>
          <w:kern w:val="0"/>
        </w:rPr>
        <w:t>6</w:t>
      </w:r>
      <w:r>
        <w:rPr>
          <w:rFonts w:ascii="宋体" w:hAnsi="宋体" w:cs="宋体" w:hint="eastAsia"/>
          <w:color w:val="000000"/>
          <w:kern w:val="0"/>
        </w:rPr>
        <w:t>月</w:t>
      </w:r>
      <w:r>
        <w:rPr>
          <w:rFonts w:ascii="宋体" w:hAnsi="宋体" w:cs="宋体" w:hint="eastAsia"/>
          <w:color w:val="000000"/>
          <w:kern w:val="0"/>
        </w:rPr>
        <w:t>PMI</w:t>
      </w:r>
      <w:r>
        <w:rPr>
          <w:rFonts w:ascii="宋体" w:hAnsi="宋体" w:cs="宋体" w:hint="eastAsia"/>
          <w:color w:val="000000"/>
          <w:kern w:val="0"/>
        </w:rPr>
        <w:t>小幅回升至</w:t>
      </w:r>
      <w:r>
        <w:rPr>
          <w:rFonts w:ascii="宋体" w:hAnsi="宋体" w:cs="宋体" w:hint="eastAsia"/>
          <w:color w:val="000000"/>
          <w:kern w:val="0"/>
        </w:rPr>
        <w:t>50.3%</w:t>
      </w:r>
      <w:r>
        <w:rPr>
          <w:rFonts w:ascii="宋体" w:hAnsi="宋体" w:cs="宋体" w:hint="eastAsia"/>
          <w:color w:val="000000"/>
          <w:kern w:val="0"/>
        </w:rPr>
        <w:t>，主要受新出口订单指数重返扩张区间的提振。非制造业方面，</w:t>
      </w:r>
      <w:r>
        <w:rPr>
          <w:rFonts w:ascii="宋体" w:hAnsi="宋体" w:cs="宋体" w:hint="eastAsia"/>
          <w:color w:val="000000"/>
          <w:kern w:val="0"/>
        </w:rPr>
        <w:t>4</w:t>
      </w:r>
      <w:r>
        <w:rPr>
          <w:rFonts w:ascii="宋体" w:hAnsi="宋体" w:cs="宋体" w:hint="eastAsia"/>
          <w:color w:val="000000"/>
          <w:kern w:val="0"/>
        </w:rPr>
        <w:t>月受季节性因素影响非制造业商务活动指数一度回落至</w:t>
      </w:r>
      <w:r>
        <w:rPr>
          <w:rFonts w:ascii="宋体" w:hAnsi="宋体" w:cs="宋体" w:hint="eastAsia"/>
          <w:color w:val="000000"/>
          <w:kern w:val="0"/>
        </w:rPr>
        <w:t>49.4%</w:t>
      </w:r>
      <w:r>
        <w:rPr>
          <w:rFonts w:ascii="宋体" w:hAnsi="宋体" w:cs="宋体" w:hint="eastAsia"/>
          <w:color w:val="000000"/>
          <w:kern w:val="0"/>
        </w:rPr>
        <w:t>的年内低点，</w:t>
      </w:r>
      <w:r>
        <w:rPr>
          <w:rFonts w:ascii="宋体" w:hAnsi="宋体" w:cs="宋体" w:hint="eastAsia"/>
          <w:color w:val="000000"/>
          <w:kern w:val="0"/>
        </w:rPr>
        <w:t>5</w:t>
      </w:r>
      <w:r>
        <w:rPr>
          <w:rFonts w:ascii="宋体" w:hAnsi="宋体" w:cs="宋体" w:hint="eastAsia"/>
          <w:color w:val="000000"/>
          <w:kern w:val="0"/>
        </w:rPr>
        <w:t>月、</w:t>
      </w:r>
      <w:r>
        <w:rPr>
          <w:rFonts w:ascii="宋体" w:hAnsi="宋体" w:cs="宋体" w:hint="eastAsia"/>
          <w:color w:val="000000"/>
          <w:kern w:val="0"/>
        </w:rPr>
        <w:t>6</w:t>
      </w:r>
      <w:r>
        <w:rPr>
          <w:rFonts w:ascii="宋体" w:hAnsi="宋体" w:cs="宋体" w:hint="eastAsia"/>
          <w:color w:val="000000"/>
          <w:kern w:val="0"/>
        </w:rPr>
        <w:t>月逐月改善、连续回升至扩张区间；但非制造业从业人员指数持续处于荣枯线下，需求端修复明显快于就业端，向就业的传导仍待观察。流动性方面，二季度十年期国债收益率延续下行，由</w:t>
      </w:r>
      <w:r>
        <w:rPr>
          <w:rFonts w:ascii="宋体" w:hAnsi="宋体" w:cs="宋体" w:hint="eastAsia"/>
          <w:color w:val="000000"/>
          <w:kern w:val="0"/>
        </w:rPr>
        <w:t>4</w:t>
      </w:r>
      <w:r>
        <w:rPr>
          <w:rFonts w:ascii="宋体" w:hAnsi="宋体" w:cs="宋体" w:hint="eastAsia"/>
          <w:color w:val="000000"/>
          <w:kern w:val="0"/>
        </w:rPr>
        <w:t>月初的</w:t>
      </w:r>
      <w:r>
        <w:rPr>
          <w:rFonts w:ascii="宋体" w:hAnsi="宋体" w:cs="宋体" w:hint="eastAsia"/>
          <w:color w:val="000000"/>
          <w:kern w:val="0"/>
        </w:rPr>
        <w:t>1.82%</w:t>
      </w:r>
      <w:r>
        <w:rPr>
          <w:rFonts w:ascii="宋体" w:hAnsi="宋体" w:cs="宋体" w:hint="eastAsia"/>
          <w:color w:val="000000"/>
          <w:kern w:val="0"/>
        </w:rPr>
        <w:t>降至</w:t>
      </w:r>
      <w:r>
        <w:rPr>
          <w:rFonts w:ascii="宋体" w:hAnsi="宋体" w:cs="宋体" w:hint="eastAsia"/>
          <w:color w:val="000000"/>
          <w:kern w:val="0"/>
        </w:rPr>
        <w:t>6</w:t>
      </w:r>
      <w:r>
        <w:rPr>
          <w:rFonts w:ascii="宋体" w:hAnsi="宋体" w:cs="宋体" w:hint="eastAsia"/>
          <w:color w:val="000000"/>
          <w:kern w:val="0"/>
        </w:rPr>
        <w:t>月末的</w:t>
      </w:r>
      <w:r>
        <w:rPr>
          <w:rFonts w:ascii="宋体" w:hAnsi="宋体" w:cs="宋体" w:hint="eastAsia"/>
          <w:color w:val="000000"/>
          <w:kern w:val="0"/>
        </w:rPr>
        <w:t>1.73%</w:t>
      </w:r>
      <w:r>
        <w:rPr>
          <w:rFonts w:ascii="宋体" w:hAnsi="宋体" w:cs="宋体" w:hint="eastAsia"/>
          <w:color w:val="000000"/>
          <w:kern w:val="0"/>
        </w:rPr>
        <w:t>，资金面维持合理充</w:t>
      </w:r>
      <w:r>
        <w:rPr>
          <w:rFonts w:ascii="宋体" w:hAnsi="宋体" w:cs="宋体" w:hint="eastAsia"/>
          <w:color w:val="000000"/>
          <w:kern w:val="0"/>
        </w:rPr>
        <w:t>裕。但货币政策总量工具相对克制——二季度未实施全面降准降息，政策重心转向结构性与精准投放，呈现“价”端宽松、“量”端收敛的特征；社融信贷月度节奏亦不均衡，</w:t>
      </w:r>
      <w:r>
        <w:rPr>
          <w:rFonts w:ascii="宋体" w:hAnsi="宋体" w:cs="宋体" w:hint="eastAsia"/>
          <w:color w:val="000000"/>
          <w:kern w:val="0"/>
        </w:rPr>
        <w:t>4</w:t>
      </w:r>
      <w:r>
        <w:rPr>
          <w:rFonts w:ascii="宋体" w:hAnsi="宋体" w:cs="宋体" w:hint="eastAsia"/>
          <w:color w:val="000000"/>
          <w:kern w:val="0"/>
        </w:rPr>
        <w:t>月双双走弱、</w:t>
      </w:r>
      <w:r>
        <w:rPr>
          <w:rFonts w:ascii="宋体" w:hAnsi="宋体" w:cs="宋体" w:hint="eastAsia"/>
          <w:color w:val="000000"/>
          <w:kern w:val="0"/>
        </w:rPr>
        <w:t>5</w:t>
      </w:r>
      <w:r>
        <w:rPr>
          <w:rFonts w:ascii="宋体" w:hAnsi="宋体" w:cs="宋体" w:hint="eastAsia"/>
          <w:color w:val="000000"/>
          <w:kern w:val="0"/>
        </w:rPr>
        <w:t>月大幅反弹，反映宽松更趋相机而非总量发力。政策方面，</w:t>
      </w:r>
      <w:r>
        <w:rPr>
          <w:rFonts w:ascii="宋体" w:hAnsi="宋体" w:cs="宋体" w:hint="eastAsia"/>
          <w:color w:val="000000"/>
          <w:kern w:val="0"/>
        </w:rPr>
        <w:t>4</w:t>
      </w:r>
      <w:r>
        <w:rPr>
          <w:rFonts w:ascii="宋体" w:hAnsi="宋体" w:cs="宋体" w:hint="eastAsia"/>
          <w:color w:val="000000"/>
          <w:kern w:val="0"/>
        </w:rPr>
        <w:t>月</w:t>
      </w:r>
      <w:r>
        <w:rPr>
          <w:rFonts w:ascii="宋体" w:hAnsi="宋体" w:cs="宋体" w:hint="eastAsia"/>
          <w:color w:val="000000"/>
          <w:kern w:val="0"/>
        </w:rPr>
        <w:t>28</w:t>
      </w:r>
      <w:r>
        <w:rPr>
          <w:rFonts w:ascii="宋体" w:hAnsi="宋体" w:cs="宋体" w:hint="eastAsia"/>
          <w:color w:val="000000"/>
          <w:kern w:val="0"/>
        </w:rPr>
        <w:t>日中央政治局会议重提“做强国内大循环、做优国内国际双循环”，提出加强“六网”建设，部署服务业扩能提质、推动条件成熟的重大工程开工、保持制造业合理比重，表明政策进入以具体抓手推进执行的新阶段。财政发力靠前：地方专项债全年</w:t>
      </w:r>
      <w:r>
        <w:rPr>
          <w:rFonts w:ascii="宋体" w:hAnsi="宋体" w:cs="宋体" w:hint="eastAsia"/>
          <w:color w:val="000000"/>
          <w:kern w:val="0"/>
        </w:rPr>
        <w:t>4.4</w:t>
      </w:r>
      <w:r>
        <w:rPr>
          <w:rFonts w:ascii="宋体" w:hAnsi="宋体" w:cs="宋体" w:hint="eastAsia"/>
          <w:color w:val="000000"/>
          <w:kern w:val="0"/>
        </w:rPr>
        <w:t>万亿元额度发行靠前；国家发改委下达第二批“两重”建设项目清</w:t>
      </w:r>
      <w:r>
        <w:rPr>
          <w:rFonts w:ascii="宋体" w:hAnsi="宋体" w:cs="宋体" w:hint="eastAsia"/>
          <w:color w:val="000000"/>
          <w:kern w:val="0"/>
        </w:rPr>
        <w:t>单、安排资金</w:t>
      </w:r>
      <w:r>
        <w:rPr>
          <w:rFonts w:ascii="宋体" w:hAnsi="宋体" w:cs="宋体" w:hint="eastAsia"/>
          <w:color w:val="000000"/>
          <w:kern w:val="0"/>
        </w:rPr>
        <w:t>2168</w:t>
      </w:r>
      <w:r>
        <w:rPr>
          <w:rFonts w:ascii="宋体" w:hAnsi="宋体" w:cs="宋体" w:hint="eastAsia"/>
          <w:color w:val="000000"/>
          <w:kern w:val="0"/>
        </w:rPr>
        <w:t>亿元支持</w:t>
      </w:r>
      <w:r>
        <w:rPr>
          <w:rFonts w:ascii="宋体" w:hAnsi="宋体" w:cs="宋体" w:hint="eastAsia"/>
          <w:color w:val="000000"/>
          <w:kern w:val="0"/>
        </w:rPr>
        <w:t>336</w:t>
      </w:r>
      <w:r>
        <w:rPr>
          <w:rFonts w:ascii="宋体" w:hAnsi="宋体" w:cs="宋体" w:hint="eastAsia"/>
          <w:color w:val="000000"/>
          <w:kern w:val="0"/>
        </w:rPr>
        <w:t>个重大项目，全年“两重”建设资金规模</w:t>
      </w:r>
      <w:r>
        <w:rPr>
          <w:rFonts w:ascii="宋体" w:hAnsi="宋体" w:cs="宋体" w:hint="eastAsia"/>
          <w:color w:val="000000"/>
          <w:kern w:val="0"/>
        </w:rPr>
        <w:t>8000</w:t>
      </w:r>
      <w:r>
        <w:rPr>
          <w:rFonts w:ascii="宋体" w:hAnsi="宋体" w:cs="宋体" w:hint="eastAsia"/>
          <w:color w:val="000000"/>
          <w:kern w:val="0"/>
        </w:rPr>
        <w:t>亿元；超长期特别国债上半年已发行约</w:t>
      </w:r>
      <w:r>
        <w:rPr>
          <w:rFonts w:ascii="宋体" w:hAnsi="宋体" w:cs="宋体" w:hint="eastAsia"/>
          <w:color w:val="000000"/>
          <w:kern w:val="0"/>
        </w:rPr>
        <w:t>4700</w:t>
      </w:r>
      <w:r>
        <w:rPr>
          <w:rFonts w:ascii="宋体" w:hAnsi="宋体" w:cs="宋体" w:hint="eastAsia"/>
          <w:color w:val="000000"/>
          <w:kern w:val="0"/>
        </w:rPr>
        <w:t>亿元，全年额度</w:t>
      </w:r>
      <w:r>
        <w:rPr>
          <w:rFonts w:ascii="宋体" w:hAnsi="宋体" w:cs="宋体" w:hint="eastAsia"/>
          <w:color w:val="000000"/>
          <w:kern w:val="0"/>
        </w:rPr>
        <w:t>1.3</w:t>
      </w:r>
      <w:r>
        <w:rPr>
          <w:rFonts w:ascii="宋体" w:hAnsi="宋体" w:cs="宋体" w:hint="eastAsia"/>
          <w:color w:val="000000"/>
          <w:kern w:val="0"/>
        </w:rPr>
        <w:t>万亿元。回顾二季度市场行情，</w:t>
      </w:r>
      <w:r>
        <w:rPr>
          <w:rFonts w:ascii="宋体" w:hAnsi="宋体" w:cs="宋体" w:hint="eastAsia"/>
          <w:color w:val="000000"/>
          <w:kern w:val="0"/>
        </w:rPr>
        <w:t>A</w:t>
      </w:r>
      <w:r>
        <w:rPr>
          <w:rFonts w:ascii="宋体" w:hAnsi="宋体" w:cs="宋体" w:hint="eastAsia"/>
          <w:color w:val="000000"/>
          <w:kern w:val="0"/>
        </w:rPr>
        <w:t>股呈现极致的结构性分化，半导体与</w:t>
      </w:r>
      <w:r>
        <w:rPr>
          <w:rFonts w:ascii="宋体" w:hAnsi="宋体" w:cs="宋体" w:hint="eastAsia"/>
          <w:color w:val="000000"/>
          <w:kern w:val="0"/>
        </w:rPr>
        <w:t>AI</w:t>
      </w:r>
      <w:r>
        <w:rPr>
          <w:rFonts w:ascii="宋体" w:hAnsi="宋体" w:cs="宋体" w:hint="eastAsia"/>
          <w:color w:val="000000"/>
          <w:kern w:val="0"/>
        </w:rPr>
        <w:t>产业链全面爆发，周期消费承压：科创</w:t>
      </w:r>
      <w:r>
        <w:rPr>
          <w:rFonts w:ascii="宋体" w:hAnsi="宋体" w:cs="宋体" w:hint="eastAsia"/>
          <w:color w:val="000000"/>
          <w:kern w:val="0"/>
        </w:rPr>
        <w:t>50</w:t>
      </w:r>
      <w:r>
        <w:rPr>
          <w:rFonts w:ascii="宋体" w:hAnsi="宋体" w:cs="宋体" w:hint="eastAsia"/>
          <w:color w:val="000000"/>
          <w:kern w:val="0"/>
        </w:rPr>
        <w:t>以超过</w:t>
      </w:r>
      <w:r>
        <w:rPr>
          <w:rFonts w:ascii="宋体" w:hAnsi="宋体" w:cs="宋体" w:hint="eastAsia"/>
          <w:color w:val="000000"/>
          <w:kern w:val="0"/>
        </w:rPr>
        <w:t>75%</w:t>
      </w:r>
      <w:r>
        <w:rPr>
          <w:rFonts w:ascii="宋体" w:hAnsi="宋体" w:cs="宋体" w:hint="eastAsia"/>
          <w:color w:val="000000"/>
          <w:kern w:val="0"/>
        </w:rPr>
        <w:t>的涨幅遥遥领先，创业板指涨幅超</w:t>
      </w:r>
      <w:r>
        <w:rPr>
          <w:rFonts w:ascii="宋体" w:hAnsi="宋体" w:cs="宋体" w:hint="eastAsia"/>
          <w:color w:val="000000"/>
          <w:kern w:val="0"/>
        </w:rPr>
        <w:t>36%</w:t>
      </w:r>
      <w:r>
        <w:rPr>
          <w:rFonts w:ascii="宋体" w:hAnsi="宋体" w:cs="宋体" w:hint="eastAsia"/>
          <w:color w:val="000000"/>
          <w:kern w:val="0"/>
        </w:rPr>
        <w:t>，而代表大盘整体的上证指数仅上涨</w:t>
      </w:r>
      <w:r>
        <w:rPr>
          <w:rFonts w:ascii="宋体" w:hAnsi="宋体" w:cs="宋体" w:hint="eastAsia"/>
          <w:color w:val="000000"/>
          <w:kern w:val="0"/>
        </w:rPr>
        <w:t>5.2%</w:t>
      </w:r>
      <w:r>
        <w:rPr>
          <w:rFonts w:ascii="宋体" w:hAnsi="宋体" w:cs="宋体" w:hint="eastAsia"/>
          <w:color w:val="000000"/>
          <w:kern w:val="0"/>
        </w:rPr>
        <w:t>。从节奏上看，</w:t>
      </w:r>
      <w:r>
        <w:rPr>
          <w:rFonts w:ascii="宋体" w:hAnsi="宋体" w:cs="宋体" w:hint="eastAsia"/>
          <w:color w:val="000000"/>
          <w:kern w:val="0"/>
        </w:rPr>
        <w:t>4</w:t>
      </w:r>
      <w:r>
        <w:rPr>
          <w:rFonts w:ascii="宋体" w:hAnsi="宋体" w:cs="宋体" w:hint="eastAsia"/>
          <w:color w:val="000000"/>
          <w:kern w:val="0"/>
        </w:rPr>
        <w:t>月初市场在地缘冲突冲击下触及季度低点，随后中东局势出现缓和，叠加国内“十五五”规划落地、政治局会议释放积极信号，市场展开超跌修复；</w:t>
      </w:r>
      <w:r>
        <w:rPr>
          <w:rFonts w:ascii="宋体" w:hAnsi="宋体" w:cs="宋体" w:hint="eastAsia"/>
          <w:color w:val="000000"/>
          <w:kern w:val="0"/>
        </w:rPr>
        <w:t>5</w:t>
      </w:r>
      <w:r>
        <w:rPr>
          <w:rFonts w:ascii="宋体" w:hAnsi="宋体" w:cs="宋体" w:hint="eastAsia"/>
          <w:color w:val="000000"/>
          <w:kern w:val="0"/>
        </w:rPr>
        <w:t>月随着年报和一季报披露完毕，科技</w:t>
      </w:r>
      <w:r>
        <w:rPr>
          <w:rFonts w:ascii="宋体" w:hAnsi="宋体" w:cs="宋体" w:hint="eastAsia"/>
          <w:color w:val="000000"/>
          <w:kern w:val="0"/>
        </w:rPr>
        <w:t>成长板块的业绩高增长得到验证，市场从估值修复切换至盈利驱动，</w:t>
      </w:r>
      <w:r>
        <w:rPr>
          <w:rFonts w:ascii="宋体" w:hAnsi="宋体" w:cs="宋体" w:hint="eastAsia"/>
          <w:color w:val="000000"/>
          <w:kern w:val="0"/>
        </w:rPr>
        <w:t>5</w:t>
      </w:r>
      <w:r>
        <w:rPr>
          <w:rFonts w:ascii="宋体" w:hAnsi="宋体" w:cs="宋体" w:hint="eastAsia"/>
          <w:color w:val="000000"/>
          <w:kern w:val="0"/>
        </w:rPr>
        <w:t>月中旬上证指数触及季度高点；</w:t>
      </w:r>
      <w:r>
        <w:rPr>
          <w:rFonts w:ascii="宋体" w:hAnsi="宋体" w:cs="宋体" w:hint="eastAsia"/>
          <w:color w:val="000000"/>
          <w:kern w:val="0"/>
        </w:rPr>
        <w:t>6</w:t>
      </w:r>
      <w:r>
        <w:rPr>
          <w:rFonts w:ascii="宋体" w:hAnsi="宋体" w:cs="宋体" w:hint="eastAsia"/>
          <w:color w:val="000000"/>
          <w:kern w:val="0"/>
        </w:rPr>
        <w:t>月双创指数创出历史新高后，获利盘兑现意愿增强，市场进入高位震荡，板块内部轮动加速。作为跟踪基准指数的指数基金，本基金在二季度总体呈现震荡下行态势。</w:t>
      </w:r>
      <w:r>
        <w:rPr>
          <w:rFonts w:ascii="宋体" w:hAnsi="宋体" w:cs="宋体" w:hint="eastAsia"/>
          <w:color w:val="000000"/>
          <w:kern w:val="0"/>
        </w:rPr>
        <w:br/>
      </w:r>
      <w:r>
        <w:rPr>
          <w:rFonts w:ascii="宋体" w:hAnsi="宋体" w:cs="宋体" w:hint="eastAsia"/>
          <w:color w:val="000000"/>
          <w:kern w:val="0"/>
        </w:rPr>
        <w:t xml:space="preserve">　　展望</w:t>
      </w:r>
      <w:r>
        <w:rPr>
          <w:rFonts w:ascii="宋体" w:hAnsi="宋体" w:cs="宋体" w:hint="eastAsia"/>
          <w:color w:val="000000"/>
          <w:kern w:val="0"/>
        </w:rPr>
        <w:t>2026</w:t>
      </w:r>
      <w:r>
        <w:rPr>
          <w:rFonts w:ascii="宋体" w:hAnsi="宋体" w:cs="宋体" w:hint="eastAsia"/>
          <w:color w:val="000000"/>
          <w:kern w:val="0"/>
        </w:rPr>
        <w:t>年三季度，国内政策执行已进入深水区，财政发力的方向性判断得到验证；经济基本面企稳向好的方向预计延续，但弹性仍待观察。往后可重点关注下半年专项债与特别国债剩余额度的发行节奏，以及总量货币宽松情况。政策方面，鉴于二季度政府债券与“两重”资金下达节奏靠前，预计三</w:t>
      </w:r>
      <w:r>
        <w:rPr>
          <w:rFonts w:ascii="宋体" w:hAnsi="宋体" w:cs="宋体" w:hint="eastAsia"/>
          <w:color w:val="000000"/>
          <w:kern w:val="0"/>
        </w:rPr>
        <w:t>季度发行将延续“前快后稳”，下半年财政发力的边际增量将更多体现在存量项目的资金落地与实物工作量形成，而非新增额度的进一步加码。产业政策方面，“未来产业”已从顶层设计加速进入中观执行：人工智能领域“人工智能</w:t>
      </w:r>
      <w:r>
        <w:rPr>
          <w:rFonts w:ascii="宋体" w:hAnsi="宋体" w:cs="宋体" w:hint="eastAsia"/>
          <w:color w:val="000000"/>
          <w:kern w:val="0"/>
        </w:rPr>
        <w:t>+</w:t>
      </w:r>
      <w:r>
        <w:rPr>
          <w:rFonts w:ascii="宋体" w:hAnsi="宋体" w:cs="宋体" w:hint="eastAsia"/>
          <w:color w:val="000000"/>
          <w:kern w:val="0"/>
        </w:rPr>
        <w:t>”行动配套文件持续落地，制造、医疗、能源等十余个行业专项指导文件相继推出并布局应用中试基地；具身智能、脑机接口加速产业化；</w:t>
      </w:r>
      <w:r>
        <w:rPr>
          <w:rFonts w:ascii="宋体" w:hAnsi="宋体" w:cs="宋体" w:hint="eastAsia"/>
          <w:color w:val="000000"/>
          <w:kern w:val="0"/>
        </w:rPr>
        <w:t>6G</w:t>
      </w:r>
      <w:r>
        <w:rPr>
          <w:rFonts w:ascii="宋体" w:hAnsi="宋体" w:cs="宋体" w:hint="eastAsia"/>
          <w:color w:val="000000"/>
          <w:kern w:val="0"/>
        </w:rPr>
        <w:t>通信被纳入“六网”中的“新一代通信网”统筹规划。前沿领域政策已从方向性部署转向行业细则与地方配套，为三季度科技成长主线的持续性提供支撑。流动性方面，资本市场制度建设进一步引导中长期</w:t>
      </w:r>
      <w:r>
        <w:rPr>
          <w:rFonts w:ascii="宋体" w:hAnsi="宋体" w:cs="宋体" w:hint="eastAsia"/>
          <w:color w:val="000000"/>
          <w:kern w:val="0"/>
        </w:rPr>
        <w:t>资金入市，将社保基金、养老保险、企业年金、保险资金、公募基金、银行理财等六大类长期资金纳入战略投资者范围，并设定持股比例与限售期安排。保险、年金等长钱配置力量正逐步成为</w:t>
      </w:r>
      <w:r>
        <w:rPr>
          <w:rFonts w:ascii="宋体" w:hAnsi="宋体" w:cs="宋体" w:hint="eastAsia"/>
          <w:color w:val="000000"/>
          <w:kern w:val="0"/>
        </w:rPr>
        <w:t>A</w:t>
      </w:r>
      <w:r>
        <w:rPr>
          <w:rFonts w:ascii="宋体" w:hAnsi="宋体" w:cs="宋体" w:hint="eastAsia"/>
          <w:color w:val="000000"/>
          <w:kern w:val="0"/>
        </w:rPr>
        <w:t>股流动性的主要边际增量来源。交易节奏上，三季度进入中报披露期，科技成长主线仍是业绩与主题共振最强的方向，预计将维持主导；顺周期有望受益于财政拨付加快，但业绩验证尚不及科技链，配置宜审慎；消费修复存在阶段性机会但弹性有限。总体而言，从中长期来看，我们对</w:t>
      </w:r>
      <w:r>
        <w:rPr>
          <w:rFonts w:ascii="宋体" w:hAnsi="宋体" w:cs="宋体" w:hint="eastAsia"/>
          <w:color w:val="000000"/>
          <w:kern w:val="0"/>
        </w:rPr>
        <w:t>A</w:t>
      </w:r>
      <w:r>
        <w:rPr>
          <w:rFonts w:ascii="宋体" w:hAnsi="宋体" w:cs="宋体" w:hint="eastAsia"/>
          <w:color w:val="000000"/>
          <w:kern w:val="0"/>
        </w:rPr>
        <w:t>股市场维持谨慎乐观的看法</w:t>
      </w:r>
      <w:r>
        <w:rPr>
          <w:rFonts w:ascii="宋体" w:hAnsi="宋体" w:cs="宋体" w:hint="eastAsia"/>
          <w:color w:val="000000"/>
          <w:kern w:val="0"/>
        </w:rPr>
        <w:t>。</w:t>
      </w:r>
    </w:p>
    <w:p w:rsidR="00000000" w:rsidRDefault="00FA6A5A">
      <w:pPr>
        <w:pStyle w:val="XBRLTitle2"/>
        <w:spacing w:before="156"/>
      </w:pPr>
      <w:bookmarkStart w:id="123" w:name="_Toc17881681"/>
      <w:bookmarkStart w:id="124" w:name="_Toc466644462"/>
      <w:bookmarkStart w:id="125" w:name="_Toc447872924"/>
      <w:bookmarkStart w:id="126" w:name="_Toc492299877"/>
      <w:bookmarkStart w:id="127" w:name="_Toc512627225"/>
      <w:bookmarkStart w:id="128" w:name="_Toc512694305"/>
      <w:bookmarkStart w:id="129" w:name="m405_01_2549"/>
      <w:bookmarkEnd w:id="122"/>
      <w:r>
        <w:rPr>
          <w:rFonts w:hint="eastAsia"/>
        </w:rPr>
        <w:t>报告期内基金的业绩表</w:t>
      </w:r>
      <w:r>
        <w:rPr>
          <w:rFonts w:hint="eastAsia"/>
        </w:rPr>
        <w:t>现</w:t>
      </w:r>
      <w:bookmarkEnd w:id="123"/>
      <w:bookmarkEnd w:id="124"/>
      <w:bookmarkEnd w:id="125"/>
      <w:bookmarkEnd w:id="126"/>
      <w:bookmarkEnd w:id="127"/>
      <w:bookmarkEnd w:id="128"/>
      <w:bookmarkEnd w:id="129"/>
    </w:p>
    <w:p w:rsidR="00000000" w:rsidRDefault="00FA6A5A">
      <w:pPr>
        <w:spacing w:line="360" w:lineRule="auto"/>
        <w:ind w:firstLineChars="200" w:firstLine="420"/>
        <w:rPr>
          <w:rFonts w:hint="eastAsia"/>
        </w:rPr>
      </w:pPr>
      <w:r>
        <w:rPr>
          <w:rFonts w:ascii="宋体" w:hAnsi="宋体" w:hint="eastAsia"/>
        </w:rPr>
        <w:t>本基金（各类）份额净值及业绩表现请见“</w:t>
      </w:r>
      <w:r>
        <w:rPr>
          <w:rFonts w:ascii="宋体" w:hAnsi="宋体" w:hint="eastAsia"/>
        </w:rPr>
        <w:t>3.1</w:t>
      </w:r>
      <w:r>
        <w:rPr>
          <w:rFonts w:ascii="宋体" w:hAnsi="宋体" w:hint="eastAsia"/>
        </w:rPr>
        <w:t>主要财务指标”及“</w:t>
      </w:r>
      <w:r>
        <w:rPr>
          <w:rFonts w:ascii="宋体" w:hAnsi="宋体" w:hint="eastAsia"/>
        </w:rPr>
        <w:t>3.2.1</w:t>
      </w:r>
      <w:r>
        <w:rPr>
          <w:rFonts w:ascii="宋体" w:hAnsi="宋体" w:hint="eastAsia"/>
        </w:rPr>
        <w:t>基金份额净值增长率及其与同期业绩比较基准收益率的比较”部分披露</w:t>
      </w:r>
      <w:r>
        <w:rPr>
          <w:rFonts w:ascii="宋体" w:hAnsi="宋体" w:hint="eastAsia"/>
        </w:rPr>
        <w:t>。</w:t>
      </w:r>
    </w:p>
    <w:p w:rsidR="00000000" w:rsidRDefault="00FA6A5A">
      <w:pPr>
        <w:pStyle w:val="XBRLTitle2"/>
        <w:spacing w:before="156"/>
      </w:pPr>
      <w:bookmarkStart w:id="130" w:name="m406"/>
      <w:bookmarkStart w:id="131" w:name="_Toc17881682"/>
      <w:bookmarkStart w:id="132" w:name="_Toc466644464"/>
      <w:bookmarkStart w:id="133" w:name="_Toc447872926"/>
      <w:bookmarkStart w:id="134" w:name="_Toc438646465"/>
      <w:bookmarkStart w:id="135" w:name="_Toc492299878"/>
      <w:bookmarkStart w:id="136" w:name="_Toc512627226"/>
      <w:bookmarkStart w:id="137" w:name="_Toc512694306"/>
      <w:bookmarkStart w:id="138" w:name="m407"/>
      <w:bookmarkEnd w:id="130"/>
      <w:r>
        <w:rPr>
          <w:rFonts w:hAnsi="宋体" w:hint="eastAsia"/>
        </w:rPr>
        <w:t>报告期内基金持有人数或基金资产净值预警说</w:t>
      </w:r>
      <w:r>
        <w:rPr>
          <w:rFonts w:hAnsi="宋体" w:hint="eastAsia"/>
        </w:rPr>
        <w:t>明</w:t>
      </w:r>
      <w:bookmarkEnd w:id="131"/>
      <w:bookmarkEnd w:id="132"/>
      <w:bookmarkEnd w:id="133"/>
      <w:bookmarkEnd w:id="134"/>
      <w:bookmarkEnd w:id="135"/>
      <w:bookmarkEnd w:id="136"/>
      <w:bookmarkEnd w:id="137"/>
      <w:r>
        <w:rPr>
          <w:rFonts w:hAnsi="宋体" w:hint="eastAsia"/>
        </w:rPr>
        <w:t xml:space="preserve"> </w:t>
      </w:r>
    </w:p>
    <w:p w:rsidR="00000000" w:rsidRDefault="00FA6A5A">
      <w:pPr>
        <w:spacing w:line="360" w:lineRule="auto"/>
        <w:ind w:firstLineChars="200" w:firstLine="420"/>
        <w:jc w:val="left"/>
        <w:rPr>
          <w:rFonts w:hint="eastAsia"/>
        </w:rPr>
      </w:pPr>
      <w:r>
        <w:rPr>
          <w:rFonts w:ascii="宋体" w:hAnsi="宋体" w:hint="eastAsia"/>
        </w:rPr>
        <w:t>本基金本报告期内无需预警说明</w:t>
      </w:r>
      <w:r>
        <w:rPr>
          <w:rFonts w:ascii="宋体" w:hAnsi="宋体" w:hint="eastAsia"/>
        </w:rPr>
        <w:t>。</w:t>
      </w:r>
    </w:p>
    <w:p w:rsidR="00000000" w:rsidRDefault="00FA6A5A">
      <w:pPr>
        <w:pStyle w:val="XBRLTitle1"/>
        <w:spacing w:before="156"/>
      </w:pPr>
      <w:bookmarkStart w:id="139" w:name="_Toc17881683"/>
      <w:bookmarkStart w:id="140" w:name="_Toc492299879"/>
      <w:bookmarkStart w:id="141" w:name="_Toc466644465"/>
      <w:bookmarkStart w:id="142" w:name="_Toc447872927"/>
      <w:bookmarkStart w:id="143" w:name="_Toc438646466"/>
      <w:bookmarkStart w:id="144" w:name="_Toc512627227"/>
      <w:bookmarkStart w:id="145" w:name="_Toc512694307"/>
      <w:bookmarkEnd w:id="138"/>
      <w:r>
        <w:rPr>
          <w:rFonts w:hAnsi="宋体" w:hint="eastAsia"/>
        </w:rPr>
        <w:t>投资组合报</w:t>
      </w:r>
      <w:r>
        <w:rPr>
          <w:rFonts w:hAnsi="宋体" w:hint="eastAsia"/>
        </w:rPr>
        <w:t>告</w:t>
      </w:r>
      <w:bookmarkEnd w:id="139"/>
      <w:bookmarkEnd w:id="140"/>
      <w:bookmarkEnd w:id="141"/>
      <w:bookmarkEnd w:id="142"/>
      <w:bookmarkEnd w:id="143"/>
      <w:bookmarkEnd w:id="144"/>
      <w:bookmarkEnd w:id="145"/>
      <w:r>
        <w:rPr>
          <w:rFonts w:hAnsi="宋体" w:hint="eastAsia"/>
        </w:rPr>
        <w:t xml:space="preserve"> </w:t>
      </w:r>
    </w:p>
    <w:p w:rsidR="00000000" w:rsidRDefault="00FA6A5A">
      <w:pPr>
        <w:pStyle w:val="XBRLTitle2"/>
        <w:spacing w:before="156"/>
        <w:rPr>
          <w:rFonts w:hint="eastAsia"/>
        </w:rPr>
      </w:pPr>
      <w:bookmarkStart w:id="146" w:name="_Toc17881684"/>
      <w:bookmarkStart w:id="147" w:name="_Toc512627228"/>
      <w:bookmarkStart w:id="148" w:name="_Toc492299880"/>
      <w:bookmarkStart w:id="149" w:name="_Toc466644466"/>
      <w:bookmarkStart w:id="150" w:name="_Toc447872928"/>
      <w:bookmarkStart w:id="151" w:name="_Toc438646467"/>
      <w:bookmarkStart w:id="152" w:name="_Toc512694308"/>
      <w:bookmarkStart w:id="153" w:name="m501"/>
      <w:r>
        <w:rPr>
          <w:rFonts w:hAnsi="宋体" w:hint="eastAsia"/>
        </w:rPr>
        <w:t>报告期末基金资产组合情</w:t>
      </w:r>
      <w:r>
        <w:rPr>
          <w:rFonts w:hAnsi="宋体" w:hint="eastAsia"/>
        </w:rPr>
        <w:t>况</w:t>
      </w:r>
      <w:bookmarkEnd w:id="146"/>
      <w:bookmarkEnd w:id="147"/>
      <w:bookmarkEnd w:id="148"/>
      <w:bookmarkEnd w:id="149"/>
      <w:bookmarkEnd w:id="150"/>
      <w:bookmarkEnd w:id="151"/>
      <w:bookmarkEnd w:id="152"/>
      <w:r>
        <w:rPr>
          <w:rFonts w:hAnsi="宋体" w:hint="eastAsia"/>
        </w:rPr>
        <w:t xml:space="preserve"> </w:t>
      </w:r>
    </w:p>
    <w:tbl>
      <w:tblPr>
        <w:tblW w:w="5000" w:type="pct"/>
        <w:tblCellMar>
          <w:left w:w="0" w:type="dxa"/>
          <w:right w:w="0" w:type="dxa"/>
        </w:tblCellMar>
        <w:tblLook w:val="04A0" w:firstRow="1" w:lastRow="0" w:firstColumn="1" w:lastColumn="0" w:noHBand="0" w:noVBand="1"/>
      </w:tblPr>
      <w:tblGrid>
        <w:gridCol w:w="619"/>
        <w:gridCol w:w="3500"/>
        <w:gridCol w:w="2366"/>
        <w:gridCol w:w="2358"/>
      </w:tblGrid>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0000" w:rsidRDefault="00FA6A5A">
            <w:pPr>
              <w:jc w:val="center"/>
              <w:rPr>
                <w:rFonts w:hint="eastAsia"/>
              </w:rPr>
            </w:pPr>
            <w:bookmarkStart w:id="154" w:name="m08QD_01_tab"/>
            <w:bookmarkEnd w:id="154"/>
            <w:r>
              <w:rPr>
                <w:rFonts w:ascii="宋体" w:hAnsi="宋体" w:hint="eastAsia"/>
                <w:color w:val="000000"/>
              </w:rPr>
              <w:t>序号</w:t>
            </w:r>
            <w:r>
              <w:rPr>
                <w:rFonts w:ascii="宋体" w:hAnsi="宋体" w:hint="eastAsia"/>
                <w:color w:val="000000"/>
                <w:lang w:eastAsia="zh-Hans"/>
              </w:rPr>
              <w:t xml:space="preserve"> </w:t>
            </w:r>
          </w:p>
        </w:tc>
        <w:tc>
          <w:tcPr>
            <w:tcW w:w="1979" w:type="pct"/>
            <w:tcBorders>
              <w:top w:val="single" w:sz="4" w:space="0" w:color="auto"/>
              <w:left w:val="nil"/>
              <w:bottom w:val="single" w:sz="4" w:space="0" w:color="auto"/>
              <w:right w:val="single" w:sz="4" w:space="0" w:color="auto"/>
            </w:tcBorders>
            <w:shd w:val="clear" w:color="auto" w:fill="D9D9D9"/>
            <w:vAlign w:val="center"/>
            <w:hideMark/>
          </w:tcPr>
          <w:p w:rsidR="00000000" w:rsidRDefault="00FA6A5A">
            <w:pPr>
              <w:jc w:val="center"/>
            </w:pPr>
            <w:r>
              <w:rPr>
                <w:rFonts w:ascii="宋体" w:hAnsi="宋体" w:hint="eastAsia"/>
                <w:color w:val="000000"/>
              </w:rPr>
              <w:t>项目</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shd w:val="clear" w:color="auto" w:fill="D9D9D9"/>
            <w:vAlign w:val="center"/>
            <w:hideMark/>
          </w:tcPr>
          <w:p w:rsidR="00000000" w:rsidRDefault="00FA6A5A">
            <w:pPr>
              <w:jc w:val="center"/>
            </w:pPr>
            <w:r>
              <w:rPr>
                <w:rFonts w:ascii="宋体" w:hAnsi="宋体" w:hint="eastAsia"/>
                <w:color w:val="000000"/>
              </w:rPr>
              <w:t>金额（元）</w:t>
            </w:r>
            <w:r>
              <w:rPr>
                <w:rFonts w:ascii="宋体" w:hAnsi="宋体" w:hint="eastAsia"/>
                <w:color w:val="000000"/>
                <w:lang w:eastAsia="zh-Hans"/>
              </w:rPr>
              <w:t xml:space="preserve"> </w:t>
            </w:r>
          </w:p>
        </w:tc>
        <w:tc>
          <w:tcPr>
            <w:tcW w:w="1333" w:type="pct"/>
            <w:tcBorders>
              <w:top w:val="single" w:sz="4" w:space="0" w:color="auto"/>
              <w:left w:val="nil"/>
              <w:bottom w:val="single" w:sz="4" w:space="0" w:color="auto"/>
              <w:right w:val="single" w:sz="4" w:space="0" w:color="auto"/>
            </w:tcBorders>
            <w:shd w:val="clear" w:color="auto" w:fill="D9D9D9"/>
            <w:vAlign w:val="center"/>
            <w:hideMark/>
          </w:tcPr>
          <w:p w:rsidR="00000000" w:rsidRDefault="00FA6A5A">
            <w:pPr>
              <w:jc w:val="center"/>
            </w:pPr>
            <w:r>
              <w:rPr>
                <w:rFonts w:ascii="宋体" w:hAnsi="宋体" w:hint="eastAsia"/>
                <w:color w:val="000000"/>
              </w:rPr>
              <w:t>占基金总资产的比例（</w:t>
            </w:r>
            <w:r>
              <w:rPr>
                <w:rFonts w:ascii="宋体" w:hAnsi="宋体" w:hint="eastAsia"/>
                <w:color w:val="000000"/>
                <w:lang w:eastAsia="zh-Hans"/>
              </w:rPr>
              <w:t>%</w:t>
            </w:r>
            <w:r>
              <w:rPr>
                <w:rFonts w:ascii="宋体" w:hAnsi="宋体" w:hint="eastAsia"/>
                <w:color w:val="000000"/>
              </w:rPr>
              <w:t>）</w:t>
            </w:r>
            <w:r>
              <w:rPr>
                <w:rFonts w:ascii="宋体" w:hAnsi="宋体" w:hint="eastAsia"/>
                <w:color w:val="000000"/>
                <w:lang w:eastAsia="zh-Hans"/>
              </w:rPr>
              <w:t xml:space="preserve"> </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 xml:space="preserve">1 </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权益投资</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rPr>
                <w:rFonts w:ascii="宋体" w:hAnsi="宋体"/>
                <w:color w:val="000000"/>
                <w:lang w:eastAsia="zh-Hans"/>
              </w:rPr>
            </w:pPr>
            <w:r>
              <w:rPr>
                <w:rFonts w:ascii="宋体" w:hAnsi="宋体" w:hint="eastAsia"/>
                <w:color w:val="000000"/>
                <w:lang w:eastAsia="zh-Hans"/>
              </w:rPr>
              <w:t xml:space="preserve">　</w:t>
            </w:r>
            <w:r>
              <w:rPr>
                <w:rFonts w:ascii="宋体" w:hAnsi="宋体" w:hint="eastAsia"/>
                <w:color w:val="000000"/>
                <w:lang w:eastAsia="zh-Hans"/>
              </w:rPr>
              <w:t xml:space="preserve"> </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rPr>
                <w:rFonts w:hint="eastAsia"/>
              </w:rPr>
            </w:pPr>
            <w:r>
              <w:rPr>
                <w:rFonts w:ascii="宋体" w:hAnsi="宋体" w:hint="eastAsia"/>
                <w:color w:val="000000"/>
              </w:rPr>
              <w:t>其中：股票</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2</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基金投资</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209,480,423.8</w:t>
            </w:r>
            <w:r>
              <w:rPr>
                <w:rFonts w:ascii="宋体" w:hAnsi="宋体" w:hint="eastAsia"/>
                <w:szCs w:val="24"/>
                <w:lang w:eastAsia="zh-Hans"/>
              </w:rPr>
              <w:t>4</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93.7</w:t>
            </w:r>
            <w:r>
              <w:rPr>
                <w:rFonts w:ascii="宋体" w:hAnsi="宋体" w:hint="eastAsia"/>
                <w:szCs w:val="24"/>
                <w:lang w:eastAsia="zh-Hans"/>
              </w:rPr>
              <w:t>0</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3</w:t>
            </w:r>
            <w:r>
              <w:rPr>
                <w:rFonts w:ascii="宋体" w:hAnsi="宋体" w:hint="eastAsia"/>
                <w:color w:val="000000"/>
              </w:rPr>
              <w:t xml:space="preserve"> </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固定收益投资</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rPr>
                <w:rFonts w:ascii="宋体" w:hAnsi="宋体"/>
                <w:color w:val="000000"/>
                <w:lang w:eastAsia="zh-Hans"/>
              </w:rPr>
            </w:pPr>
            <w:r>
              <w:rPr>
                <w:rFonts w:ascii="宋体" w:hAnsi="宋体" w:hint="eastAsia"/>
                <w:color w:val="000000"/>
                <w:lang w:eastAsia="zh-Hans"/>
              </w:rPr>
              <w:t xml:space="preserve">　</w:t>
            </w:r>
            <w:r>
              <w:rPr>
                <w:rFonts w:ascii="宋体" w:hAnsi="宋体" w:hint="eastAsia"/>
                <w:color w:val="000000"/>
                <w:lang w:eastAsia="zh-Hans"/>
              </w:rPr>
              <w:t xml:space="preserve"> </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rPr>
                <w:rFonts w:hint="eastAsia"/>
              </w:rPr>
            </w:pPr>
            <w:r>
              <w:rPr>
                <w:rFonts w:ascii="宋体" w:hAnsi="宋体" w:hint="eastAsia"/>
                <w:color w:val="000000"/>
              </w:rPr>
              <w:t>其中：债券</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rPr>
                <w:rFonts w:ascii="宋体" w:hAnsi="宋体"/>
                <w:color w:val="000000"/>
                <w:lang w:eastAsia="zh-Hans"/>
              </w:rPr>
            </w:pPr>
            <w:r>
              <w:rPr>
                <w:rFonts w:ascii="宋体" w:hAnsi="宋体" w:hint="eastAsia"/>
                <w:color w:val="000000"/>
                <w:lang w:eastAsia="zh-Hans"/>
              </w:rPr>
              <w:t xml:space="preserve">　</w:t>
            </w:r>
            <w:r>
              <w:rPr>
                <w:rFonts w:ascii="宋体" w:hAnsi="宋体" w:hint="eastAsia"/>
                <w:color w:val="000000"/>
                <w:lang w:eastAsia="zh-Hans"/>
              </w:rPr>
              <w:t xml:space="preserve"> </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rPr>
                <w:rFonts w:hint="eastAsia"/>
              </w:rPr>
            </w:pPr>
            <w:r>
              <w:rPr>
                <w:rFonts w:ascii="宋体" w:hAnsi="宋体" w:hint="eastAsia"/>
                <w:color w:val="000000"/>
                <w:lang w:eastAsia="zh-Hans"/>
              </w:rPr>
              <w:t xml:space="preserve">   </w:t>
            </w:r>
            <w:r>
              <w:rPr>
                <w:rFonts w:ascii="宋体" w:hAnsi="宋体" w:hint="eastAsia"/>
                <w:color w:val="000000"/>
                <w:lang w:eastAsia="zh-Hans"/>
              </w:rPr>
              <w:t xml:space="preserve">   </w:t>
            </w:r>
            <w:r>
              <w:rPr>
                <w:rFonts w:ascii="宋体" w:hAnsi="宋体" w:hint="eastAsia"/>
                <w:color w:val="000000"/>
              </w:rPr>
              <w:t>资产支持证券</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4</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贵金属投资</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5</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金融衍生品投资</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6</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买入返售金融资产</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rPr>
                <w:rFonts w:ascii="宋体" w:hAnsi="宋体"/>
                <w:color w:val="000000"/>
                <w:lang w:eastAsia="zh-Hans"/>
              </w:rPr>
            </w:pPr>
            <w:r>
              <w:rPr>
                <w:rFonts w:ascii="宋体" w:hAnsi="宋体" w:hint="eastAsia"/>
                <w:color w:val="000000"/>
                <w:lang w:eastAsia="zh-Hans"/>
              </w:rPr>
              <w:t xml:space="preserve">　</w:t>
            </w:r>
            <w:r>
              <w:rPr>
                <w:rFonts w:ascii="宋体" w:hAnsi="宋体" w:hint="eastAsia"/>
                <w:color w:val="000000"/>
                <w:lang w:eastAsia="zh-Hans"/>
              </w:rPr>
              <w:t xml:space="preserve"> </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rPr>
                <w:rFonts w:hint="eastAsia"/>
              </w:rPr>
            </w:pPr>
            <w:r>
              <w:rPr>
                <w:rFonts w:ascii="宋体" w:hAnsi="宋体" w:hint="eastAsia"/>
                <w:color w:val="000000"/>
              </w:rPr>
              <w:t>其中：买断式回购的买入返售金融资产</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7</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银行存款和结算备付金合计</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14,060,982.9</w:t>
            </w:r>
            <w:r>
              <w:rPr>
                <w:rFonts w:ascii="宋体" w:hAnsi="宋体" w:hint="eastAsia"/>
                <w:szCs w:val="24"/>
                <w:lang w:eastAsia="zh-Hans"/>
              </w:rPr>
              <w:t>4</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6.2</w:t>
            </w:r>
            <w:r>
              <w:rPr>
                <w:rFonts w:ascii="宋体" w:hAnsi="宋体" w:hint="eastAsia"/>
                <w:szCs w:val="24"/>
                <w:lang w:eastAsia="zh-Hans"/>
              </w:rPr>
              <w:t>9</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8</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其他资产</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19,349.8</w:t>
            </w:r>
            <w:r>
              <w:rPr>
                <w:rFonts w:ascii="宋体" w:hAnsi="宋体" w:hint="eastAsia"/>
                <w:szCs w:val="24"/>
                <w:lang w:eastAsia="zh-Hans"/>
              </w:rPr>
              <w:t>7</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0.0</w:t>
            </w:r>
            <w:r>
              <w:rPr>
                <w:rFonts w:ascii="宋体" w:hAnsi="宋体" w:hint="eastAsia"/>
                <w:szCs w:val="24"/>
                <w:lang w:eastAsia="zh-Hans"/>
              </w:rPr>
              <w:t>1</w:t>
            </w:r>
          </w:p>
        </w:tc>
      </w:tr>
      <w:tr w:rsidR="00000000">
        <w:trPr>
          <w:divId w:val="231241133"/>
          <w:trHeight w:val="20"/>
        </w:trPr>
        <w:tc>
          <w:tcPr>
            <w:tcW w:w="350"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center"/>
            </w:pPr>
            <w:r>
              <w:rPr>
                <w:rFonts w:ascii="宋体" w:hAnsi="宋体" w:hint="eastAsia"/>
                <w:color w:val="000000"/>
                <w:lang w:eastAsia="zh-Hans"/>
              </w:rPr>
              <w:t>9</w:t>
            </w:r>
          </w:p>
        </w:tc>
        <w:tc>
          <w:tcPr>
            <w:tcW w:w="1979" w:type="pct"/>
            <w:tcBorders>
              <w:top w:val="single" w:sz="4" w:space="0" w:color="auto"/>
              <w:left w:val="nil"/>
              <w:bottom w:val="single" w:sz="4" w:space="0" w:color="auto"/>
              <w:right w:val="single" w:sz="4" w:space="0" w:color="auto"/>
            </w:tcBorders>
            <w:vAlign w:val="center"/>
            <w:hideMark/>
          </w:tcPr>
          <w:p w:rsidR="00000000" w:rsidRDefault="00FA6A5A">
            <w:pPr>
              <w:ind w:leftChars="50" w:left="105"/>
            </w:pPr>
            <w:r>
              <w:rPr>
                <w:rFonts w:ascii="宋体" w:hAnsi="宋体" w:hint="eastAsia"/>
                <w:color w:val="000000"/>
              </w:rPr>
              <w:t>合计</w:t>
            </w:r>
            <w:r>
              <w:rPr>
                <w:rFonts w:ascii="宋体" w:hAnsi="宋体" w:hint="eastAsia"/>
                <w:color w:val="000000"/>
                <w:lang w:eastAsia="zh-Hans"/>
              </w:rPr>
              <w:t xml:space="preserve"> </w:t>
            </w:r>
          </w:p>
        </w:tc>
        <w:tc>
          <w:tcPr>
            <w:tcW w:w="1338"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223,560,756.6</w:t>
            </w:r>
            <w:r>
              <w:rPr>
                <w:rFonts w:ascii="宋体" w:hAnsi="宋体" w:hint="eastAsia"/>
                <w:szCs w:val="24"/>
                <w:lang w:eastAsia="zh-Hans"/>
              </w:rPr>
              <w:t>5</w:t>
            </w:r>
          </w:p>
        </w:tc>
        <w:tc>
          <w:tcPr>
            <w:tcW w:w="1333" w:type="pct"/>
            <w:tcBorders>
              <w:top w:val="single" w:sz="4" w:space="0" w:color="auto"/>
              <w:left w:val="nil"/>
              <w:bottom w:val="single" w:sz="4" w:space="0" w:color="auto"/>
              <w:right w:val="single" w:sz="4" w:space="0" w:color="auto"/>
            </w:tcBorders>
            <w:vAlign w:val="center"/>
            <w:hideMark/>
          </w:tcPr>
          <w:p w:rsidR="00000000" w:rsidRDefault="00FA6A5A">
            <w:pPr>
              <w:jc w:val="right"/>
            </w:pPr>
            <w:r>
              <w:rPr>
                <w:rFonts w:ascii="宋体" w:hAnsi="宋体" w:hint="eastAsia"/>
                <w:szCs w:val="24"/>
                <w:lang w:eastAsia="zh-Hans"/>
              </w:rPr>
              <w:t>100.0</w:t>
            </w:r>
            <w:r>
              <w:rPr>
                <w:rFonts w:ascii="宋体" w:hAnsi="宋体" w:hint="eastAsia"/>
                <w:szCs w:val="24"/>
                <w:lang w:eastAsia="zh-Hans"/>
              </w:rPr>
              <w:t>0</w:t>
            </w:r>
          </w:p>
        </w:tc>
      </w:tr>
    </w:tbl>
    <w:p w:rsidR="00000000" w:rsidRDefault="00FA6A5A">
      <w:pPr>
        <w:pStyle w:val="XBRLTitle2"/>
        <w:spacing w:before="156"/>
      </w:pPr>
      <w:bookmarkStart w:id="155" w:name="_Toc17881685"/>
      <w:bookmarkStart w:id="156" w:name="_Toc492299881"/>
      <w:bookmarkStart w:id="157" w:name="_Toc438646468"/>
      <w:bookmarkStart w:id="158" w:name="_Toc475467580"/>
      <w:bookmarkStart w:id="159" w:name="_Toc512627229"/>
      <w:bookmarkStart w:id="160" w:name="_Toc512694309"/>
      <w:bookmarkEnd w:id="153"/>
      <w:r>
        <w:rPr>
          <w:rFonts w:hAnsi="宋体" w:hint="eastAsia"/>
        </w:rPr>
        <w:t>报告期末按行业分类的股票投资组</w:t>
      </w:r>
      <w:r>
        <w:rPr>
          <w:rFonts w:hAnsi="宋体" w:hint="eastAsia"/>
        </w:rPr>
        <w:t>合</w:t>
      </w:r>
      <w:bookmarkEnd w:id="155"/>
      <w:r>
        <w:rPr>
          <w:rFonts w:hAnsi="宋体" w:hint="eastAsia"/>
          <w:lang w:eastAsia="zh-CN"/>
        </w:rPr>
        <w:t xml:space="preserve"> </w:t>
      </w:r>
    </w:p>
    <w:p w:rsidR="00000000" w:rsidRDefault="00FA6A5A">
      <w:pPr>
        <w:pStyle w:val="XBRLTitle3"/>
        <w:numPr>
          <w:ilvl w:val="2"/>
          <w:numId w:val="2"/>
        </w:numPr>
        <w:spacing w:before="156"/>
        <w:ind w:left="0" w:firstLine="0"/>
        <w:rPr>
          <w:rFonts w:hint="eastAsia"/>
        </w:rPr>
      </w:pPr>
      <w:bookmarkStart w:id="161" w:name="_Toc17881686"/>
      <w:bookmarkStart w:id="162" w:name="_Toc492299882"/>
      <w:bookmarkStart w:id="163" w:name="_Toc475467581"/>
      <w:r>
        <w:rPr>
          <w:rFonts w:hAnsi="宋体" w:hint="eastAsia"/>
        </w:rPr>
        <w:t>报告期末按行业分类的境内股票投资组</w:t>
      </w:r>
      <w:r>
        <w:rPr>
          <w:rFonts w:hAnsi="宋体" w:hint="eastAsia"/>
        </w:rPr>
        <w:t>合</w:t>
      </w:r>
      <w:bookmarkEnd w:id="161"/>
      <w:r>
        <w:rPr>
          <w:rFonts w:hint="eastAsia"/>
          <w:lang w:eastAsia="zh-CN"/>
        </w:rPr>
        <w:t xml:space="preserve"> </w:t>
      </w:r>
    </w:p>
    <w:p w:rsidR="00000000" w:rsidRDefault="00FA6A5A">
      <w:pPr>
        <w:spacing w:line="360" w:lineRule="auto"/>
        <w:ind w:firstLineChars="200" w:firstLine="420"/>
        <w:divId w:val="2131586057"/>
        <w:rPr>
          <w:rFonts w:ascii="宋体" w:hAnsi="宋体" w:hint="eastAsia"/>
          <w:szCs w:val="21"/>
          <w:lang w:eastAsia="zh-Hans"/>
        </w:rPr>
      </w:pPr>
      <w:r>
        <w:rPr>
          <w:rFonts w:ascii="宋体" w:hAnsi="宋体" w:hint="eastAsia"/>
          <w:szCs w:val="21"/>
          <w:lang w:eastAsia="zh-Hans"/>
        </w:rPr>
        <w:t>无。</w:t>
      </w:r>
    </w:p>
    <w:p w:rsidR="00000000" w:rsidRDefault="00FA6A5A">
      <w:pPr>
        <w:pStyle w:val="XBRLTitle3"/>
        <w:numPr>
          <w:ilvl w:val="2"/>
          <w:numId w:val="2"/>
        </w:numPr>
        <w:spacing w:before="156"/>
        <w:ind w:left="0" w:firstLine="0"/>
        <w:rPr>
          <w:rFonts w:hint="eastAsia"/>
        </w:rPr>
      </w:pPr>
      <w:bookmarkStart w:id="164" w:name="_Toc17881687"/>
      <w:bookmarkStart w:id="165" w:name="_Toc492299883"/>
      <w:bookmarkStart w:id="166" w:name="_Toc475467582"/>
      <w:bookmarkStart w:id="167" w:name="m502_tab"/>
      <w:r>
        <w:rPr>
          <w:rFonts w:hAnsi="宋体" w:hint="eastAsia"/>
        </w:rPr>
        <w:t>报告期末按行业分类的港股通投资股票投资组</w:t>
      </w:r>
      <w:r>
        <w:rPr>
          <w:rFonts w:hAnsi="宋体" w:hint="eastAsia"/>
        </w:rPr>
        <w:t>合</w:t>
      </w:r>
      <w:bookmarkEnd w:id="164"/>
      <w:bookmarkEnd w:id="165"/>
      <w:bookmarkEnd w:id="166"/>
      <w:r>
        <w:rPr>
          <w:rFonts w:hint="eastAsia"/>
          <w:szCs w:val="24"/>
        </w:rPr>
        <w:t xml:space="preserve"> </w:t>
      </w:r>
    </w:p>
    <w:p w:rsidR="00000000" w:rsidRDefault="00FA6A5A">
      <w:pPr>
        <w:spacing w:line="360" w:lineRule="auto"/>
        <w:ind w:firstLineChars="200" w:firstLine="420"/>
        <w:divId w:val="1225602631"/>
        <w:rPr>
          <w:rFonts w:ascii="宋体" w:hAnsi="宋体" w:hint="eastAsia"/>
          <w:szCs w:val="21"/>
          <w:lang w:eastAsia="zh-Hans"/>
        </w:rPr>
      </w:pPr>
      <w:r>
        <w:rPr>
          <w:rFonts w:ascii="宋体" w:hAnsi="宋体" w:hint="eastAsia"/>
          <w:szCs w:val="21"/>
          <w:lang w:eastAsia="zh-Hans"/>
        </w:rPr>
        <w:t>无。</w:t>
      </w:r>
    </w:p>
    <w:p w:rsidR="00000000" w:rsidRDefault="00FA6A5A">
      <w:pPr>
        <w:pStyle w:val="XBRLTitle2"/>
        <w:spacing w:before="156"/>
        <w:rPr>
          <w:rFonts w:hint="eastAsia"/>
        </w:rPr>
      </w:pPr>
      <w:bookmarkStart w:id="168" w:name="_Toc1788168512"/>
      <w:r>
        <w:rPr>
          <w:rFonts w:hAnsi="宋体" w:hint="eastAsia"/>
        </w:rPr>
        <w:t>期末按公允价值占基金资产净值比例大小排序的股票投资明</w:t>
      </w:r>
      <w:r>
        <w:rPr>
          <w:rFonts w:hAnsi="宋体" w:hint="eastAsia"/>
        </w:rPr>
        <w:t>细</w:t>
      </w:r>
      <w:bookmarkEnd w:id="168"/>
      <w:bookmarkEnd w:id="156"/>
      <w:bookmarkEnd w:id="157"/>
      <w:bookmarkEnd w:id="158"/>
      <w:bookmarkEnd w:id="159"/>
      <w:bookmarkEnd w:id="160"/>
      <w:r>
        <w:rPr>
          <w:rFonts w:hAnsi="宋体" w:hint="eastAsia"/>
          <w:lang w:eastAsia="zh-CN"/>
        </w:rPr>
        <w:t xml:space="preserve"> </w:t>
      </w:r>
    </w:p>
    <w:p w:rsidR="00000000" w:rsidRDefault="00FA6A5A">
      <w:pPr>
        <w:pStyle w:val="XBRLTitle3"/>
        <w:numPr>
          <w:ilvl w:val="2"/>
          <w:numId w:val="2"/>
        </w:numPr>
        <w:spacing w:before="156"/>
        <w:ind w:left="0" w:firstLine="0"/>
        <w:rPr>
          <w:rFonts w:hint="eastAsia"/>
        </w:rPr>
      </w:pPr>
      <w:bookmarkStart w:id="169" w:name="_Toc1788168513"/>
      <w:r>
        <w:rPr>
          <w:rFonts w:hAnsi="宋体" w:hint="eastAsia"/>
        </w:rPr>
        <w:t>报告期末按公允价值占基金资产净值比例大小排序的前十名股票投资明</w:t>
      </w:r>
      <w:r>
        <w:rPr>
          <w:rFonts w:hAnsi="宋体" w:hint="eastAsia"/>
        </w:rPr>
        <w:t>细</w:t>
      </w:r>
      <w:bookmarkEnd w:id="169"/>
      <w:bookmarkEnd w:id="162"/>
      <w:bookmarkEnd w:id="163"/>
      <w:r>
        <w:rPr>
          <w:rFonts w:hint="eastAsia"/>
          <w:lang w:eastAsia="zh-CN"/>
        </w:rPr>
        <w:t xml:space="preserve"> </w:t>
      </w:r>
    </w:p>
    <w:p w:rsidR="00000000" w:rsidRDefault="00FA6A5A">
      <w:pPr>
        <w:spacing w:line="360" w:lineRule="auto"/>
        <w:ind w:firstLineChars="200" w:firstLine="420"/>
        <w:rPr>
          <w:rFonts w:ascii="宋体" w:hAnsi="宋体" w:hint="eastAsia"/>
          <w:szCs w:val="21"/>
          <w:lang w:eastAsia="zh-Hans"/>
        </w:rPr>
      </w:pPr>
      <w:r>
        <w:rPr>
          <w:rFonts w:ascii="宋体" w:hAnsi="宋体" w:hint="eastAsia"/>
          <w:szCs w:val="21"/>
          <w:lang w:eastAsia="zh-Hans"/>
        </w:rPr>
        <w:t>无。</w:t>
      </w:r>
    </w:p>
    <w:p w:rsidR="00000000" w:rsidRDefault="00FA6A5A">
      <w:pPr>
        <w:pStyle w:val="XBRLTitle2"/>
        <w:spacing w:before="156"/>
        <w:rPr>
          <w:rFonts w:hint="eastAsia"/>
        </w:rPr>
      </w:pPr>
      <w:bookmarkStart w:id="170" w:name="_Toc17881689"/>
      <w:bookmarkStart w:id="171" w:name="_Toc512627231"/>
      <w:bookmarkStart w:id="172" w:name="_Toc492299885"/>
      <w:bookmarkStart w:id="173" w:name="_Toc466644469"/>
      <w:bookmarkStart w:id="174" w:name="_Toc447872931"/>
      <w:bookmarkStart w:id="175" w:name="_Toc438646471"/>
      <w:bookmarkStart w:id="176" w:name="_Toc512694311"/>
      <w:bookmarkStart w:id="177" w:name="m505"/>
      <w:bookmarkEnd w:id="167"/>
      <w:r>
        <w:rPr>
          <w:rFonts w:hAnsi="宋体" w:hint="eastAsia"/>
        </w:rPr>
        <w:t>报告期末按债券品种分类的债券投资组</w:t>
      </w:r>
      <w:r>
        <w:rPr>
          <w:rFonts w:hAnsi="宋体" w:hint="eastAsia"/>
        </w:rPr>
        <w:t>合</w:t>
      </w:r>
      <w:bookmarkEnd w:id="170"/>
      <w:bookmarkEnd w:id="171"/>
      <w:bookmarkEnd w:id="172"/>
      <w:bookmarkEnd w:id="173"/>
      <w:bookmarkEnd w:id="174"/>
      <w:bookmarkEnd w:id="175"/>
      <w:bookmarkEnd w:id="176"/>
      <w:r>
        <w:rPr>
          <w:rFonts w:hAnsi="宋体" w:hint="eastAsia"/>
        </w:rPr>
        <w:t xml:space="preserve"> </w:t>
      </w:r>
    </w:p>
    <w:p w:rsidR="00000000" w:rsidRDefault="00FA6A5A">
      <w:pPr>
        <w:spacing w:line="360" w:lineRule="auto"/>
        <w:ind w:firstLineChars="200" w:firstLine="420"/>
        <w:rPr>
          <w:rFonts w:ascii="宋体" w:hAnsi="宋体" w:hint="eastAsia"/>
          <w:szCs w:val="21"/>
          <w:lang w:eastAsia="zh-Hans"/>
        </w:rPr>
      </w:pPr>
      <w:r>
        <w:rPr>
          <w:rFonts w:ascii="宋体" w:hAnsi="宋体" w:hint="eastAsia"/>
          <w:szCs w:val="21"/>
          <w:lang w:eastAsia="zh-Hans"/>
        </w:rPr>
        <w:t>无。</w:t>
      </w:r>
    </w:p>
    <w:p w:rsidR="00000000" w:rsidRDefault="00FA6A5A">
      <w:pPr>
        <w:pStyle w:val="XBRLTitle2"/>
        <w:spacing w:before="156"/>
        <w:rPr>
          <w:rFonts w:hint="eastAsia"/>
        </w:rPr>
      </w:pPr>
      <w:bookmarkStart w:id="178" w:name="_Toc17881690"/>
      <w:bookmarkStart w:id="179" w:name="_Toc512627232"/>
      <w:bookmarkStart w:id="180" w:name="_Toc492299886"/>
      <w:bookmarkStart w:id="181" w:name="_Toc466644470"/>
      <w:bookmarkStart w:id="182" w:name="_Toc447872932"/>
      <w:bookmarkStart w:id="183" w:name="_Toc438646472"/>
      <w:bookmarkStart w:id="184" w:name="_Toc512694312"/>
      <w:bookmarkStart w:id="185" w:name="m506"/>
      <w:bookmarkEnd w:id="177"/>
      <w:r>
        <w:rPr>
          <w:rFonts w:hAnsi="宋体" w:hint="eastAsia"/>
        </w:rPr>
        <w:t>报告期末按公允价值占基金资产净值比例大小排序</w:t>
      </w:r>
      <w:r>
        <w:rPr>
          <w:rFonts w:hAnsi="宋体" w:hint="eastAsia"/>
        </w:rPr>
        <w:t>的</w:t>
      </w:r>
      <w:r>
        <w:rPr>
          <w:rFonts w:hAnsi="宋体" w:hint="eastAsia"/>
        </w:rPr>
        <w:t>前五</w:t>
      </w:r>
      <w:r>
        <w:rPr>
          <w:rFonts w:hAnsi="宋体" w:hint="eastAsia"/>
        </w:rPr>
        <w:t>名</w:t>
      </w:r>
      <w:r>
        <w:rPr>
          <w:rFonts w:hAnsi="宋体" w:hint="eastAsia"/>
        </w:rPr>
        <w:t>债券投资明</w:t>
      </w:r>
      <w:r>
        <w:rPr>
          <w:rFonts w:hAnsi="宋体" w:hint="eastAsia"/>
        </w:rPr>
        <w:t>细</w:t>
      </w:r>
      <w:bookmarkEnd w:id="178"/>
      <w:bookmarkEnd w:id="179"/>
      <w:bookmarkEnd w:id="180"/>
      <w:bookmarkEnd w:id="181"/>
      <w:bookmarkEnd w:id="182"/>
      <w:bookmarkEnd w:id="183"/>
      <w:bookmarkEnd w:id="184"/>
      <w:r>
        <w:rPr>
          <w:rFonts w:hAnsi="宋体" w:hint="eastAsia"/>
        </w:rPr>
        <w:t xml:space="preserve"> </w:t>
      </w:r>
    </w:p>
    <w:p w:rsidR="00000000" w:rsidRDefault="00FA6A5A">
      <w:pPr>
        <w:spacing w:line="360" w:lineRule="auto"/>
        <w:ind w:firstLineChars="200" w:firstLine="420"/>
        <w:rPr>
          <w:rFonts w:ascii="宋体" w:hAnsi="宋体" w:hint="eastAsia"/>
          <w:szCs w:val="21"/>
          <w:lang w:eastAsia="zh-Hans"/>
        </w:rPr>
      </w:pPr>
      <w:r>
        <w:rPr>
          <w:rFonts w:ascii="宋体" w:hAnsi="宋体" w:hint="eastAsia"/>
          <w:szCs w:val="21"/>
          <w:lang w:eastAsia="zh-Hans"/>
        </w:rPr>
        <w:t>无。</w:t>
      </w:r>
    </w:p>
    <w:p w:rsidR="00000000" w:rsidRDefault="00FA6A5A">
      <w:pPr>
        <w:pStyle w:val="XBRLTitle2"/>
        <w:spacing w:before="156"/>
        <w:rPr>
          <w:rFonts w:hint="eastAsia"/>
        </w:rPr>
      </w:pPr>
      <w:bookmarkStart w:id="186" w:name="_Toc17881691"/>
      <w:bookmarkStart w:id="187" w:name="_Toc512627233"/>
      <w:bookmarkStart w:id="188" w:name="_Toc492299887"/>
      <w:bookmarkStart w:id="189" w:name="_Toc466644471"/>
      <w:bookmarkStart w:id="190" w:name="_Toc447872933"/>
      <w:bookmarkStart w:id="191" w:name="_Toc438646473"/>
      <w:bookmarkStart w:id="192" w:name="_Toc512694313"/>
      <w:bookmarkStart w:id="193" w:name="m507"/>
      <w:bookmarkEnd w:id="185"/>
      <w:r>
        <w:rPr>
          <w:rFonts w:hAnsi="宋体" w:hint="eastAsia"/>
        </w:rPr>
        <w:t>报告期末按公允价值占基金资产净值比例大小排序的前十名资产支持证券投资明</w:t>
      </w:r>
      <w:r>
        <w:rPr>
          <w:rFonts w:hAnsi="宋体" w:hint="eastAsia"/>
        </w:rPr>
        <w:t>细</w:t>
      </w:r>
      <w:bookmarkEnd w:id="186"/>
      <w:bookmarkEnd w:id="187"/>
      <w:bookmarkEnd w:id="188"/>
      <w:bookmarkEnd w:id="189"/>
      <w:bookmarkEnd w:id="190"/>
      <w:bookmarkEnd w:id="191"/>
      <w:bookmarkEnd w:id="192"/>
      <w:r>
        <w:rPr>
          <w:rFonts w:hAnsi="宋体" w:hint="eastAsia"/>
        </w:rPr>
        <w:t xml:space="preserve"> </w:t>
      </w:r>
    </w:p>
    <w:p w:rsidR="00000000" w:rsidRDefault="00FA6A5A">
      <w:pPr>
        <w:spacing w:line="360" w:lineRule="auto"/>
        <w:ind w:firstLineChars="200" w:firstLine="420"/>
        <w:rPr>
          <w:rFonts w:ascii="宋体" w:hAnsi="宋体" w:hint="eastAsia"/>
          <w:szCs w:val="21"/>
          <w:lang w:eastAsia="zh-Hans"/>
        </w:rPr>
      </w:pPr>
      <w:r>
        <w:rPr>
          <w:rFonts w:ascii="宋体" w:hAnsi="宋体" w:hint="eastAsia"/>
          <w:szCs w:val="21"/>
          <w:lang w:eastAsia="zh-Hans"/>
        </w:rPr>
        <w:t>无。</w:t>
      </w:r>
    </w:p>
    <w:p w:rsidR="00000000" w:rsidRDefault="00FA6A5A">
      <w:pPr>
        <w:pStyle w:val="XBRLTitle2"/>
        <w:spacing w:before="156"/>
        <w:rPr>
          <w:rFonts w:hint="eastAsia"/>
        </w:rPr>
      </w:pPr>
      <w:bookmarkStart w:id="194" w:name="_Toc17881692"/>
      <w:bookmarkStart w:id="195" w:name="_Toc512627234"/>
      <w:bookmarkStart w:id="196" w:name="_Toc492299888"/>
      <w:bookmarkStart w:id="197" w:name="_Toc466644472"/>
      <w:bookmarkStart w:id="198" w:name="_Toc447872934"/>
      <w:bookmarkStart w:id="199" w:name="_Toc438646474"/>
      <w:bookmarkStart w:id="200" w:name="_Toc512694314"/>
      <w:bookmarkStart w:id="201" w:name="m508"/>
      <w:bookmarkEnd w:id="193"/>
      <w:r>
        <w:rPr>
          <w:rFonts w:hAnsi="宋体" w:hint="eastAsia"/>
        </w:rPr>
        <w:t>报告期末按公允价值占基金资产净值比例大小排序的前五名</w:t>
      </w:r>
      <w:r>
        <w:rPr>
          <w:rFonts w:hAnsi="宋体" w:hint="eastAsia"/>
          <w:lang w:eastAsia="zh-CN"/>
        </w:rPr>
        <w:t>贵金</w:t>
      </w:r>
      <w:r>
        <w:rPr>
          <w:rFonts w:hAnsi="宋体" w:hint="eastAsia"/>
          <w:lang w:eastAsia="zh-CN"/>
        </w:rPr>
        <w:t>属</w:t>
      </w:r>
      <w:r>
        <w:rPr>
          <w:rFonts w:hAnsi="宋体" w:hint="eastAsia"/>
        </w:rPr>
        <w:t>投资明</w:t>
      </w:r>
      <w:r>
        <w:rPr>
          <w:rFonts w:hAnsi="宋体" w:hint="eastAsia"/>
        </w:rPr>
        <w:t>细</w:t>
      </w:r>
      <w:bookmarkEnd w:id="194"/>
      <w:bookmarkEnd w:id="195"/>
      <w:bookmarkEnd w:id="196"/>
      <w:bookmarkEnd w:id="197"/>
      <w:bookmarkEnd w:id="198"/>
      <w:bookmarkEnd w:id="199"/>
      <w:bookmarkEnd w:id="200"/>
      <w:r>
        <w:rPr>
          <w:rFonts w:hAnsi="宋体" w:hint="eastAsia"/>
        </w:rPr>
        <w:t xml:space="preserve"> </w:t>
      </w:r>
    </w:p>
    <w:p w:rsidR="00000000" w:rsidRDefault="00FA6A5A">
      <w:pPr>
        <w:spacing w:line="360" w:lineRule="auto"/>
        <w:ind w:firstLineChars="200" w:firstLine="420"/>
        <w:divId w:val="1389957095"/>
        <w:rPr>
          <w:rFonts w:ascii="宋体" w:hAnsi="宋体" w:hint="eastAsia"/>
          <w:szCs w:val="21"/>
          <w:lang w:eastAsia="zh-Hans"/>
        </w:rPr>
      </w:pPr>
      <w:r>
        <w:rPr>
          <w:rFonts w:ascii="宋体" w:hAnsi="宋体" w:hint="eastAsia"/>
          <w:szCs w:val="21"/>
          <w:lang w:eastAsia="zh-Hans"/>
        </w:rPr>
        <w:t>无。</w:t>
      </w:r>
    </w:p>
    <w:p w:rsidR="00000000" w:rsidRDefault="00FA6A5A">
      <w:pPr>
        <w:pStyle w:val="XBRLTitle2"/>
        <w:spacing w:before="156"/>
        <w:rPr>
          <w:rFonts w:hint="eastAsia"/>
        </w:rPr>
      </w:pPr>
      <w:bookmarkStart w:id="202" w:name="_Toc17881693"/>
      <w:bookmarkStart w:id="203" w:name="_Toc512627235"/>
      <w:bookmarkStart w:id="204" w:name="_Toc492299889"/>
      <w:bookmarkStart w:id="205" w:name="_Toc466644473"/>
      <w:bookmarkStart w:id="206" w:name="_Toc447872935"/>
      <w:bookmarkStart w:id="207" w:name="_Toc438646475"/>
      <w:bookmarkStart w:id="208" w:name="_Toc512694315"/>
      <w:bookmarkStart w:id="209" w:name="m509"/>
      <w:bookmarkEnd w:id="201"/>
      <w:r>
        <w:rPr>
          <w:rFonts w:hAnsi="宋体" w:hint="eastAsia"/>
        </w:rPr>
        <w:t>报告期末按公允价值占基金资产净值比例大小排序的前</w:t>
      </w:r>
      <w:r>
        <w:rPr>
          <w:rFonts w:hAnsi="宋体" w:hint="eastAsia"/>
          <w:lang w:eastAsia="zh-CN"/>
        </w:rPr>
        <w:t>五</w:t>
      </w:r>
      <w:r>
        <w:rPr>
          <w:rFonts w:hAnsi="宋体" w:hint="eastAsia"/>
        </w:rPr>
        <w:t>名</w:t>
      </w:r>
      <w:r>
        <w:rPr>
          <w:rFonts w:hAnsi="宋体" w:hint="eastAsia"/>
          <w:lang w:eastAsia="zh-CN"/>
        </w:rPr>
        <w:t>权</w:t>
      </w:r>
      <w:r>
        <w:rPr>
          <w:rFonts w:hAnsi="宋体" w:hint="eastAsia"/>
          <w:lang w:eastAsia="zh-CN"/>
        </w:rPr>
        <w:t>证</w:t>
      </w:r>
      <w:r>
        <w:rPr>
          <w:rFonts w:hAnsi="宋体" w:hint="eastAsia"/>
        </w:rPr>
        <w:t>投资明</w:t>
      </w:r>
      <w:r>
        <w:rPr>
          <w:rFonts w:hAnsi="宋体" w:hint="eastAsia"/>
        </w:rPr>
        <w:t>细</w:t>
      </w:r>
      <w:bookmarkEnd w:id="202"/>
      <w:bookmarkEnd w:id="203"/>
      <w:bookmarkEnd w:id="204"/>
      <w:bookmarkEnd w:id="205"/>
      <w:bookmarkEnd w:id="206"/>
      <w:bookmarkEnd w:id="207"/>
      <w:bookmarkEnd w:id="208"/>
      <w:r>
        <w:rPr>
          <w:rFonts w:hAnsi="宋体" w:hint="eastAsia"/>
        </w:rPr>
        <w:t xml:space="preserve"> </w:t>
      </w:r>
    </w:p>
    <w:p w:rsidR="00000000" w:rsidRDefault="00FA6A5A">
      <w:pPr>
        <w:spacing w:line="360" w:lineRule="auto"/>
        <w:ind w:firstLineChars="200" w:firstLine="420"/>
        <w:divId w:val="640696640"/>
        <w:rPr>
          <w:rFonts w:ascii="宋体" w:hAnsi="宋体" w:hint="eastAsia"/>
          <w:szCs w:val="21"/>
          <w:lang w:eastAsia="zh-Hans"/>
        </w:rPr>
      </w:pPr>
      <w:r>
        <w:rPr>
          <w:rFonts w:ascii="宋体" w:hAnsi="宋体" w:hint="eastAsia"/>
          <w:szCs w:val="21"/>
          <w:lang w:eastAsia="zh-Hans"/>
        </w:rPr>
        <w:t>无。</w:t>
      </w:r>
    </w:p>
    <w:p w:rsidR="00000000" w:rsidRDefault="00FA6A5A">
      <w:pPr>
        <w:pStyle w:val="XBRLTitle2"/>
        <w:spacing w:before="156"/>
        <w:rPr>
          <w:rFonts w:hint="eastAsia"/>
        </w:rPr>
      </w:pPr>
      <w:bookmarkStart w:id="210" w:name="_Toc17881694"/>
      <w:bookmarkStart w:id="211" w:name="_Toc512627236"/>
      <w:bookmarkStart w:id="212" w:name="_Toc492299890"/>
      <w:bookmarkStart w:id="213" w:name="_Toc466644474"/>
      <w:bookmarkStart w:id="214" w:name="_Toc512694316"/>
      <w:r>
        <w:rPr>
          <w:rFonts w:hAnsi="宋体" w:hint="eastAsia"/>
          <w:kern w:val="2"/>
        </w:rPr>
        <w:t>报告期末按公允价值占基金资产</w:t>
      </w:r>
      <w:r>
        <w:rPr>
          <w:rFonts w:hAnsi="宋体" w:hint="eastAsia"/>
          <w:kern w:val="2"/>
        </w:rPr>
        <w:t>净值比例大小排序的前十名基金投资明</w:t>
      </w:r>
      <w:r>
        <w:rPr>
          <w:rFonts w:hAnsi="宋体" w:hint="eastAsia"/>
          <w:kern w:val="2"/>
        </w:rPr>
        <w:t>细</w:t>
      </w:r>
      <w:bookmarkEnd w:id="210"/>
      <w:bookmarkEnd w:id="211"/>
      <w:bookmarkEnd w:id="212"/>
      <w:bookmarkEnd w:id="213"/>
      <w:bookmarkEnd w:id="214"/>
      <w:r>
        <w:rPr>
          <w:rFonts w:hAnsi="宋体" w:hint="eastAsia"/>
        </w:rPr>
        <w:t xml:space="preserve"> </w:t>
      </w:r>
    </w:p>
    <w:tbl>
      <w:tblPr>
        <w:tblW w:w="5000" w:type="pct"/>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1200"/>
        <w:gridCol w:w="1200"/>
        <w:gridCol w:w="1200"/>
        <w:gridCol w:w="1284"/>
        <w:gridCol w:w="1241"/>
        <w:gridCol w:w="1377"/>
        <w:gridCol w:w="1398"/>
      </w:tblGrid>
      <w:tr w:rsidR="00000000">
        <w:trPr>
          <w:divId w:val="1058407056"/>
          <w:trHeight w:val="1153"/>
        </w:trPr>
        <w:tc>
          <w:tcPr>
            <w:tcW w:w="12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000000" w:rsidRDefault="00FA6A5A">
            <w:pPr>
              <w:pStyle w:val="a5"/>
              <w:spacing w:before="0" w:beforeAutospacing="0" w:after="0" w:afterAutospacing="0"/>
              <w:ind w:firstLineChars="50" w:firstLine="105"/>
              <w:jc w:val="center"/>
              <w:rPr>
                <w:rFonts w:hint="eastAsia"/>
              </w:rPr>
            </w:pPr>
            <w:bookmarkStart w:id="215" w:name="OLE_LINK41"/>
            <w:bookmarkStart w:id="216" w:name="OLE_LINK42"/>
            <w:bookmarkStart w:id="217" w:name="OLE_LINK45"/>
            <w:bookmarkStart w:id="218" w:name="OLE_LINK46"/>
            <w:bookmarkStart w:id="219" w:name="m08QD_10"/>
            <w:r>
              <w:rPr>
                <w:rFonts w:hint="eastAsia"/>
                <w:kern w:val="2"/>
                <w:sz w:val="21"/>
              </w:rPr>
              <w:t>序号</w:t>
            </w:r>
            <w:r>
              <w:rPr>
                <w:rFonts w:hint="eastAsia"/>
                <w:kern w:val="2"/>
                <w:sz w:val="21"/>
                <w:lang w:eastAsia="zh-Hans"/>
              </w:rPr>
              <w:t xml:space="preserve"> </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rPr>
              <w:t>基金名称</w:t>
            </w:r>
            <w:r>
              <w:rPr>
                <w:rFonts w:hint="eastAsia"/>
                <w:kern w:val="2"/>
                <w:sz w:val="21"/>
                <w:lang w:eastAsia="zh-Hans"/>
              </w:rPr>
              <w:t xml:space="preserve"> </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rPr>
              <w:t>基金类型</w:t>
            </w:r>
            <w:r>
              <w:rPr>
                <w:rFonts w:hint="eastAsia"/>
                <w:kern w:val="2"/>
                <w:sz w:val="21"/>
                <w:lang w:eastAsia="zh-Hans"/>
              </w:rPr>
              <w:t xml:space="preserve"> </w:t>
            </w:r>
          </w:p>
        </w:tc>
        <w:tc>
          <w:tcPr>
            <w:tcW w:w="12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rPr>
              <w:t>运作方式</w:t>
            </w:r>
            <w:r>
              <w:rPr>
                <w:rFonts w:hint="eastAsia"/>
                <w:kern w:val="2"/>
                <w:sz w:val="21"/>
                <w:lang w:eastAsia="zh-Hans"/>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rPr>
              <w:t>管理人</w:t>
            </w:r>
            <w:r>
              <w:rPr>
                <w:rFonts w:hint="eastAsia"/>
                <w:kern w:val="2"/>
                <w:sz w:val="21"/>
                <w:lang w:eastAsia="zh-Hans"/>
              </w:rPr>
              <w:t xml:space="preserve"> </w:t>
            </w:r>
          </w:p>
        </w:tc>
        <w:tc>
          <w:tcPr>
            <w:tcW w:w="13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rPr>
              <w:t>公允价值（元</w:t>
            </w:r>
            <w:r>
              <w:rPr>
                <w:rFonts w:hint="eastAsia"/>
                <w:kern w:val="2"/>
                <w:sz w:val="21"/>
              </w:rPr>
              <w:t>）</w:t>
            </w:r>
            <w:r>
              <w:rPr>
                <w:rFonts w:hint="eastAsia"/>
                <w:kern w:val="2"/>
                <w:sz w:val="21"/>
                <w:lang w:eastAsia="zh-Hans"/>
              </w:rPr>
              <w:t xml:space="preserve"> </w:t>
            </w:r>
          </w:p>
        </w:tc>
        <w:tc>
          <w:tcPr>
            <w:tcW w:w="139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rPr>
              <w:t>占基金资产净值比例（</w:t>
            </w:r>
            <w:r>
              <w:rPr>
                <w:rFonts w:hint="eastAsia"/>
                <w:kern w:val="2"/>
                <w:sz w:val="21"/>
              </w:rPr>
              <w:t>%</w:t>
            </w:r>
            <w:r>
              <w:rPr>
                <w:rFonts w:hint="eastAsia"/>
                <w:kern w:val="2"/>
                <w:sz w:val="21"/>
              </w:rPr>
              <w:t>）</w:t>
            </w:r>
            <w:r>
              <w:rPr>
                <w:rFonts w:hint="eastAsia"/>
                <w:kern w:val="2"/>
                <w:sz w:val="21"/>
                <w:lang w:eastAsia="zh-Hans"/>
              </w:rPr>
              <w:t xml:space="preserve"> </w:t>
            </w:r>
          </w:p>
        </w:tc>
      </w:tr>
      <w:tr w:rsidR="00000000">
        <w:trPr>
          <w:divId w:val="1058407056"/>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00000" w:rsidRDefault="00FA6A5A">
            <w:pPr>
              <w:pStyle w:val="a5"/>
              <w:spacing w:before="0" w:beforeAutospacing="0" w:after="0" w:afterAutospacing="0"/>
              <w:ind w:firstLineChars="50" w:firstLine="105"/>
              <w:jc w:val="center"/>
              <w:rPr>
                <w:rFonts w:hint="eastAsia"/>
              </w:rPr>
            </w:pPr>
            <w:r>
              <w:rPr>
                <w:rFonts w:hint="eastAsia"/>
                <w:kern w:val="2"/>
                <w:sz w:val="21"/>
                <w:lang w:eastAsia="zh-Hans"/>
              </w:rPr>
              <w:t>1</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lang w:eastAsia="zh-Hans"/>
              </w:rPr>
              <w:t>上证</w:t>
            </w:r>
            <w:r>
              <w:rPr>
                <w:rFonts w:hint="eastAsia"/>
                <w:kern w:val="2"/>
                <w:sz w:val="21"/>
                <w:lang w:eastAsia="zh-Hans"/>
              </w:rPr>
              <w:t>180</w:t>
            </w:r>
            <w:r>
              <w:rPr>
                <w:rFonts w:hint="eastAsia"/>
                <w:kern w:val="2"/>
                <w:sz w:val="21"/>
                <w:lang w:eastAsia="zh-Hans"/>
              </w:rPr>
              <w:t>公司治理交易型开放式指数证券投资基</w:t>
            </w:r>
            <w:r>
              <w:rPr>
                <w:rFonts w:hint="eastAsia"/>
                <w:kern w:val="2"/>
                <w:sz w:val="21"/>
                <w:lang w:eastAsia="zh-Hans"/>
              </w:rPr>
              <w:t>金</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lang w:eastAsia="zh-Hans"/>
              </w:rPr>
              <w:t>股票</w:t>
            </w:r>
            <w:r>
              <w:rPr>
                <w:rFonts w:hint="eastAsia"/>
                <w:kern w:val="2"/>
                <w:sz w:val="21"/>
                <w:lang w:eastAsia="zh-Hans"/>
              </w:rPr>
              <w:t>型</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lang w:eastAsia="zh-Hans"/>
              </w:rPr>
              <w:t>交易型开放式</w:t>
            </w:r>
            <w:r>
              <w:rPr>
                <w:rFonts w:hint="eastAsia"/>
                <w:kern w:val="2"/>
                <w:sz w:val="21"/>
                <w:lang w:eastAsia="zh-Hans"/>
              </w:rPr>
              <w:t>(ETF</w:t>
            </w:r>
            <w:r>
              <w:rPr>
                <w:rFonts w:hint="eastAsia"/>
                <w:kern w:val="2"/>
                <w:sz w:val="21"/>
                <w:lang w:eastAsia="zh-Hans"/>
              </w:rPr>
              <w:t>)</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00000" w:rsidRDefault="00FA6A5A">
            <w:pPr>
              <w:pStyle w:val="a5"/>
              <w:spacing w:before="0" w:beforeAutospacing="0" w:after="0" w:afterAutospacing="0"/>
              <w:jc w:val="center"/>
              <w:rPr>
                <w:rFonts w:hint="eastAsia"/>
              </w:rPr>
            </w:pPr>
            <w:r>
              <w:rPr>
                <w:rFonts w:hint="eastAsia"/>
                <w:kern w:val="2"/>
                <w:sz w:val="21"/>
                <w:lang w:eastAsia="zh-Hans"/>
              </w:rPr>
              <w:t>交银施罗德基金管理有限公</w:t>
            </w:r>
            <w:r>
              <w:rPr>
                <w:rFonts w:hint="eastAsia"/>
                <w:kern w:val="2"/>
                <w:sz w:val="21"/>
                <w:lang w:eastAsia="zh-Hans"/>
              </w:rPr>
              <w:t>司</w:t>
            </w:r>
          </w:p>
        </w:tc>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00000" w:rsidRDefault="00FA6A5A">
            <w:pPr>
              <w:pStyle w:val="a5"/>
              <w:spacing w:before="0" w:beforeAutospacing="0" w:after="0" w:afterAutospacing="0"/>
              <w:jc w:val="right"/>
              <w:rPr>
                <w:rFonts w:hint="eastAsia"/>
              </w:rPr>
            </w:pPr>
            <w:r>
              <w:rPr>
                <w:rFonts w:hint="eastAsia"/>
                <w:kern w:val="2"/>
                <w:sz w:val="21"/>
                <w:lang w:eastAsia="zh-Hans"/>
              </w:rPr>
              <w:t>209,480,423.8</w:t>
            </w:r>
            <w:r>
              <w:rPr>
                <w:rFonts w:hint="eastAsia"/>
                <w:kern w:val="2"/>
                <w:sz w:val="21"/>
                <w:lang w:eastAsia="zh-Hans"/>
              </w:rPr>
              <w:t>4</w:t>
            </w:r>
          </w:p>
        </w:tc>
        <w:tc>
          <w:tcPr>
            <w:tcW w:w="13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00000" w:rsidRDefault="00FA6A5A">
            <w:pPr>
              <w:pStyle w:val="a5"/>
              <w:spacing w:before="0" w:beforeAutospacing="0" w:after="0" w:afterAutospacing="0"/>
              <w:jc w:val="right"/>
              <w:rPr>
                <w:rFonts w:hint="eastAsia"/>
              </w:rPr>
            </w:pPr>
            <w:r>
              <w:rPr>
                <w:rFonts w:hint="eastAsia"/>
                <w:kern w:val="2"/>
                <w:sz w:val="21"/>
                <w:lang w:eastAsia="zh-Hans"/>
              </w:rPr>
              <w:t>94.1</w:t>
            </w:r>
            <w:r>
              <w:rPr>
                <w:rFonts w:hint="eastAsia"/>
                <w:kern w:val="2"/>
                <w:sz w:val="21"/>
                <w:lang w:eastAsia="zh-Hans"/>
              </w:rPr>
              <w:t>1</w:t>
            </w:r>
            <w:bookmarkEnd w:id="215"/>
            <w:bookmarkEnd w:id="216"/>
            <w:bookmarkEnd w:id="217"/>
            <w:bookmarkEnd w:id="218"/>
            <w:bookmarkEnd w:id="219"/>
          </w:p>
        </w:tc>
      </w:tr>
    </w:tbl>
    <w:p w:rsidR="00000000" w:rsidRDefault="00FA6A5A">
      <w:pPr>
        <w:pStyle w:val="XBRLTitle2"/>
        <w:spacing w:before="156"/>
        <w:rPr>
          <w:rFonts w:hint="eastAsia"/>
        </w:rPr>
      </w:pPr>
      <w:bookmarkStart w:id="220" w:name="_Toc17881695"/>
      <w:bookmarkStart w:id="221" w:name="_Toc492299891"/>
      <w:bookmarkStart w:id="222" w:name="_Toc466644475"/>
      <w:bookmarkStart w:id="223" w:name="_Toc447872936"/>
      <w:bookmarkStart w:id="224" w:name="_Toc512627237"/>
      <w:bookmarkStart w:id="225" w:name="_Toc512694317"/>
      <w:r>
        <w:rPr>
          <w:rFonts w:hAnsi="宋体" w:hint="eastAsia"/>
        </w:rPr>
        <w:t>报告期末本基金投资的股指期货交易情况说</w:t>
      </w:r>
      <w:r>
        <w:rPr>
          <w:rFonts w:hAnsi="宋体" w:hint="eastAsia"/>
        </w:rPr>
        <w:t>明</w:t>
      </w:r>
      <w:bookmarkEnd w:id="220"/>
      <w:bookmarkEnd w:id="221"/>
      <w:bookmarkEnd w:id="222"/>
      <w:bookmarkEnd w:id="223"/>
      <w:bookmarkEnd w:id="224"/>
      <w:bookmarkEnd w:id="225"/>
      <w:r>
        <w:rPr>
          <w:rFonts w:hAnsi="宋体" w:hint="eastAsia"/>
        </w:rPr>
        <w:t xml:space="preserve"> </w:t>
      </w:r>
    </w:p>
    <w:p w:rsidR="00000000" w:rsidRDefault="00FA6A5A">
      <w:pPr>
        <w:pStyle w:val="XBRLTitle3"/>
        <w:numPr>
          <w:ilvl w:val="2"/>
          <w:numId w:val="2"/>
        </w:numPr>
        <w:spacing w:before="156"/>
        <w:ind w:left="0" w:firstLine="0"/>
        <w:rPr>
          <w:rFonts w:hint="eastAsia"/>
        </w:rPr>
      </w:pPr>
      <w:bookmarkStart w:id="226" w:name="_Toc17881696"/>
      <w:bookmarkStart w:id="227" w:name="_Toc492299892"/>
      <w:bookmarkStart w:id="228" w:name="_Toc466644476"/>
      <w:bookmarkStart w:id="229" w:name="_Toc447872937"/>
      <w:r>
        <w:rPr>
          <w:rFonts w:hAnsi="宋体" w:hint="eastAsia"/>
        </w:rPr>
        <w:t>报告期末本基金投资的股指期货持仓和损益明</w:t>
      </w:r>
      <w:r>
        <w:rPr>
          <w:rFonts w:hAnsi="宋体" w:hint="eastAsia"/>
        </w:rPr>
        <w:t>细</w:t>
      </w:r>
      <w:bookmarkEnd w:id="226"/>
      <w:bookmarkEnd w:id="227"/>
      <w:bookmarkEnd w:id="228"/>
      <w:bookmarkEnd w:id="229"/>
      <w:bookmarkEnd w:id="209"/>
    </w:p>
    <w:p w:rsidR="00000000" w:rsidRDefault="00FA6A5A">
      <w:pPr>
        <w:spacing w:line="360" w:lineRule="auto"/>
        <w:ind w:firstLineChars="200" w:firstLine="420"/>
        <w:divId w:val="2016154279"/>
        <w:rPr>
          <w:rFonts w:ascii="宋体" w:hAnsi="宋体" w:hint="eastAsia"/>
          <w:szCs w:val="21"/>
          <w:lang w:eastAsia="zh-Hans"/>
        </w:rPr>
      </w:pPr>
      <w:r>
        <w:rPr>
          <w:rFonts w:ascii="宋体" w:hAnsi="宋体" w:hint="eastAsia"/>
          <w:szCs w:val="21"/>
          <w:lang w:eastAsia="zh-Hans"/>
        </w:rPr>
        <w:t>无。</w:t>
      </w:r>
    </w:p>
    <w:p w:rsidR="00000000" w:rsidRDefault="00FA6A5A">
      <w:pPr>
        <w:pStyle w:val="XBRLTitle3"/>
        <w:numPr>
          <w:ilvl w:val="2"/>
          <w:numId w:val="2"/>
        </w:numPr>
        <w:spacing w:before="156"/>
        <w:ind w:left="0" w:firstLine="0"/>
        <w:rPr>
          <w:rFonts w:hint="eastAsia"/>
        </w:rPr>
      </w:pPr>
      <w:bookmarkStart w:id="230" w:name="_Toc17881697"/>
      <w:bookmarkStart w:id="231" w:name="_Toc492299893"/>
      <w:bookmarkStart w:id="232" w:name="_Toc466644477"/>
      <w:bookmarkStart w:id="233" w:name="_Toc447872938"/>
      <w:bookmarkStart w:id="234" w:name="_Toc438646476"/>
      <w:r>
        <w:rPr>
          <w:rFonts w:hAnsi="宋体" w:hint="eastAsia"/>
        </w:rPr>
        <w:t>本基金投资股指期货的投资政</w:t>
      </w:r>
      <w:r>
        <w:rPr>
          <w:rFonts w:hAnsi="宋体" w:hint="eastAsia"/>
        </w:rPr>
        <w:t>策</w:t>
      </w:r>
      <w:bookmarkEnd w:id="230"/>
      <w:bookmarkEnd w:id="231"/>
      <w:bookmarkEnd w:id="232"/>
      <w:bookmarkEnd w:id="233"/>
    </w:p>
    <w:p w:rsidR="00000000" w:rsidRDefault="00FA6A5A">
      <w:pPr>
        <w:spacing w:line="360" w:lineRule="auto"/>
        <w:ind w:firstLineChars="200" w:firstLine="420"/>
        <w:rPr>
          <w:rFonts w:hint="eastAsia"/>
        </w:rPr>
      </w:pPr>
      <w:r>
        <w:rPr>
          <w:rFonts w:ascii="宋体" w:hAnsi="宋体" w:hint="eastAsia"/>
        </w:rPr>
        <w:t>无</w:t>
      </w:r>
      <w:r>
        <w:rPr>
          <w:rFonts w:ascii="宋体" w:hAnsi="宋体" w:hint="eastAsia"/>
        </w:rPr>
        <w:t>。</w:t>
      </w:r>
    </w:p>
    <w:p w:rsidR="00000000" w:rsidRDefault="00FA6A5A">
      <w:pPr>
        <w:pStyle w:val="XBRLTitle2"/>
        <w:spacing w:before="156"/>
      </w:pPr>
      <w:bookmarkStart w:id="235" w:name="_Toc17881698"/>
      <w:bookmarkStart w:id="236" w:name="_Toc492299894"/>
      <w:bookmarkStart w:id="237" w:name="_Toc466644478"/>
      <w:bookmarkStart w:id="238" w:name="_Toc447872939"/>
      <w:bookmarkStart w:id="239" w:name="_Toc512627238"/>
      <w:bookmarkStart w:id="240" w:name="_Toc512694318"/>
      <w:r>
        <w:rPr>
          <w:rFonts w:hAnsi="宋体" w:hint="eastAsia"/>
        </w:rPr>
        <w:t>报告期末本基金投资的国债期货交易情况说</w:t>
      </w:r>
      <w:r>
        <w:rPr>
          <w:rFonts w:hAnsi="宋体" w:hint="eastAsia"/>
        </w:rPr>
        <w:t>明</w:t>
      </w:r>
      <w:bookmarkEnd w:id="235"/>
      <w:bookmarkEnd w:id="236"/>
      <w:bookmarkEnd w:id="237"/>
      <w:bookmarkEnd w:id="238"/>
      <w:bookmarkEnd w:id="239"/>
      <w:bookmarkEnd w:id="240"/>
      <w:bookmarkEnd w:id="234"/>
      <w:r>
        <w:rPr>
          <w:rFonts w:hAnsi="宋体" w:hint="eastAsia"/>
        </w:rPr>
        <w:t xml:space="preserve"> </w:t>
      </w:r>
    </w:p>
    <w:p w:rsidR="00000000" w:rsidRDefault="00FA6A5A">
      <w:pPr>
        <w:pStyle w:val="XBRLTitle3"/>
        <w:numPr>
          <w:ilvl w:val="2"/>
          <w:numId w:val="2"/>
        </w:numPr>
        <w:spacing w:before="156"/>
        <w:ind w:left="0" w:firstLine="0"/>
        <w:rPr>
          <w:rFonts w:hint="eastAsia"/>
        </w:rPr>
      </w:pPr>
      <w:bookmarkStart w:id="241" w:name="_Toc17881699"/>
      <w:bookmarkStart w:id="242" w:name="_Toc492299895"/>
      <w:bookmarkStart w:id="243" w:name="_Toc466644479"/>
      <w:bookmarkStart w:id="244" w:name="_Toc447872940"/>
      <w:bookmarkStart w:id="245" w:name="m510_01_1597"/>
      <w:r>
        <w:rPr>
          <w:rFonts w:hAnsi="宋体" w:hint="eastAsia"/>
        </w:rPr>
        <w:t>本期国债期货投资政</w:t>
      </w:r>
      <w:r>
        <w:rPr>
          <w:rFonts w:hAnsi="宋体" w:hint="eastAsia"/>
        </w:rPr>
        <w:t>策</w:t>
      </w:r>
      <w:bookmarkEnd w:id="241"/>
      <w:bookmarkEnd w:id="242"/>
      <w:bookmarkEnd w:id="243"/>
      <w:bookmarkEnd w:id="244"/>
    </w:p>
    <w:p w:rsidR="00000000" w:rsidRDefault="00FA6A5A">
      <w:pPr>
        <w:spacing w:line="360" w:lineRule="auto"/>
        <w:ind w:firstLineChars="200" w:firstLine="420"/>
        <w:rPr>
          <w:rFonts w:hint="eastAsia"/>
        </w:rPr>
      </w:pPr>
      <w:r>
        <w:rPr>
          <w:rFonts w:ascii="宋体" w:hAnsi="宋体" w:hint="eastAsia"/>
        </w:rPr>
        <w:t>无</w:t>
      </w:r>
      <w:r>
        <w:rPr>
          <w:rFonts w:ascii="宋体" w:hAnsi="宋体" w:hint="eastAsia"/>
        </w:rPr>
        <w:t>。</w:t>
      </w:r>
      <w:bookmarkEnd w:id="18"/>
      <w:bookmarkEnd w:id="19"/>
      <w:bookmarkEnd w:id="20"/>
      <w:bookmarkEnd w:id="21"/>
      <w:bookmarkEnd w:id="17"/>
    </w:p>
    <w:p w:rsidR="00000000" w:rsidRDefault="00FA6A5A">
      <w:pPr>
        <w:pStyle w:val="XBRLTitle3"/>
        <w:numPr>
          <w:ilvl w:val="2"/>
          <w:numId w:val="2"/>
        </w:numPr>
        <w:spacing w:before="156"/>
        <w:ind w:left="0" w:firstLine="0"/>
      </w:pPr>
      <w:bookmarkStart w:id="246" w:name="_Toc17881700"/>
      <w:bookmarkStart w:id="247" w:name="_Toc492299896"/>
      <w:bookmarkStart w:id="248" w:name="_Toc466644480"/>
      <w:bookmarkStart w:id="249" w:name="_Toc447872941"/>
      <w:bookmarkStart w:id="250" w:name="m510_01_1598"/>
      <w:bookmarkEnd w:id="245"/>
      <w:r>
        <w:rPr>
          <w:rFonts w:hAnsi="宋体" w:hint="eastAsia"/>
        </w:rPr>
        <w:t>报告期末本基金投资的国债期货持仓和损益明</w:t>
      </w:r>
      <w:r>
        <w:rPr>
          <w:rFonts w:hAnsi="宋体" w:hint="eastAsia"/>
        </w:rPr>
        <w:t>细</w:t>
      </w:r>
      <w:bookmarkEnd w:id="246"/>
      <w:bookmarkEnd w:id="247"/>
      <w:bookmarkEnd w:id="248"/>
      <w:bookmarkEnd w:id="249"/>
      <w:r>
        <w:rPr>
          <w:rFonts w:hint="eastAsia"/>
          <w:lang w:eastAsia="zh-CN"/>
        </w:rPr>
        <w:t xml:space="preserve"> </w:t>
      </w:r>
    </w:p>
    <w:p w:rsidR="00000000" w:rsidRDefault="00FA6A5A">
      <w:pPr>
        <w:spacing w:line="360" w:lineRule="auto"/>
        <w:ind w:firstLineChars="200" w:firstLine="420"/>
        <w:divId w:val="453645190"/>
        <w:rPr>
          <w:rFonts w:ascii="宋体" w:hAnsi="宋体" w:hint="eastAsia"/>
          <w:szCs w:val="21"/>
          <w:lang w:eastAsia="zh-Hans"/>
        </w:rPr>
      </w:pPr>
      <w:r>
        <w:rPr>
          <w:rFonts w:ascii="宋体" w:hAnsi="宋体" w:hint="eastAsia"/>
          <w:szCs w:val="21"/>
          <w:lang w:eastAsia="zh-Hans"/>
        </w:rPr>
        <w:t>无。</w:t>
      </w:r>
    </w:p>
    <w:p w:rsidR="00000000" w:rsidRDefault="00FA6A5A">
      <w:pPr>
        <w:pStyle w:val="XBRLTitle3"/>
        <w:numPr>
          <w:ilvl w:val="2"/>
          <w:numId w:val="2"/>
        </w:numPr>
        <w:spacing w:before="156"/>
        <w:ind w:left="0" w:firstLine="0"/>
        <w:rPr>
          <w:rFonts w:hint="eastAsia"/>
        </w:rPr>
      </w:pPr>
      <w:bookmarkStart w:id="251" w:name="_Toc17881701"/>
      <w:bookmarkStart w:id="252" w:name="_Toc492299897"/>
      <w:bookmarkStart w:id="253" w:name="_Toc466644481"/>
      <w:bookmarkStart w:id="254" w:name="_Toc447872942"/>
      <w:r>
        <w:rPr>
          <w:rFonts w:hAnsi="宋体" w:hint="eastAsia"/>
        </w:rPr>
        <w:t>本期国债期货投资评</w:t>
      </w:r>
      <w:r>
        <w:rPr>
          <w:rFonts w:hAnsi="宋体" w:hint="eastAsia"/>
        </w:rPr>
        <w:t>价</w:t>
      </w:r>
      <w:bookmarkEnd w:id="251"/>
      <w:bookmarkEnd w:id="252"/>
      <w:bookmarkEnd w:id="253"/>
      <w:bookmarkEnd w:id="254"/>
    </w:p>
    <w:p w:rsidR="00000000" w:rsidRDefault="00FA6A5A">
      <w:pPr>
        <w:spacing w:line="360" w:lineRule="auto"/>
        <w:ind w:firstLineChars="200" w:firstLine="420"/>
        <w:jc w:val="left"/>
        <w:rPr>
          <w:rFonts w:hint="eastAsia"/>
        </w:rPr>
      </w:pPr>
      <w:r>
        <w:rPr>
          <w:rFonts w:ascii="宋体" w:hAnsi="宋体" w:hint="eastAsia"/>
        </w:rPr>
        <w:t>无</w:t>
      </w:r>
      <w:r>
        <w:rPr>
          <w:rFonts w:ascii="宋体" w:hAnsi="宋体" w:hint="eastAsia"/>
        </w:rPr>
        <w:t>。</w:t>
      </w:r>
    </w:p>
    <w:p w:rsidR="00000000" w:rsidRDefault="00FA6A5A">
      <w:pPr>
        <w:pStyle w:val="XBRLTitle2"/>
        <w:spacing w:before="156"/>
      </w:pPr>
      <w:bookmarkStart w:id="255" w:name="_Toc17881702"/>
      <w:bookmarkStart w:id="256" w:name="_Toc492299898"/>
      <w:bookmarkStart w:id="257" w:name="_Toc466644482"/>
      <w:bookmarkStart w:id="258" w:name="_Toc447872943"/>
      <w:bookmarkStart w:id="259" w:name="_Toc512627239"/>
      <w:bookmarkStart w:id="260" w:name="_Toc512694319"/>
      <w:r>
        <w:rPr>
          <w:rFonts w:hint="eastAsia"/>
        </w:rPr>
        <w:t>投资组合报告附</w:t>
      </w:r>
      <w:r>
        <w:rPr>
          <w:rFonts w:hint="eastAsia"/>
        </w:rPr>
        <w:t>注</w:t>
      </w:r>
      <w:bookmarkEnd w:id="255"/>
      <w:bookmarkEnd w:id="256"/>
      <w:bookmarkEnd w:id="257"/>
      <w:bookmarkEnd w:id="258"/>
      <w:bookmarkEnd w:id="259"/>
      <w:bookmarkEnd w:id="260"/>
    </w:p>
    <w:p w:rsidR="00000000" w:rsidRDefault="00FA6A5A">
      <w:pPr>
        <w:pStyle w:val="XBRLTitle3"/>
        <w:numPr>
          <w:ilvl w:val="2"/>
          <w:numId w:val="2"/>
        </w:numPr>
        <w:spacing w:before="156"/>
        <w:ind w:left="0" w:firstLine="0"/>
        <w:rPr>
          <w:rFonts w:hint="eastAsia"/>
        </w:rPr>
      </w:pPr>
      <w:bookmarkStart w:id="261" w:name="_Toc512519515"/>
      <w:bookmarkStart w:id="262" w:name="_Toc481075083"/>
      <w:bookmarkStart w:id="263" w:name="_Toc490050036"/>
      <w:bookmarkStart w:id="264" w:name="_Toc513295927"/>
      <w:bookmarkStart w:id="265" w:name="_Toc17881703"/>
      <w:r>
        <w:rPr>
          <w:rFonts w:hAnsi="宋体" w:hint="eastAsia"/>
        </w:rPr>
        <w:t>本基金投资的前十名证券的发行主体本期是否出现被监管部门立案调查，或在报告编制日前一年内受到公开谴责、处罚的情</w:t>
      </w:r>
      <w:r>
        <w:rPr>
          <w:rFonts w:hAnsi="宋体" w:hint="eastAsia"/>
        </w:rPr>
        <w:t>形</w:t>
      </w:r>
      <w:r>
        <w:rPr>
          <w:rFonts w:hint="eastAsia"/>
          <w:lang w:eastAsia="zh-CN"/>
        </w:rPr>
        <w:t xml:space="preserve"> </w:t>
      </w:r>
      <w:bookmarkEnd w:id="261"/>
      <w:bookmarkEnd w:id="262"/>
      <w:bookmarkEnd w:id="263"/>
      <w:bookmarkEnd w:id="264"/>
      <w:bookmarkEnd w:id="265"/>
    </w:p>
    <w:p w:rsidR="00000000" w:rsidRDefault="00FA6A5A">
      <w:pPr>
        <w:spacing w:line="360" w:lineRule="auto"/>
        <w:ind w:firstLineChars="200" w:firstLine="420"/>
        <w:rPr>
          <w:rFonts w:hint="eastAsia"/>
        </w:rPr>
      </w:pPr>
      <w:r>
        <w:rPr>
          <w:rFonts w:ascii="宋体" w:hAnsi="宋体" w:hint="eastAsia"/>
        </w:rPr>
        <w:t>报告期内本基金投资的前十名证券的发行主体未被监管部门立案调查，在本报告编制日前一年内本基金投资的前十名证券的发行主体未受到公开谴责和处罚</w:t>
      </w:r>
      <w:r>
        <w:rPr>
          <w:rFonts w:ascii="宋体" w:hAnsi="宋体" w:hint="eastAsia"/>
        </w:rPr>
        <w:t>。</w:t>
      </w:r>
    </w:p>
    <w:p w:rsidR="00000000" w:rsidRDefault="00FA6A5A">
      <w:pPr>
        <w:pStyle w:val="XBRLTitle3"/>
        <w:numPr>
          <w:ilvl w:val="2"/>
          <w:numId w:val="2"/>
        </w:numPr>
        <w:spacing w:before="156"/>
        <w:ind w:left="0" w:firstLine="0"/>
      </w:pPr>
      <w:bookmarkStart w:id="266" w:name="_Toc512519516"/>
      <w:bookmarkStart w:id="267" w:name="_Toc481075084"/>
      <w:bookmarkStart w:id="268" w:name="_Toc490050037"/>
      <w:bookmarkStart w:id="269" w:name="_Toc513295928"/>
      <w:bookmarkStart w:id="270" w:name="_Toc17881704"/>
      <w:r>
        <w:rPr>
          <w:rFonts w:hAnsi="宋体" w:hint="eastAsia"/>
        </w:rPr>
        <w:t>基金投资的前十名股票是否超出基金合同约定的备选股票</w:t>
      </w:r>
      <w:r>
        <w:rPr>
          <w:rFonts w:hAnsi="宋体" w:hint="eastAsia"/>
        </w:rPr>
        <w:t>库</w:t>
      </w:r>
      <w:r>
        <w:rPr>
          <w:rFonts w:hint="eastAsia"/>
          <w:lang w:eastAsia="zh-CN"/>
        </w:rPr>
        <w:t xml:space="preserve"> </w:t>
      </w:r>
      <w:bookmarkEnd w:id="266"/>
      <w:bookmarkEnd w:id="267"/>
      <w:bookmarkEnd w:id="268"/>
      <w:bookmarkEnd w:id="269"/>
      <w:bookmarkEnd w:id="270"/>
    </w:p>
    <w:p w:rsidR="00000000" w:rsidRDefault="00FA6A5A">
      <w:pPr>
        <w:spacing w:line="360" w:lineRule="auto"/>
        <w:ind w:firstLineChars="200" w:firstLine="420"/>
        <w:rPr>
          <w:rFonts w:hint="eastAsia"/>
        </w:rPr>
      </w:pPr>
      <w:r>
        <w:rPr>
          <w:rFonts w:ascii="宋体" w:hAnsi="宋体" w:hint="eastAsia"/>
        </w:rPr>
        <w:t>基金投资的前十名股票中，没有超出基金合同约定的备选股票库之外的股票</w:t>
      </w:r>
      <w:r>
        <w:rPr>
          <w:rFonts w:ascii="宋体" w:hAnsi="宋体" w:hint="eastAsia"/>
        </w:rPr>
        <w:t>。</w:t>
      </w:r>
    </w:p>
    <w:p w:rsidR="00000000" w:rsidRDefault="00FA6A5A">
      <w:pPr>
        <w:pStyle w:val="XBRLTitle3"/>
        <w:numPr>
          <w:ilvl w:val="2"/>
          <w:numId w:val="2"/>
        </w:numPr>
        <w:spacing w:before="156"/>
        <w:ind w:left="0" w:firstLine="0"/>
      </w:pPr>
      <w:bookmarkStart w:id="271" w:name="_Toc17881705"/>
      <w:bookmarkStart w:id="272" w:name="_Toc492299901"/>
      <w:bookmarkStart w:id="273" w:name="_Toc466644485"/>
      <w:bookmarkStart w:id="274" w:name="_Toc447872946"/>
      <w:bookmarkStart w:id="275" w:name="m510_02"/>
      <w:bookmarkEnd w:id="250"/>
      <w:r>
        <w:rPr>
          <w:rFonts w:hAnsi="宋体" w:hint="eastAsia"/>
        </w:rPr>
        <w:t>其他资产构</w:t>
      </w:r>
      <w:r>
        <w:rPr>
          <w:rFonts w:hAnsi="宋体" w:hint="eastAsia"/>
        </w:rPr>
        <w:t>成</w:t>
      </w:r>
      <w:bookmarkEnd w:id="271"/>
      <w:bookmarkEnd w:id="272"/>
      <w:bookmarkEnd w:id="273"/>
      <w:bookmarkEnd w:id="27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8"/>
        <w:gridCol w:w="2257"/>
        <w:gridCol w:w="5669"/>
      </w:tblGrid>
      <w:tr w:rsidR="00000000">
        <w:trPr>
          <w:divId w:val="397939585"/>
          <w:trHeight w:val="315"/>
        </w:trPr>
        <w:tc>
          <w:tcPr>
            <w:tcW w:w="5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jc w:val="center"/>
              <w:rPr>
                <w:rFonts w:hint="eastAsia"/>
              </w:rPr>
            </w:pPr>
            <w:r>
              <w:rPr>
                <w:rFonts w:ascii="宋体" w:hAnsi="宋体" w:hint="eastAsia"/>
              </w:rPr>
              <w:t>序号</w:t>
            </w:r>
            <w:r>
              <w:rPr>
                <w:rFonts w:ascii="宋体" w:hAnsi="宋体" w:hint="eastAsia"/>
              </w:rPr>
              <w:t xml:space="preserve"> </w:t>
            </w:r>
          </w:p>
        </w:tc>
        <w:tc>
          <w:tcPr>
            <w:tcW w:w="12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jc w:val="center"/>
            </w:pPr>
            <w:r>
              <w:rPr>
                <w:rFonts w:ascii="宋体" w:hAnsi="宋体" w:hint="eastAsia"/>
              </w:rPr>
              <w:t>名称</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0000" w:rsidRDefault="00FA6A5A">
            <w:pPr>
              <w:jc w:val="center"/>
            </w:pPr>
            <w:r>
              <w:rPr>
                <w:rFonts w:ascii="宋体" w:hAnsi="宋体" w:hint="eastAsia"/>
              </w:rPr>
              <w:t>金额</w:t>
            </w:r>
            <w:r>
              <w:rPr>
                <w:rFonts w:ascii="宋体" w:hAnsi="宋体" w:hint="eastAsia"/>
              </w:rPr>
              <w:t>（元</w:t>
            </w:r>
            <w:r>
              <w:rPr>
                <w:rFonts w:ascii="宋体" w:hAnsi="宋体" w:hint="eastAsia"/>
              </w:rPr>
              <w:t>）</w:t>
            </w:r>
            <w:r>
              <w:t xml:space="preserve"> </w:t>
            </w:r>
          </w:p>
        </w:tc>
      </w:tr>
      <w:tr w:rsidR="00000000">
        <w:trPr>
          <w:divId w:val="397939585"/>
          <w:trHeight w:val="285"/>
        </w:trPr>
        <w:tc>
          <w:tcPr>
            <w:tcW w:w="51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rPr>
              <w:t xml:space="preserve">1 </w:t>
            </w:r>
          </w:p>
        </w:tc>
        <w:tc>
          <w:tcPr>
            <w:tcW w:w="127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rPr>
              <w:t>存出保证金</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right"/>
            </w:pPr>
            <w:r>
              <w:rPr>
                <w:rFonts w:ascii="宋体" w:hAnsi="宋体" w:hint="eastAsia"/>
              </w:rPr>
              <w:t>9,046.7</w:t>
            </w:r>
            <w:r>
              <w:rPr>
                <w:rFonts w:ascii="宋体" w:hAnsi="宋体" w:hint="eastAsia"/>
              </w:rPr>
              <w:t>5</w:t>
            </w:r>
          </w:p>
        </w:tc>
      </w:tr>
      <w:tr w:rsidR="00000000">
        <w:trPr>
          <w:divId w:val="397939585"/>
          <w:trHeight w:val="285"/>
        </w:trPr>
        <w:tc>
          <w:tcPr>
            <w:tcW w:w="51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rPr>
              <w:t xml:space="preserve">2 </w:t>
            </w:r>
          </w:p>
        </w:tc>
        <w:tc>
          <w:tcPr>
            <w:tcW w:w="127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rPr>
              <w:t>应收证券清算款</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right"/>
            </w:pPr>
            <w:r>
              <w:rPr>
                <w:rFonts w:ascii="宋体" w:hAnsi="宋体" w:hint="eastAsia"/>
              </w:rPr>
              <w:t>-</w:t>
            </w:r>
          </w:p>
        </w:tc>
      </w:tr>
      <w:tr w:rsidR="00000000">
        <w:trPr>
          <w:divId w:val="397939585"/>
          <w:trHeight w:val="285"/>
        </w:trPr>
        <w:tc>
          <w:tcPr>
            <w:tcW w:w="51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rPr>
              <w:t xml:space="preserve">3 </w:t>
            </w:r>
          </w:p>
        </w:tc>
        <w:tc>
          <w:tcPr>
            <w:tcW w:w="127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rPr>
              <w:t>应收股利</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right"/>
            </w:pPr>
            <w:r>
              <w:rPr>
                <w:rFonts w:ascii="宋体" w:hAnsi="宋体" w:hint="eastAsia"/>
              </w:rPr>
              <w:t>-</w:t>
            </w:r>
          </w:p>
        </w:tc>
      </w:tr>
      <w:tr w:rsidR="00000000">
        <w:trPr>
          <w:divId w:val="397939585"/>
          <w:trHeight w:val="285"/>
        </w:trPr>
        <w:tc>
          <w:tcPr>
            <w:tcW w:w="51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rPr>
              <w:t xml:space="preserve">4 </w:t>
            </w:r>
          </w:p>
        </w:tc>
        <w:tc>
          <w:tcPr>
            <w:tcW w:w="127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rPr>
              <w:t>应收利息</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right"/>
            </w:pPr>
            <w:r>
              <w:rPr>
                <w:rFonts w:ascii="宋体" w:hAnsi="宋体" w:hint="eastAsia"/>
              </w:rPr>
              <w:t>-</w:t>
            </w:r>
          </w:p>
        </w:tc>
      </w:tr>
      <w:tr w:rsidR="00000000">
        <w:trPr>
          <w:divId w:val="397939585"/>
          <w:trHeight w:val="285"/>
        </w:trPr>
        <w:tc>
          <w:tcPr>
            <w:tcW w:w="51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rPr>
              <w:t xml:space="preserve">5 </w:t>
            </w:r>
          </w:p>
        </w:tc>
        <w:tc>
          <w:tcPr>
            <w:tcW w:w="127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rPr>
              <w:t>应收申购款</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right"/>
            </w:pPr>
            <w:r>
              <w:rPr>
                <w:rFonts w:ascii="宋体" w:hAnsi="宋体" w:hint="eastAsia"/>
              </w:rPr>
              <w:t>10,303.1</w:t>
            </w:r>
            <w:r>
              <w:rPr>
                <w:rFonts w:ascii="宋体" w:hAnsi="宋体" w:hint="eastAsia"/>
              </w:rPr>
              <w:t>2</w:t>
            </w:r>
          </w:p>
        </w:tc>
      </w:tr>
      <w:tr w:rsidR="00000000">
        <w:trPr>
          <w:divId w:val="397939585"/>
          <w:trHeight w:val="285"/>
        </w:trPr>
        <w:tc>
          <w:tcPr>
            <w:tcW w:w="51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rPr>
              <w:t xml:space="preserve">6 </w:t>
            </w:r>
          </w:p>
        </w:tc>
        <w:tc>
          <w:tcPr>
            <w:tcW w:w="127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rPr>
              <w:t>其他应收款</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right"/>
            </w:pPr>
            <w:r>
              <w:rPr>
                <w:rFonts w:ascii="宋体" w:hAnsi="宋体" w:hint="eastAsia"/>
              </w:rPr>
              <w:t>-</w:t>
            </w:r>
          </w:p>
        </w:tc>
      </w:tr>
      <w:tr w:rsidR="00000000">
        <w:trPr>
          <w:divId w:val="397939585"/>
          <w:trHeight w:val="285"/>
        </w:trPr>
        <w:tc>
          <w:tcPr>
            <w:tcW w:w="51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rPr>
              <w:t>7</w:t>
            </w:r>
          </w:p>
        </w:tc>
        <w:tc>
          <w:tcPr>
            <w:tcW w:w="127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left"/>
            </w:pPr>
            <w:r>
              <w:rPr>
                <w:rFonts w:ascii="宋体" w:hAnsi="宋体" w:hint="eastAsia"/>
              </w:rPr>
              <w:t>其他</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right"/>
            </w:pPr>
            <w:r>
              <w:rPr>
                <w:rFonts w:ascii="宋体" w:hAnsi="宋体" w:hint="eastAsia"/>
              </w:rPr>
              <w:t>-</w:t>
            </w:r>
          </w:p>
        </w:tc>
      </w:tr>
      <w:tr w:rsidR="00000000">
        <w:trPr>
          <w:divId w:val="397939585"/>
          <w:trHeight w:val="285"/>
        </w:trPr>
        <w:tc>
          <w:tcPr>
            <w:tcW w:w="51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center"/>
            </w:pPr>
            <w:r>
              <w:rPr>
                <w:rFonts w:ascii="宋体" w:hAnsi="宋体" w:hint="eastAsia"/>
              </w:rPr>
              <w:t>8</w:t>
            </w:r>
          </w:p>
        </w:tc>
        <w:tc>
          <w:tcPr>
            <w:tcW w:w="127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r>
              <w:rPr>
                <w:rFonts w:ascii="宋体" w:hAnsi="宋体" w:hint="eastAsia"/>
              </w:rPr>
              <w:t>合计</w:t>
            </w:r>
            <w:r>
              <w:rPr>
                <w:rFonts w:ascii="宋体" w:hAnsi="宋体" w:hint="eastAsia"/>
              </w:rPr>
              <w:t xml:space="preserve"> </w:t>
            </w:r>
          </w:p>
        </w:tc>
        <w:tc>
          <w:tcPr>
            <w:tcW w:w="320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00000" w:rsidRDefault="00FA6A5A">
            <w:pPr>
              <w:jc w:val="right"/>
            </w:pPr>
            <w:r>
              <w:rPr>
                <w:rFonts w:ascii="宋体" w:hAnsi="宋体" w:hint="eastAsia"/>
              </w:rPr>
              <w:t>19,349.8</w:t>
            </w:r>
            <w:r>
              <w:rPr>
                <w:rFonts w:ascii="宋体" w:hAnsi="宋体" w:hint="eastAsia"/>
              </w:rPr>
              <w:t>7</w:t>
            </w:r>
          </w:p>
        </w:tc>
      </w:tr>
    </w:tbl>
    <w:p w:rsidR="00000000" w:rsidRDefault="00FA6A5A">
      <w:pPr>
        <w:pStyle w:val="XBRLTitle3"/>
        <w:numPr>
          <w:ilvl w:val="2"/>
          <w:numId w:val="2"/>
        </w:numPr>
        <w:spacing w:before="156"/>
        <w:ind w:left="0" w:firstLine="0"/>
      </w:pPr>
      <w:bookmarkStart w:id="276" w:name="_Toc17881706"/>
      <w:bookmarkStart w:id="277" w:name="_Toc492299902"/>
      <w:bookmarkStart w:id="278" w:name="_Toc466644486"/>
      <w:bookmarkStart w:id="279" w:name="_Toc447872947"/>
      <w:bookmarkStart w:id="280" w:name="m510_03"/>
      <w:bookmarkEnd w:id="275"/>
      <w:r>
        <w:rPr>
          <w:rFonts w:hAnsi="宋体" w:hint="eastAsia"/>
        </w:rPr>
        <w:t>报告期末持有的处于转股期的可转换债券明</w:t>
      </w:r>
      <w:r>
        <w:rPr>
          <w:rFonts w:hAnsi="宋体" w:hint="eastAsia"/>
        </w:rPr>
        <w:t>细</w:t>
      </w:r>
      <w:bookmarkEnd w:id="276"/>
      <w:bookmarkEnd w:id="277"/>
      <w:bookmarkEnd w:id="278"/>
      <w:bookmarkEnd w:id="279"/>
    </w:p>
    <w:p w:rsidR="00000000" w:rsidRDefault="00FA6A5A">
      <w:pPr>
        <w:spacing w:line="360" w:lineRule="auto"/>
        <w:ind w:firstLineChars="200" w:firstLine="420"/>
        <w:rPr>
          <w:rFonts w:ascii="宋体" w:hAnsi="宋体" w:hint="eastAsia"/>
          <w:szCs w:val="21"/>
          <w:lang w:eastAsia="zh-Hans"/>
        </w:rPr>
      </w:pPr>
      <w:r>
        <w:rPr>
          <w:rFonts w:ascii="宋体" w:hAnsi="宋体" w:hint="eastAsia"/>
          <w:szCs w:val="21"/>
          <w:lang w:eastAsia="zh-Hans"/>
        </w:rPr>
        <w:t>无。</w:t>
      </w:r>
    </w:p>
    <w:p w:rsidR="00000000" w:rsidRDefault="00FA6A5A">
      <w:pPr>
        <w:pStyle w:val="XBRLTitle3"/>
        <w:numPr>
          <w:ilvl w:val="2"/>
          <w:numId w:val="2"/>
        </w:numPr>
        <w:spacing w:before="156"/>
        <w:ind w:left="0" w:firstLine="0"/>
        <w:rPr>
          <w:rFonts w:hint="eastAsia"/>
        </w:rPr>
      </w:pPr>
      <w:bookmarkStart w:id="281" w:name="_Toc17881707"/>
      <w:bookmarkStart w:id="282" w:name="_Toc492299903"/>
      <w:bookmarkStart w:id="283" w:name="_Toc466644487"/>
      <w:bookmarkStart w:id="284" w:name="_Toc447872948"/>
      <w:bookmarkStart w:id="285" w:name="m510_04"/>
      <w:bookmarkEnd w:id="280"/>
      <w:r>
        <w:rPr>
          <w:rFonts w:hAnsi="宋体" w:hint="eastAsia"/>
        </w:rPr>
        <w:t>报告期末前十名股票中存在流通受限情况的说</w:t>
      </w:r>
      <w:r>
        <w:rPr>
          <w:rFonts w:hAnsi="宋体" w:hint="eastAsia"/>
        </w:rPr>
        <w:t>明</w:t>
      </w:r>
      <w:bookmarkEnd w:id="281"/>
      <w:bookmarkEnd w:id="282"/>
      <w:bookmarkEnd w:id="283"/>
      <w:bookmarkEnd w:id="284"/>
    </w:p>
    <w:p w:rsidR="00000000" w:rsidRDefault="00FA6A5A">
      <w:pPr>
        <w:spacing w:line="360" w:lineRule="auto"/>
        <w:ind w:firstLineChars="200" w:firstLine="420"/>
        <w:divId w:val="1737119409"/>
        <w:rPr>
          <w:rFonts w:ascii="宋体" w:hAnsi="宋体" w:hint="eastAsia"/>
          <w:szCs w:val="21"/>
          <w:lang w:eastAsia="zh-Hans"/>
        </w:rPr>
      </w:pPr>
      <w:r>
        <w:rPr>
          <w:rFonts w:ascii="宋体" w:hAnsi="宋体" w:hint="eastAsia"/>
          <w:szCs w:val="21"/>
          <w:lang w:eastAsia="zh-Hans"/>
        </w:rPr>
        <w:t>无。</w:t>
      </w:r>
    </w:p>
    <w:p w:rsidR="00000000" w:rsidRDefault="00FA6A5A">
      <w:pPr>
        <w:pStyle w:val="XBRLTitle3"/>
        <w:numPr>
          <w:ilvl w:val="2"/>
          <w:numId w:val="2"/>
        </w:numPr>
        <w:spacing w:before="156"/>
        <w:ind w:left="0" w:firstLine="0"/>
        <w:rPr>
          <w:rFonts w:hint="eastAsia"/>
        </w:rPr>
      </w:pPr>
      <w:bookmarkStart w:id="286" w:name="_Toc17881708"/>
      <w:bookmarkStart w:id="287" w:name="_Toc492299904"/>
      <w:bookmarkStart w:id="288" w:name="_Toc466644488"/>
      <w:bookmarkStart w:id="289" w:name="_Toc447872949"/>
      <w:bookmarkStart w:id="290" w:name="m510_05_1678"/>
      <w:bookmarkEnd w:id="285"/>
      <w:r>
        <w:rPr>
          <w:rFonts w:hAnsi="宋体" w:hint="eastAsia"/>
        </w:rPr>
        <w:t>投资组合报告附注的其他文字描述部</w:t>
      </w:r>
      <w:r>
        <w:rPr>
          <w:rFonts w:hAnsi="宋体" w:hint="eastAsia"/>
        </w:rPr>
        <w:t>分</w:t>
      </w:r>
      <w:bookmarkEnd w:id="286"/>
      <w:bookmarkEnd w:id="287"/>
      <w:bookmarkEnd w:id="288"/>
      <w:bookmarkEnd w:id="289"/>
      <w:r>
        <w:rPr>
          <w:rFonts w:hint="eastAsia"/>
          <w:sz w:val="21"/>
        </w:rPr>
        <w:t xml:space="preserve"> </w:t>
      </w:r>
    </w:p>
    <w:p w:rsidR="00000000" w:rsidRDefault="00FA6A5A">
      <w:pPr>
        <w:spacing w:line="360" w:lineRule="auto"/>
        <w:ind w:firstLineChars="200" w:firstLine="420"/>
        <w:jc w:val="left"/>
        <w:rPr>
          <w:rFonts w:hint="eastAsia"/>
        </w:rPr>
      </w:pPr>
      <w:r>
        <w:rPr>
          <w:rFonts w:ascii="宋体" w:hAnsi="宋体" w:hint="eastAsia"/>
        </w:rPr>
        <w:t>由于四舍五入的原因，分项之和与合计项之间可能存在尾差</w:t>
      </w:r>
      <w:r>
        <w:rPr>
          <w:rFonts w:ascii="宋体" w:hAnsi="宋体" w:hint="eastAsia"/>
        </w:rPr>
        <w:t>。</w:t>
      </w:r>
    </w:p>
    <w:p w:rsidR="00000000" w:rsidRDefault="00FA6A5A">
      <w:pPr>
        <w:pStyle w:val="XBRLTitle1"/>
        <w:spacing w:before="156"/>
      </w:pPr>
      <w:bookmarkStart w:id="291" w:name="_Toc17881709"/>
      <w:bookmarkStart w:id="292" w:name="_Toc512627240"/>
      <w:bookmarkStart w:id="293" w:name="_Toc492299905"/>
      <w:bookmarkStart w:id="294" w:name="_Toc466644489"/>
      <w:bookmarkStart w:id="295" w:name="_Toc447872950"/>
      <w:bookmarkStart w:id="296" w:name="_Toc438646477"/>
      <w:bookmarkStart w:id="297" w:name="_Toc512694320"/>
      <w:bookmarkStart w:id="298" w:name="m601"/>
      <w:bookmarkEnd w:id="290"/>
      <w:r>
        <w:rPr>
          <w:rFonts w:hAnsi="宋体" w:hint="eastAsia"/>
        </w:rPr>
        <w:t>开放式基金份额变</w:t>
      </w:r>
      <w:r>
        <w:rPr>
          <w:rFonts w:hAnsi="宋体" w:hint="eastAsia"/>
        </w:rPr>
        <w:t>动</w:t>
      </w:r>
      <w:bookmarkEnd w:id="291"/>
      <w:bookmarkEnd w:id="292"/>
      <w:bookmarkEnd w:id="293"/>
      <w:bookmarkEnd w:id="294"/>
      <w:bookmarkEnd w:id="295"/>
      <w:bookmarkEnd w:id="296"/>
      <w:bookmarkEnd w:id="297"/>
      <w:r>
        <w:rPr>
          <w:rFonts w:hAnsi="宋体" w:hint="eastAsia"/>
        </w:rPr>
        <w:t xml:space="preserve"> </w:t>
      </w:r>
    </w:p>
    <w:p w:rsidR="00000000" w:rsidRDefault="00FA6A5A">
      <w:pPr>
        <w:jc w:val="right"/>
        <w:rPr>
          <w:rFonts w:hint="eastAsia"/>
        </w:rPr>
      </w:pPr>
      <w:bookmarkStart w:id="299" w:name="m601_tab"/>
      <w:r>
        <w:rPr>
          <w:rFonts w:ascii="宋体" w:hAnsi="宋体" w:hint="eastAsia"/>
        </w:rPr>
        <w:t xml:space="preserve">                        </w:t>
      </w:r>
      <w:r>
        <w:rPr>
          <w:rFonts w:ascii="宋体" w:hAnsi="宋体" w:hint="eastAsia"/>
        </w:rPr>
        <w:t xml:space="preserve">                                                     </w:t>
      </w:r>
    </w:p>
    <w:p w:rsidR="00000000" w:rsidRDefault="00FA6A5A">
      <w:pPr>
        <w:wordWrap w:val="0"/>
        <w:spacing w:line="360" w:lineRule="auto"/>
        <w:jc w:val="right"/>
        <w:divId w:val="803424577"/>
      </w:pPr>
      <w:bookmarkStart w:id="300" w:name="m10_01_tab"/>
      <w:r>
        <w:rPr>
          <w:rFonts w:ascii="宋体" w:hAnsi="宋体" w:hint="eastAsia"/>
          <w:lang w:val="x-none"/>
        </w:rPr>
        <w:t>单位：份</w:t>
      </w:r>
      <w:r>
        <w:rPr>
          <w:rFonts w:ascii="宋体" w:hAnsi="宋体" w:hint="eastAsia"/>
          <w:lang w:val="x-non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480"/>
      </w:tblGrid>
      <w:tr w:rsidR="00000000">
        <w:trPr>
          <w:divId w:val="803424577"/>
        </w:trPr>
        <w:tc>
          <w:tcPr>
            <w:tcW w:w="20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xl33"/>
              <w:widowControl w:val="0"/>
              <w:pBdr>
                <w:left w:val="none" w:sz="0" w:space="0" w:color="auto"/>
                <w:bottom w:val="none" w:sz="0" w:space="0" w:color="auto"/>
                <w:right w:val="none" w:sz="0" w:space="0" w:color="auto"/>
              </w:pBdr>
              <w:spacing w:before="0" w:beforeAutospacing="0" w:after="0" w:afterAutospacing="0"/>
              <w:jc w:val="both"/>
            </w:pPr>
            <w:r>
              <w:rPr>
                <w:rFonts w:ascii="宋体" w:eastAsia="宋体" w:hAnsi="宋体" w:hint="eastAsia"/>
                <w:kern w:val="2"/>
                <w:sz w:val="21"/>
              </w:rPr>
              <w:t>报告期期</w:t>
            </w:r>
            <w:r>
              <w:rPr>
                <w:rFonts w:ascii="宋体" w:eastAsia="宋体" w:hAnsi="宋体" w:hint="eastAsia"/>
                <w:kern w:val="2"/>
                <w:sz w:val="21"/>
              </w:rPr>
              <w:t>初</w:t>
            </w:r>
            <w:r>
              <w:rPr>
                <w:rFonts w:ascii="宋体" w:eastAsia="宋体" w:hAnsi="宋体" w:hint="eastAsia"/>
                <w:kern w:val="2"/>
                <w:sz w:val="21"/>
              </w:rPr>
              <w:t>基金份额总额</w:t>
            </w:r>
            <w:r>
              <w:rPr>
                <w:rFonts w:ascii="宋体" w:eastAsia="宋体" w:hAnsi="宋体" w:hint="eastAsia"/>
                <w:kern w:val="2"/>
                <w:sz w:val="21"/>
                <w:lang w:eastAsia="zh-Hans"/>
              </w:rPr>
              <w:t xml:space="preserve">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kern w:val="0"/>
                <w:szCs w:val="24"/>
                <w:lang w:eastAsia="zh-Hans"/>
              </w:rPr>
              <w:t>130,540,941.9</w:t>
            </w:r>
            <w:r>
              <w:rPr>
                <w:rFonts w:ascii="宋体" w:hAnsi="宋体" w:hint="eastAsia"/>
                <w:kern w:val="0"/>
                <w:szCs w:val="24"/>
                <w:lang w:eastAsia="zh-Hans"/>
              </w:rPr>
              <w:t>7</w:t>
            </w:r>
          </w:p>
        </w:tc>
      </w:tr>
      <w:tr w:rsidR="00000000">
        <w:trPr>
          <w:divId w:val="803424577"/>
        </w:trPr>
        <w:tc>
          <w:tcPr>
            <w:tcW w:w="20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xl33"/>
              <w:widowControl w:val="0"/>
              <w:pBdr>
                <w:left w:val="none" w:sz="0" w:space="0" w:color="auto"/>
                <w:bottom w:val="none" w:sz="0" w:space="0" w:color="auto"/>
                <w:right w:val="none" w:sz="0" w:space="0" w:color="auto"/>
              </w:pBdr>
              <w:spacing w:before="0" w:beforeAutospacing="0" w:after="0" w:afterAutospacing="0"/>
              <w:jc w:val="both"/>
            </w:pPr>
            <w:r>
              <w:rPr>
                <w:rFonts w:ascii="宋体" w:eastAsia="宋体" w:hAnsi="宋体" w:hint="eastAsia"/>
                <w:kern w:val="2"/>
                <w:sz w:val="21"/>
              </w:rPr>
              <w:t>报告期期</w:t>
            </w:r>
            <w:r>
              <w:rPr>
                <w:rFonts w:ascii="宋体" w:eastAsia="宋体" w:hAnsi="宋体" w:hint="eastAsia"/>
                <w:kern w:val="2"/>
                <w:sz w:val="21"/>
              </w:rPr>
              <w:t>间</w:t>
            </w:r>
            <w:r>
              <w:rPr>
                <w:rFonts w:ascii="宋体" w:eastAsia="宋体" w:hAnsi="宋体" w:hint="eastAsia"/>
                <w:kern w:val="2"/>
                <w:sz w:val="21"/>
              </w:rPr>
              <w:t>基金总申购份额</w:t>
            </w:r>
            <w:r>
              <w:rPr>
                <w:rFonts w:ascii="宋体" w:eastAsia="宋体" w:hAnsi="宋体" w:hint="eastAsia"/>
                <w:kern w:val="2"/>
                <w:sz w:val="21"/>
                <w:lang w:eastAsia="zh-Hans"/>
              </w:rPr>
              <w:t xml:space="preserve">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lang w:eastAsia="zh-Hans"/>
              </w:rPr>
              <w:t>353,441.3</w:t>
            </w:r>
            <w:r>
              <w:rPr>
                <w:rFonts w:ascii="宋体" w:hAnsi="宋体" w:hint="eastAsia"/>
                <w:lang w:eastAsia="zh-Hans"/>
              </w:rPr>
              <w:t>8</w:t>
            </w:r>
          </w:p>
        </w:tc>
      </w:tr>
      <w:tr w:rsidR="00000000">
        <w:trPr>
          <w:divId w:val="803424577"/>
        </w:trPr>
        <w:tc>
          <w:tcPr>
            <w:tcW w:w="20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xl33"/>
              <w:widowControl w:val="0"/>
              <w:pBdr>
                <w:left w:val="none" w:sz="0" w:space="0" w:color="auto"/>
                <w:bottom w:val="none" w:sz="0" w:space="0" w:color="auto"/>
                <w:right w:val="none" w:sz="0" w:space="0" w:color="auto"/>
              </w:pBdr>
              <w:spacing w:before="0" w:beforeAutospacing="0" w:after="0" w:afterAutospacing="0"/>
              <w:jc w:val="both"/>
            </w:pPr>
            <w:r>
              <w:rPr>
                <w:rFonts w:ascii="宋体" w:eastAsia="宋体" w:hAnsi="宋体" w:hint="eastAsia"/>
                <w:kern w:val="2"/>
                <w:sz w:val="21"/>
              </w:rPr>
              <w:t>减</w:t>
            </w:r>
            <w:r>
              <w:rPr>
                <w:rFonts w:ascii="宋体" w:eastAsia="宋体" w:hAnsi="宋体" w:hint="eastAsia"/>
                <w:kern w:val="2"/>
                <w:sz w:val="21"/>
              </w:rPr>
              <w:t>：</w:t>
            </w:r>
            <w:r>
              <w:rPr>
                <w:rFonts w:ascii="宋体" w:eastAsia="宋体" w:hAnsi="宋体" w:hint="eastAsia"/>
                <w:kern w:val="2"/>
                <w:sz w:val="21"/>
              </w:rPr>
              <w:t>报告期期</w:t>
            </w:r>
            <w:r>
              <w:rPr>
                <w:rFonts w:ascii="宋体" w:eastAsia="宋体" w:hAnsi="宋体" w:hint="eastAsia"/>
                <w:kern w:val="2"/>
                <w:sz w:val="21"/>
              </w:rPr>
              <w:t>间</w:t>
            </w:r>
            <w:r>
              <w:rPr>
                <w:rFonts w:ascii="宋体" w:eastAsia="宋体" w:hAnsi="宋体" w:hint="eastAsia"/>
                <w:kern w:val="2"/>
                <w:sz w:val="21"/>
              </w:rPr>
              <w:t>基金总赎回份额</w:t>
            </w:r>
            <w:r>
              <w:rPr>
                <w:rFonts w:ascii="宋体" w:eastAsia="宋体" w:hAnsi="宋体" w:hint="eastAsia"/>
                <w:kern w:val="2"/>
                <w:sz w:val="21"/>
                <w:lang w:eastAsia="zh-Hans"/>
              </w:rPr>
              <w:t xml:space="preserve">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lang w:eastAsia="zh-Hans"/>
              </w:rPr>
              <w:t>6,805,230.3</w:t>
            </w:r>
            <w:r>
              <w:rPr>
                <w:rFonts w:ascii="宋体" w:hAnsi="宋体" w:hint="eastAsia"/>
                <w:lang w:eastAsia="zh-Hans"/>
              </w:rPr>
              <w:t>0</w:t>
            </w:r>
          </w:p>
        </w:tc>
      </w:tr>
      <w:tr w:rsidR="00000000">
        <w:trPr>
          <w:divId w:val="803424577"/>
        </w:trPr>
        <w:tc>
          <w:tcPr>
            <w:tcW w:w="20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xl33"/>
              <w:widowControl w:val="0"/>
              <w:pBdr>
                <w:left w:val="none" w:sz="0" w:space="0" w:color="auto"/>
                <w:bottom w:val="none" w:sz="0" w:space="0" w:color="auto"/>
                <w:right w:val="none" w:sz="0" w:space="0" w:color="auto"/>
              </w:pBdr>
              <w:spacing w:before="0" w:beforeAutospacing="0" w:after="0" w:afterAutospacing="0"/>
              <w:jc w:val="both"/>
            </w:pPr>
            <w:r>
              <w:rPr>
                <w:rFonts w:ascii="宋体" w:eastAsia="宋体" w:hAnsi="宋体" w:hint="eastAsia"/>
                <w:kern w:val="2"/>
                <w:sz w:val="21"/>
              </w:rPr>
              <w:t>报告期期</w:t>
            </w:r>
            <w:r>
              <w:rPr>
                <w:rFonts w:ascii="宋体" w:eastAsia="宋体" w:hAnsi="宋体" w:hint="eastAsia"/>
                <w:kern w:val="2"/>
                <w:sz w:val="21"/>
              </w:rPr>
              <w:t>间</w:t>
            </w:r>
            <w:r>
              <w:rPr>
                <w:rFonts w:ascii="宋体" w:eastAsia="宋体" w:hAnsi="宋体" w:hint="eastAsia"/>
                <w:kern w:val="2"/>
                <w:sz w:val="21"/>
              </w:rPr>
              <w:t>基金拆分变动份额（份额减少以“</w:t>
            </w:r>
            <w:r>
              <w:rPr>
                <w:rFonts w:ascii="宋体" w:eastAsia="宋体" w:hAnsi="宋体" w:hint="eastAsia"/>
                <w:kern w:val="2"/>
                <w:sz w:val="21"/>
              </w:rPr>
              <w:t>-</w:t>
            </w:r>
            <w:r>
              <w:rPr>
                <w:rFonts w:ascii="宋体" w:eastAsia="宋体" w:hAnsi="宋体" w:hint="eastAsia"/>
                <w:kern w:val="2"/>
                <w:sz w:val="21"/>
              </w:rPr>
              <w:t>”填列）</w:t>
            </w:r>
            <w:r>
              <w:rPr>
                <w:rFonts w:ascii="宋体" w:eastAsia="宋体" w:hAnsi="宋体" w:hint="eastAsia"/>
                <w:kern w:val="2"/>
                <w:sz w:val="21"/>
                <w:lang w:eastAsia="zh-Hans"/>
              </w:rPr>
              <w:t xml:space="preserve">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lang w:eastAsia="zh-Hans"/>
              </w:rPr>
              <w:t>-</w:t>
            </w:r>
          </w:p>
        </w:tc>
      </w:tr>
      <w:tr w:rsidR="00000000">
        <w:trPr>
          <w:divId w:val="803424577"/>
        </w:trPr>
        <w:tc>
          <w:tcPr>
            <w:tcW w:w="20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pStyle w:val="xl33"/>
              <w:widowControl w:val="0"/>
              <w:pBdr>
                <w:left w:val="none" w:sz="0" w:space="0" w:color="auto"/>
                <w:bottom w:val="none" w:sz="0" w:space="0" w:color="auto"/>
                <w:right w:val="none" w:sz="0" w:space="0" w:color="auto"/>
              </w:pBdr>
              <w:spacing w:before="0" w:beforeAutospacing="0" w:after="0" w:afterAutospacing="0"/>
              <w:jc w:val="both"/>
            </w:pPr>
            <w:r>
              <w:rPr>
                <w:rFonts w:ascii="宋体" w:eastAsia="宋体" w:hAnsi="宋体" w:hint="eastAsia"/>
                <w:kern w:val="2"/>
                <w:sz w:val="21"/>
              </w:rPr>
              <w:t>报告期期末基金份额总额</w:t>
            </w:r>
            <w:r>
              <w:rPr>
                <w:rFonts w:ascii="宋体" w:eastAsia="宋体" w:hAnsi="宋体" w:hint="eastAsia"/>
                <w:kern w:val="2"/>
                <w:sz w:val="21"/>
                <w:lang w:eastAsia="zh-Hans"/>
              </w:rPr>
              <w:t xml:space="preserve">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00000" w:rsidRDefault="00FA6A5A">
            <w:pPr>
              <w:jc w:val="right"/>
              <w:rPr>
                <w:rFonts w:hint="eastAsia"/>
              </w:rPr>
            </w:pPr>
            <w:r>
              <w:rPr>
                <w:rFonts w:ascii="宋体" w:hAnsi="宋体" w:hint="eastAsia"/>
                <w:szCs w:val="24"/>
                <w:lang w:eastAsia="zh-Hans"/>
              </w:rPr>
              <w:t>124,089,153.0</w:t>
            </w:r>
            <w:r>
              <w:rPr>
                <w:rFonts w:ascii="宋体" w:hAnsi="宋体" w:hint="eastAsia"/>
                <w:szCs w:val="24"/>
                <w:lang w:eastAsia="zh-Hans"/>
              </w:rPr>
              <w:t>5</w:t>
            </w:r>
            <w:r>
              <w:rPr>
                <w:rFonts w:ascii="宋体" w:hAnsi="宋体" w:hint="eastAsia"/>
                <w:lang w:eastAsia="zh-Hans"/>
              </w:rPr>
              <w:t xml:space="preserve"> </w:t>
            </w:r>
          </w:p>
        </w:tc>
      </w:tr>
    </w:tbl>
    <w:p w:rsidR="00000000" w:rsidRDefault="00FA6A5A">
      <w:pPr>
        <w:spacing w:line="360" w:lineRule="auto"/>
        <w:jc w:val="left"/>
        <w:divId w:val="803424577"/>
      </w:pPr>
      <w:r>
        <w:rPr>
          <w:rFonts w:ascii="宋体" w:hAnsi="宋体" w:hint="eastAsia"/>
          <w:szCs w:val="21"/>
        </w:rPr>
        <w:t>注</w:t>
      </w:r>
      <w:r>
        <w:rPr>
          <w:rFonts w:ascii="宋体" w:hAnsi="宋体" w:hint="eastAsia"/>
          <w:szCs w:val="21"/>
        </w:rPr>
        <w:t>：</w:t>
      </w:r>
      <w:r>
        <w:rPr>
          <w:rFonts w:ascii="宋体" w:hAnsi="宋体" w:hint="eastAsia"/>
          <w:szCs w:val="21"/>
          <w:lang w:eastAsia="zh-Hans"/>
        </w:rPr>
        <w:t>1</w:t>
      </w:r>
      <w:r>
        <w:rPr>
          <w:rFonts w:ascii="宋体" w:hAnsi="宋体" w:hint="eastAsia"/>
          <w:szCs w:val="21"/>
          <w:lang w:eastAsia="zh-Hans"/>
        </w:rPr>
        <w:t>、如果本报告期间发生转换入、红利再投业务，则总申购份额中包含该业务；</w:t>
      </w:r>
      <w:r>
        <w:rPr>
          <w:rFonts w:ascii="宋体" w:hAnsi="宋体" w:hint="eastAsia"/>
          <w:szCs w:val="21"/>
          <w:lang w:eastAsia="zh-Hans"/>
        </w:rPr>
        <w:br/>
      </w:r>
      <w:r>
        <w:rPr>
          <w:rFonts w:ascii="宋体" w:hAnsi="宋体" w:hint="eastAsia"/>
          <w:szCs w:val="21"/>
          <w:lang w:eastAsia="zh-Hans"/>
        </w:rPr>
        <w:t>2</w:t>
      </w:r>
      <w:r>
        <w:rPr>
          <w:rFonts w:ascii="宋体" w:hAnsi="宋体" w:hint="eastAsia"/>
          <w:szCs w:val="21"/>
          <w:lang w:eastAsia="zh-Hans"/>
        </w:rPr>
        <w:t>、如果本报告期间发生转换出业务，则总赎回份额中包含该业务</w:t>
      </w:r>
      <w:r>
        <w:rPr>
          <w:rFonts w:ascii="宋体" w:hAnsi="宋体" w:hint="eastAsia"/>
          <w:szCs w:val="21"/>
          <w:lang w:eastAsia="zh-Hans"/>
        </w:rPr>
        <w:t>。</w:t>
      </w:r>
      <w:r>
        <w:rPr>
          <w:rFonts w:ascii="宋体" w:hAnsi="宋体" w:hint="eastAsia"/>
        </w:rPr>
        <w:t xml:space="preserve"> </w:t>
      </w:r>
    </w:p>
    <w:p w:rsidR="00000000" w:rsidRDefault="00FA6A5A">
      <w:pPr>
        <w:pStyle w:val="XBRLTitle1"/>
        <w:spacing w:before="156"/>
      </w:pPr>
      <w:bookmarkStart w:id="301" w:name="_Toc17881710"/>
      <w:bookmarkStart w:id="302" w:name="_Toc492299906"/>
      <w:bookmarkStart w:id="303" w:name="_Toc466644490"/>
      <w:bookmarkStart w:id="304" w:name="_Toc447872951"/>
      <w:bookmarkStart w:id="305" w:name="_Toc438646478"/>
      <w:bookmarkStart w:id="306" w:name="_Toc512627241"/>
      <w:bookmarkStart w:id="307" w:name="_Toc512694321"/>
      <w:bookmarkStart w:id="308" w:name="m7manage01"/>
      <w:bookmarkEnd w:id="299"/>
      <w:bookmarkEnd w:id="298"/>
      <w:r>
        <w:rPr>
          <w:rFonts w:hint="eastAsia"/>
        </w:rPr>
        <w:t>基金管理人运用固有资金投资本基金情</w:t>
      </w:r>
      <w:r>
        <w:rPr>
          <w:rFonts w:hint="eastAsia"/>
        </w:rPr>
        <w:t>况</w:t>
      </w:r>
      <w:bookmarkEnd w:id="301"/>
      <w:bookmarkEnd w:id="302"/>
      <w:bookmarkEnd w:id="303"/>
      <w:bookmarkEnd w:id="304"/>
      <w:bookmarkEnd w:id="305"/>
      <w:bookmarkEnd w:id="306"/>
      <w:bookmarkEnd w:id="307"/>
      <w:bookmarkEnd w:id="308"/>
    </w:p>
    <w:p w:rsidR="00000000" w:rsidRDefault="00FA6A5A">
      <w:pPr>
        <w:pStyle w:val="XBRLTitle2"/>
        <w:spacing w:before="156"/>
        <w:rPr>
          <w:rFonts w:hint="eastAsia"/>
        </w:rPr>
      </w:pPr>
      <w:bookmarkStart w:id="309" w:name="_Toc17881711"/>
      <w:bookmarkStart w:id="310" w:name="_Toc492299907"/>
      <w:bookmarkStart w:id="311" w:name="_Toc466644491"/>
      <w:bookmarkStart w:id="312" w:name="_Toc458599606"/>
      <w:bookmarkStart w:id="313" w:name="_Toc462325491"/>
      <w:bookmarkStart w:id="314" w:name="_Toc512627242"/>
      <w:bookmarkStart w:id="315" w:name="_Toc512694322"/>
      <w:r>
        <w:rPr>
          <w:rFonts w:hint="eastAsia"/>
        </w:rPr>
        <w:t>基金管理人持有本基金份额变动情</w:t>
      </w:r>
      <w:r>
        <w:rPr>
          <w:rFonts w:hint="eastAsia"/>
        </w:rPr>
        <w:t>况</w:t>
      </w:r>
      <w:bookmarkEnd w:id="309"/>
      <w:bookmarkEnd w:id="310"/>
      <w:bookmarkEnd w:id="311"/>
      <w:bookmarkEnd w:id="312"/>
      <w:bookmarkEnd w:id="313"/>
      <w:bookmarkEnd w:id="314"/>
      <w:bookmarkEnd w:id="315"/>
      <w:r>
        <w:rPr>
          <w:rFonts w:hint="eastAsia"/>
          <w:lang w:eastAsia="zh-CN"/>
        </w:rPr>
        <w:t xml:space="preserve"> </w:t>
      </w:r>
    </w:p>
    <w:p w:rsidR="00000000" w:rsidRDefault="00FA6A5A">
      <w:pPr>
        <w:wordWrap w:val="0"/>
        <w:spacing w:line="360" w:lineRule="auto"/>
        <w:jc w:val="right"/>
        <w:divId w:val="1597011476"/>
        <w:rPr>
          <w:rFonts w:hint="eastAsia"/>
        </w:rPr>
      </w:pPr>
      <w:r>
        <w:rPr>
          <w:rFonts w:ascii="宋体" w:hAnsi="宋体" w:hint="eastAsia"/>
          <w:lang w:val="x-none"/>
        </w:rPr>
        <w:t>单位：份</w:t>
      </w:r>
      <w:r>
        <w:rPr>
          <w:rFonts w:ascii="宋体" w:hAnsi="宋体" w:hint="eastAsia"/>
          <w:lang w:val="x-non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88"/>
        <w:gridCol w:w="6256"/>
      </w:tblGrid>
      <w:tr w:rsidR="00000000">
        <w:trPr>
          <w:divId w:val="1597011476"/>
          <w:trHeight w:val="356"/>
        </w:trPr>
        <w:tc>
          <w:tcPr>
            <w:tcW w:w="1463" w:type="pct"/>
            <w:tcBorders>
              <w:top w:val="single" w:sz="4" w:space="0" w:color="auto"/>
              <w:left w:val="single" w:sz="4" w:space="0" w:color="auto"/>
              <w:bottom w:val="single" w:sz="4" w:space="0" w:color="auto"/>
              <w:right w:val="single" w:sz="4" w:space="0" w:color="auto"/>
            </w:tcBorders>
            <w:vAlign w:val="center"/>
            <w:hideMark/>
          </w:tcPr>
          <w:bookmarkEnd w:id="300"/>
          <w:p w:rsidR="00000000" w:rsidRDefault="00FA6A5A">
            <w:pPr>
              <w:pStyle w:val="a5"/>
              <w:widowControl w:val="0"/>
              <w:spacing w:before="0" w:beforeAutospacing="0" w:after="0" w:afterAutospacing="0"/>
              <w:jc w:val="both"/>
            </w:pPr>
            <w:r>
              <w:rPr>
                <w:rFonts w:cstheme="minorBidi" w:hint="eastAsia"/>
                <w:kern w:val="2"/>
                <w:sz w:val="21"/>
              </w:rPr>
              <w:t>报告期期</w:t>
            </w:r>
            <w:r>
              <w:rPr>
                <w:rFonts w:cstheme="minorBidi" w:hint="eastAsia"/>
                <w:kern w:val="2"/>
                <w:sz w:val="21"/>
              </w:rPr>
              <w:t>初</w:t>
            </w:r>
            <w:r>
              <w:rPr>
                <w:rFonts w:hint="eastAsia"/>
                <w:sz w:val="21"/>
                <w:szCs w:val="21"/>
              </w:rPr>
              <w:t>管理人持有的本基金份额</w:t>
            </w:r>
            <w:r>
              <w:rPr>
                <w:rFonts w:cstheme="minorBidi" w:hint="eastAsia"/>
                <w:kern w:val="2"/>
                <w:sz w:val="21"/>
                <w:lang w:eastAsia="zh-Hans"/>
              </w:rPr>
              <w:t xml:space="preserve"> </w:t>
            </w:r>
          </w:p>
        </w:tc>
        <w:tc>
          <w:tcPr>
            <w:tcW w:w="3537"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right"/>
              <w:rPr>
                <w:rFonts w:hint="eastAsia"/>
              </w:rPr>
            </w:pPr>
            <w:r>
              <w:rPr>
                <w:rFonts w:ascii="宋体" w:hAnsi="宋体" w:hint="eastAsia"/>
                <w:kern w:val="0"/>
                <w:szCs w:val="24"/>
                <w:lang w:eastAsia="zh-Hans"/>
              </w:rPr>
              <w:t>15,906,150.5</w:t>
            </w:r>
            <w:r>
              <w:rPr>
                <w:rFonts w:ascii="宋体" w:hAnsi="宋体" w:hint="eastAsia"/>
                <w:kern w:val="0"/>
                <w:szCs w:val="24"/>
                <w:lang w:eastAsia="zh-Hans"/>
              </w:rPr>
              <w:t>8</w:t>
            </w:r>
          </w:p>
        </w:tc>
      </w:tr>
      <w:tr w:rsidR="00000000">
        <w:trPr>
          <w:divId w:val="1597011476"/>
          <w:trHeight w:val="305"/>
        </w:trPr>
        <w:tc>
          <w:tcPr>
            <w:tcW w:w="1463" w:type="pct"/>
            <w:tcBorders>
              <w:top w:val="single" w:sz="4" w:space="0" w:color="auto"/>
              <w:left w:val="single" w:sz="4" w:space="0" w:color="auto"/>
              <w:bottom w:val="single" w:sz="4" w:space="0" w:color="auto"/>
              <w:right w:val="single" w:sz="4" w:space="0" w:color="auto"/>
            </w:tcBorders>
            <w:vAlign w:val="center"/>
            <w:hideMark/>
          </w:tcPr>
          <w:p w:rsidR="00000000" w:rsidRDefault="00FA6A5A">
            <w:pPr>
              <w:pStyle w:val="a5"/>
              <w:widowControl w:val="0"/>
              <w:spacing w:before="0" w:beforeAutospacing="0" w:after="0" w:afterAutospacing="0"/>
              <w:jc w:val="both"/>
            </w:pPr>
            <w:r>
              <w:rPr>
                <w:rFonts w:cstheme="minorBidi" w:hint="eastAsia"/>
                <w:kern w:val="2"/>
                <w:sz w:val="21"/>
              </w:rPr>
              <w:t>报告期期</w:t>
            </w:r>
            <w:r>
              <w:rPr>
                <w:rFonts w:cstheme="minorBidi" w:hint="eastAsia"/>
                <w:kern w:val="2"/>
                <w:sz w:val="21"/>
              </w:rPr>
              <w:t>间</w:t>
            </w:r>
            <w:r>
              <w:rPr>
                <w:rFonts w:cstheme="minorBidi" w:hint="eastAsia"/>
                <w:kern w:val="2"/>
                <w:sz w:val="21"/>
              </w:rPr>
              <w:t>买入</w:t>
            </w:r>
            <w:r>
              <w:rPr>
                <w:rFonts w:cstheme="minorBidi" w:hint="eastAsia"/>
                <w:kern w:val="2"/>
                <w:sz w:val="21"/>
              </w:rPr>
              <w:t>/</w:t>
            </w:r>
            <w:r>
              <w:rPr>
                <w:rFonts w:cstheme="minorBidi" w:hint="eastAsia"/>
                <w:kern w:val="2"/>
                <w:sz w:val="21"/>
              </w:rPr>
              <w:t>申购总份额</w:t>
            </w:r>
            <w:r>
              <w:rPr>
                <w:rFonts w:cstheme="minorBidi" w:hint="eastAsia"/>
                <w:kern w:val="2"/>
                <w:sz w:val="21"/>
                <w:lang w:eastAsia="zh-Hans"/>
              </w:rPr>
              <w:t xml:space="preserve"> </w:t>
            </w:r>
          </w:p>
        </w:tc>
        <w:tc>
          <w:tcPr>
            <w:tcW w:w="3537"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right"/>
              <w:rPr>
                <w:rFonts w:hint="eastAsia"/>
              </w:rPr>
            </w:pPr>
            <w:r>
              <w:rPr>
                <w:rFonts w:ascii="宋体" w:hAnsi="宋体" w:hint="eastAsia"/>
                <w:szCs w:val="24"/>
                <w:lang w:eastAsia="zh-Hans"/>
              </w:rPr>
              <w:t>-</w:t>
            </w:r>
          </w:p>
        </w:tc>
      </w:tr>
      <w:tr w:rsidR="00000000">
        <w:trPr>
          <w:divId w:val="1597011476"/>
          <w:trHeight w:val="340"/>
        </w:trPr>
        <w:tc>
          <w:tcPr>
            <w:tcW w:w="1463" w:type="pct"/>
            <w:tcBorders>
              <w:top w:val="single" w:sz="4" w:space="0" w:color="auto"/>
              <w:left w:val="single" w:sz="4" w:space="0" w:color="auto"/>
              <w:bottom w:val="single" w:sz="4" w:space="0" w:color="auto"/>
              <w:right w:val="single" w:sz="4" w:space="0" w:color="auto"/>
            </w:tcBorders>
            <w:vAlign w:val="center"/>
            <w:hideMark/>
          </w:tcPr>
          <w:p w:rsidR="00000000" w:rsidRDefault="00FA6A5A">
            <w:pPr>
              <w:pStyle w:val="a5"/>
              <w:widowControl w:val="0"/>
              <w:spacing w:before="0" w:beforeAutospacing="0" w:after="0" w:afterAutospacing="0"/>
              <w:jc w:val="both"/>
            </w:pPr>
            <w:r>
              <w:rPr>
                <w:rFonts w:cstheme="minorBidi" w:hint="eastAsia"/>
                <w:kern w:val="2"/>
                <w:sz w:val="21"/>
              </w:rPr>
              <w:t>报告期期</w:t>
            </w:r>
            <w:r>
              <w:rPr>
                <w:rFonts w:cstheme="minorBidi" w:hint="eastAsia"/>
                <w:kern w:val="2"/>
                <w:sz w:val="21"/>
              </w:rPr>
              <w:t>间</w:t>
            </w:r>
            <w:r>
              <w:rPr>
                <w:rFonts w:cstheme="minorBidi" w:hint="eastAsia"/>
                <w:kern w:val="2"/>
                <w:sz w:val="21"/>
              </w:rPr>
              <w:t>卖出</w:t>
            </w:r>
            <w:r>
              <w:rPr>
                <w:rFonts w:cstheme="minorBidi" w:hint="eastAsia"/>
                <w:kern w:val="2"/>
                <w:sz w:val="21"/>
              </w:rPr>
              <w:t>/</w:t>
            </w:r>
            <w:r>
              <w:rPr>
                <w:rFonts w:cstheme="minorBidi" w:hint="eastAsia"/>
                <w:kern w:val="2"/>
                <w:sz w:val="21"/>
              </w:rPr>
              <w:t>赎回总份额</w:t>
            </w:r>
            <w:r>
              <w:rPr>
                <w:rFonts w:cstheme="minorBidi" w:hint="eastAsia"/>
                <w:kern w:val="2"/>
                <w:sz w:val="21"/>
                <w:lang w:eastAsia="zh-Hans"/>
              </w:rPr>
              <w:t xml:space="preserve"> </w:t>
            </w:r>
          </w:p>
        </w:tc>
        <w:tc>
          <w:tcPr>
            <w:tcW w:w="3537"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right"/>
              <w:rPr>
                <w:rFonts w:hint="eastAsia"/>
              </w:rPr>
            </w:pPr>
            <w:r>
              <w:rPr>
                <w:rFonts w:ascii="宋体" w:hAnsi="宋体" w:hint="eastAsia"/>
                <w:lang w:eastAsia="zh-Hans"/>
              </w:rPr>
              <w:t>-</w:t>
            </w:r>
          </w:p>
        </w:tc>
      </w:tr>
      <w:tr w:rsidR="00000000">
        <w:trPr>
          <w:divId w:val="1597011476"/>
          <w:trHeight w:val="340"/>
        </w:trPr>
        <w:tc>
          <w:tcPr>
            <w:tcW w:w="1463" w:type="pct"/>
            <w:tcBorders>
              <w:top w:val="single" w:sz="4" w:space="0" w:color="auto"/>
              <w:left w:val="single" w:sz="4" w:space="0" w:color="auto"/>
              <w:bottom w:val="single" w:sz="4" w:space="0" w:color="auto"/>
              <w:right w:val="single" w:sz="4" w:space="0" w:color="auto"/>
            </w:tcBorders>
            <w:vAlign w:val="center"/>
            <w:hideMark/>
          </w:tcPr>
          <w:p w:rsidR="00000000" w:rsidRDefault="00FA6A5A">
            <w:pPr>
              <w:pStyle w:val="a5"/>
              <w:widowControl w:val="0"/>
              <w:spacing w:before="0" w:beforeAutospacing="0" w:after="0" w:afterAutospacing="0"/>
              <w:jc w:val="both"/>
            </w:pPr>
            <w:r>
              <w:rPr>
                <w:rFonts w:cstheme="minorBidi" w:hint="eastAsia"/>
                <w:kern w:val="2"/>
                <w:sz w:val="21"/>
              </w:rPr>
              <w:t>报告期期末管理人持有的本基金份额</w:t>
            </w:r>
            <w:r>
              <w:rPr>
                <w:rFonts w:cstheme="minorBidi" w:hint="eastAsia"/>
                <w:kern w:val="2"/>
                <w:sz w:val="21"/>
                <w:lang w:eastAsia="zh-Hans"/>
              </w:rPr>
              <w:t xml:space="preserve"> </w:t>
            </w:r>
          </w:p>
        </w:tc>
        <w:tc>
          <w:tcPr>
            <w:tcW w:w="3537"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right"/>
              <w:rPr>
                <w:rFonts w:hint="eastAsia"/>
              </w:rPr>
            </w:pPr>
            <w:r>
              <w:rPr>
                <w:rFonts w:ascii="宋体" w:hAnsi="宋体" w:hint="eastAsia"/>
                <w:lang w:eastAsia="zh-Hans"/>
              </w:rPr>
              <w:t>15,906,150.5</w:t>
            </w:r>
            <w:r>
              <w:rPr>
                <w:rFonts w:ascii="宋体" w:hAnsi="宋体" w:hint="eastAsia"/>
                <w:lang w:eastAsia="zh-Hans"/>
              </w:rPr>
              <w:t>8</w:t>
            </w:r>
          </w:p>
        </w:tc>
      </w:tr>
      <w:tr w:rsidR="00000000">
        <w:trPr>
          <w:divId w:val="1597011476"/>
          <w:trHeight w:val="340"/>
        </w:trPr>
        <w:tc>
          <w:tcPr>
            <w:tcW w:w="1463" w:type="pct"/>
            <w:tcBorders>
              <w:top w:val="single" w:sz="4" w:space="0" w:color="auto"/>
              <w:left w:val="single" w:sz="4" w:space="0" w:color="auto"/>
              <w:bottom w:val="single" w:sz="4" w:space="0" w:color="auto"/>
              <w:right w:val="single" w:sz="4" w:space="0" w:color="auto"/>
            </w:tcBorders>
            <w:vAlign w:val="center"/>
            <w:hideMark/>
          </w:tcPr>
          <w:p w:rsidR="00000000" w:rsidRDefault="00FA6A5A">
            <w:pPr>
              <w:pStyle w:val="a5"/>
              <w:widowControl w:val="0"/>
              <w:spacing w:before="0" w:beforeAutospacing="0" w:after="0" w:afterAutospacing="0"/>
              <w:jc w:val="both"/>
            </w:pPr>
            <w:r>
              <w:rPr>
                <w:rFonts w:cstheme="minorBidi" w:hint="eastAsia"/>
                <w:kern w:val="2"/>
                <w:sz w:val="21"/>
              </w:rPr>
              <w:t>报告期期末持有的本基金份额占基金总份额比例（</w:t>
            </w:r>
            <w:r>
              <w:rPr>
                <w:rFonts w:cstheme="minorBidi" w:hint="eastAsia"/>
                <w:kern w:val="2"/>
                <w:sz w:val="21"/>
              </w:rPr>
              <w:t>%</w:t>
            </w:r>
            <w:r>
              <w:rPr>
                <w:rFonts w:cstheme="minorBidi" w:hint="eastAsia"/>
                <w:kern w:val="2"/>
                <w:sz w:val="21"/>
              </w:rPr>
              <w:t>）</w:t>
            </w:r>
            <w:r>
              <w:rPr>
                <w:rFonts w:cstheme="minorBidi" w:hint="eastAsia"/>
                <w:kern w:val="2"/>
                <w:sz w:val="21"/>
                <w:lang w:eastAsia="zh-Hans"/>
              </w:rPr>
              <w:t xml:space="preserve"> </w:t>
            </w:r>
          </w:p>
        </w:tc>
        <w:tc>
          <w:tcPr>
            <w:tcW w:w="3537" w:type="pct"/>
            <w:tcBorders>
              <w:top w:val="single" w:sz="4" w:space="0" w:color="auto"/>
              <w:left w:val="single" w:sz="4" w:space="0" w:color="auto"/>
              <w:bottom w:val="single" w:sz="4" w:space="0" w:color="auto"/>
              <w:right w:val="single" w:sz="4" w:space="0" w:color="auto"/>
            </w:tcBorders>
            <w:vAlign w:val="center"/>
            <w:hideMark/>
          </w:tcPr>
          <w:p w:rsidR="00000000" w:rsidRDefault="00FA6A5A">
            <w:pPr>
              <w:jc w:val="right"/>
              <w:rPr>
                <w:rFonts w:hint="eastAsia"/>
              </w:rPr>
            </w:pPr>
            <w:r>
              <w:rPr>
                <w:rFonts w:ascii="宋体" w:hAnsi="宋体" w:hint="eastAsia"/>
                <w:lang w:eastAsia="zh-Hans"/>
              </w:rPr>
              <w:t>12.8</w:t>
            </w:r>
            <w:r>
              <w:rPr>
                <w:rFonts w:ascii="宋体" w:hAnsi="宋体" w:hint="eastAsia"/>
                <w:lang w:eastAsia="zh-Hans"/>
              </w:rPr>
              <w:t>2</w:t>
            </w:r>
          </w:p>
        </w:tc>
      </w:tr>
    </w:tbl>
    <w:p w:rsidR="00000000" w:rsidRDefault="00FA6A5A">
      <w:pPr>
        <w:pStyle w:val="XBRLTitle2"/>
        <w:spacing w:before="156"/>
      </w:pPr>
      <w:bookmarkStart w:id="316" w:name="_Toc17881712"/>
      <w:bookmarkStart w:id="317" w:name="_Toc492299908"/>
      <w:bookmarkStart w:id="318" w:name="_Toc466644492"/>
      <w:bookmarkStart w:id="319" w:name="_Toc458599607"/>
      <w:bookmarkStart w:id="320" w:name="_Toc462325492"/>
      <w:bookmarkStart w:id="321" w:name="_Toc512627243"/>
      <w:bookmarkStart w:id="322" w:name="_Toc512694323"/>
      <w:r>
        <w:rPr>
          <w:rFonts w:hint="eastAsia"/>
        </w:rPr>
        <w:t>基金管理人运用固有资金投资本基金交易明</w:t>
      </w:r>
      <w:r>
        <w:rPr>
          <w:rFonts w:hint="eastAsia"/>
        </w:rPr>
        <w:t>细</w:t>
      </w:r>
      <w:bookmarkEnd w:id="316"/>
      <w:bookmarkEnd w:id="317"/>
      <w:bookmarkEnd w:id="318"/>
      <w:bookmarkEnd w:id="319"/>
      <w:bookmarkEnd w:id="320"/>
      <w:bookmarkEnd w:id="321"/>
      <w:bookmarkEnd w:id="322"/>
      <w:r>
        <w:rPr>
          <w:rFonts w:hint="eastAsia"/>
          <w:lang w:eastAsia="zh-CN"/>
        </w:rPr>
        <w:t xml:space="preserve"> </w:t>
      </w:r>
    </w:p>
    <w:p w:rsidR="00000000" w:rsidRDefault="00FA6A5A">
      <w:pPr>
        <w:spacing w:line="360" w:lineRule="auto"/>
        <w:ind w:firstLineChars="200" w:firstLine="420"/>
        <w:divId w:val="1454053489"/>
        <w:rPr>
          <w:rFonts w:ascii="宋体" w:hAnsi="宋体" w:hint="eastAsia"/>
          <w:szCs w:val="21"/>
          <w:lang w:eastAsia="zh-Hans"/>
        </w:rPr>
      </w:pPr>
      <w:r>
        <w:rPr>
          <w:rFonts w:ascii="宋体" w:hAnsi="宋体" w:hint="eastAsia"/>
          <w:szCs w:val="21"/>
          <w:lang w:eastAsia="zh-Hans"/>
        </w:rPr>
        <w:t>无。</w:t>
      </w:r>
    </w:p>
    <w:p w:rsidR="00000000" w:rsidRDefault="00FA6A5A">
      <w:pPr>
        <w:pStyle w:val="XBRLTitle1"/>
        <w:spacing w:before="156"/>
        <w:rPr>
          <w:rFonts w:hint="eastAsia"/>
        </w:rPr>
      </w:pPr>
      <w:bookmarkStart w:id="323" w:name="_Toc17881714"/>
      <w:bookmarkStart w:id="324" w:name="_Toc479856294"/>
      <w:bookmarkStart w:id="325" w:name="_Toc492299909"/>
      <w:bookmarkStart w:id="326" w:name="_Toc512627244"/>
      <w:bookmarkStart w:id="327" w:name="_Toc512694324"/>
      <w:bookmarkStart w:id="328" w:name="m701"/>
      <w:r>
        <w:rPr>
          <w:rFonts w:hint="eastAsia"/>
        </w:rPr>
        <w:t>影响投资者决策的其他重要信</w:t>
      </w:r>
      <w:r>
        <w:rPr>
          <w:rFonts w:hint="eastAsia"/>
        </w:rPr>
        <w:t>息</w:t>
      </w:r>
      <w:bookmarkEnd w:id="323"/>
      <w:bookmarkEnd w:id="324"/>
      <w:bookmarkEnd w:id="325"/>
      <w:bookmarkEnd w:id="326"/>
      <w:bookmarkEnd w:id="327"/>
      <w:r>
        <w:rPr>
          <w:rFonts w:hint="eastAsia"/>
          <w:lang w:eastAsia="zh-CN"/>
        </w:rPr>
        <w:t xml:space="preserve"> </w:t>
      </w:r>
    </w:p>
    <w:p w:rsidR="00000000" w:rsidRDefault="00FA6A5A">
      <w:pPr>
        <w:pStyle w:val="XBRLTitle2"/>
        <w:spacing w:before="156"/>
        <w:rPr>
          <w:rFonts w:hint="eastAsia"/>
        </w:rPr>
      </w:pPr>
      <w:bookmarkStart w:id="329" w:name="_Toc17881715"/>
      <w:bookmarkStart w:id="330" w:name="_Toc492299910"/>
      <w:bookmarkStart w:id="331" w:name="_Toc512627245"/>
      <w:bookmarkStart w:id="332" w:name="_Toc512694325"/>
      <w:r>
        <w:rPr>
          <w:rFonts w:hint="eastAsia"/>
          <w:kern w:val="0"/>
        </w:rPr>
        <w:t>报告期内单一投资者持有基金份额比例达到或超过</w:t>
      </w:r>
      <w:r>
        <w:rPr>
          <w:rFonts w:hint="eastAsia"/>
          <w:kern w:val="0"/>
        </w:rPr>
        <w:t>20%</w:t>
      </w:r>
      <w:r>
        <w:rPr>
          <w:rFonts w:hint="eastAsia"/>
          <w:kern w:val="0"/>
        </w:rPr>
        <w:t>的情</w:t>
      </w:r>
      <w:r>
        <w:rPr>
          <w:rFonts w:hint="eastAsia"/>
          <w:kern w:val="0"/>
        </w:rPr>
        <w:t>况</w:t>
      </w:r>
      <w:bookmarkEnd w:id="329"/>
      <w:bookmarkEnd w:id="330"/>
      <w:bookmarkEnd w:id="331"/>
      <w:bookmarkEnd w:id="332"/>
      <w:r>
        <w:rPr>
          <w:rFonts w:hint="eastAsia"/>
          <w:kern w:val="0"/>
          <w:lang w:eastAsia="zh-CN"/>
        </w:rPr>
        <w:t xml:space="preserve"> </w:t>
      </w:r>
    </w:p>
    <w:bookmarkEnd w:id="38"/>
    <w:bookmarkEnd w:id="39"/>
    <w:bookmarkEnd w:id="22"/>
    <w:p w:rsidR="00000000" w:rsidRDefault="00FA6A5A">
      <w:pPr>
        <w:spacing w:line="360" w:lineRule="auto"/>
        <w:ind w:firstLineChars="200" w:firstLine="420"/>
        <w:divId w:val="1032615807"/>
        <w:rPr>
          <w:rFonts w:ascii="宋体" w:hAnsi="宋体" w:hint="eastAsia"/>
          <w:szCs w:val="21"/>
          <w:lang w:eastAsia="zh-Hans"/>
        </w:rPr>
      </w:pPr>
      <w:r>
        <w:rPr>
          <w:rFonts w:ascii="宋体" w:hAnsi="宋体" w:hint="eastAsia"/>
          <w:szCs w:val="21"/>
          <w:lang w:eastAsia="zh-Hans"/>
        </w:rPr>
        <w:t>无。</w:t>
      </w:r>
    </w:p>
    <w:p w:rsidR="00000000" w:rsidRDefault="00FA6A5A">
      <w:pPr>
        <w:pStyle w:val="XBRLTitle2"/>
        <w:spacing w:before="156"/>
        <w:rPr>
          <w:rFonts w:hint="eastAsia"/>
        </w:rPr>
      </w:pPr>
      <w:bookmarkStart w:id="333" w:name="_Toc17881716"/>
      <w:bookmarkStart w:id="334" w:name="_Toc492299911"/>
      <w:bookmarkStart w:id="335" w:name="_Toc512627246"/>
      <w:bookmarkStart w:id="336" w:name="_Toc512694326"/>
      <w:r>
        <w:rPr>
          <w:rFonts w:hint="eastAsia"/>
        </w:rPr>
        <w:t>影响投资者决策的其他重要信</w:t>
      </w:r>
      <w:r>
        <w:rPr>
          <w:rFonts w:hint="eastAsia"/>
        </w:rPr>
        <w:t>息</w:t>
      </w:r>
      <w:bookmarkEnd w:id="333"/>
      <w:bookmarkEnd w:id="334"/>
      <w:bookmarkEnd w:id="335"/>
      <w:bookmarkEnd w:id="336"/>
      <w:r>
        <w:rPr>
          <w:rFonts w:hint="eastAsia"/>
          <w:color w:val="000000"/>
          <w:kern w:val="0"/>
          <w:lang w:eastAsia="zh-CN"/>
        </w:rPr>
        <w:t xml:space="preserve"> </w:t>
      </w:r>
    </w:p>
    <w:p w:rsidR="00000000" w:rsidRDefault="00FA6A5A">
      <w:pPr>
        <w:spacing w:line="360" w:lineRule="auto"/>
        <w:ind w:firstLineChars="200" w:firstLine="420"/>
        <w:jc w:val="left"/>
        <w:rPr>
          <w:rFonts w:hint="eastAsia"/>
        </w:rPr>
      </w:pPr>
      <w:r>
        <w:rPr>
          <w:rFonts w:ascii="宋体" w:hAnsi="宋体" w:hint="eastAsia"/>
          <w:color w:val="000000"/>
          <w:szCs w:val="21"/>
        </w:rPr>
        <w:t>无</w:t>
      </w:r>
      <w:r>
        <w:rPr>
          <w:rFonts w:ascii="宋体" w:hAnsi="宋体" w:hint="eastAsia"/>
          <w:color w:val="000000"/>
          <w:szCs w:val="21"/>
        </w:rPr>
        <w:t>。</w:t>
      </w:r>
      <w:r>
        <w:rPr>
          <w:rFonts w:ascii="宋体" w:hAnsi="宋体" w:hint="eastAsia"/>
          <w:b/>
          <w:sz w:val="24"/>
        </w:rPr>
        <w:t xml:space="preserve"> </w:t>
      </w:r>
    </w:p>
    <w:p w:rsidR="00000000" w:rsidRDefault="00FA6A5A">
      <w:pPr>
        <w:pStyle w:val="XBRLTitle1"/>
        <w:spacing w:before="156"/>
      </w:pPr>
      <w:bookmarkStart w:id="337" w:name="_Toc17881717"/>
      <w:bookmarkStart w:id="338" w:name="_Toc466644495"/>
      <w:bookmarkStart w:id="339" w:name="_Toc447872955"/>
      <w:bookmarkStart w:id="340" w:name="_Toc438646481"/>
      <w:bookmarkStart w:id="341" w:name="_Toc492299912"/>
      <w:bookmarkStart w:id="342" w:name="_Toc512627247"/>
      <w:bookmarkStart w:id="343" w:name="_Toc512694327"/>
      <w:bookmarkEnd w:id="328"/>
      <w:r>
        <w:rPr>
          <w:rFonts w:hint="eastAsia"/>
        </w:rPr>
        <w:t>备查文件目</w:t>
      </w:r>
      <w:r>
        <w:rPr>
          <w:rFonts w:hint="eastAsia"/>
        </w:rPr>
        <w:t>录</w:t>
      </w:r>
      <w:bookmarkEnd w:id="337"/>
      <w:bookmarkEnd w:id="338"/>
      <w:bookmarkEnd w:id="339"/>
      <w:bookmarkEnd w:id="340"/>
      <w:bookmarkEnd w:id="341"/>
      <w:bookmarkEnd w:id="342"/>
      <w:bookmarkEnd w:id="343"/>
    </w:p>
    <w:p w:rsidR="00000000" w:rsidRDefault="00FA6A5A">
      <w:pPr>
        <w:pStyle w:val="XBRLTitle2"/>
        <w:spacing w:before="156"/>
        <w:rPr>
          <w:rFonts w:hint="eastAsia"/>
        </w:rPr>
      </w:pPr>
      <w:bookmarkStart w:id="344" w:name="_Toc438646482"/>
      <w:bookmarkStart w:id="345" w:name="_Toc17881718"/>
      <w:bookmarkStart w:id="346" w:name="_Toc492299913"/>
      <w:bookmarkStart w:id="347" w:name="_Toc466644496"/>
      <w:bookmarkStart w:id="348" w:name="_Toc447872956"/>
      <w:bookmarkStart w:id="349" w:name="_Toc512627248"/>
      <w:bookmarkStart w:id="350" w:name="_Toc512694328"/>
      <w:bookmarkStart w:id="351" w:name="m801_01_1733"/>
      <w:r>
        <w:rPr>
          <w:rFonts w:hAnsi="宋体" w:hint="eastAsia"/>
        </w:rPr>
        <w:t>备查文件目</w:t>
      </w:r>
      <w:r>
        <w:rPr>
          <w:rFonts w:hAnsi="宋体" w:hint="eastAsia"/>
        </w:rPr>
        <w:t>录</w:t>
      </w:r>
      <w:bookmarkEnd w:id="344"/>
      <w:bookmarkEnd w:id="345"/>
      <w:bookmarkEnd w:id="346"/>
      <w:bookmarkEnd w:id="347"/>
      <w:bookmarkEnd w:id="348"/>
      <w:bookmarkEnd w:id="349"/>
      <w:bookmarkEnd w:id="350"/>
      <w:r>
        <w:rPr>
          <w:rFonts w:hAnsi="宋体" w:hint="eastAsia"/>
        </w:rPr>
        <w:t xml:space="preserve"> </w:t>
      </w:r>
    </w:p>
    <w:p w:rsidR="00000000" w:rsidRDefault="00FA6A5A">
      <w:pPr>
        <w:spacing w:line="360" w:lineRule="auto"/>
        <w:ind w:firstLineChars="200" w:firstLine="420"/>
        <w:jc w:val="left"/>
        <w:rPr>
          <w:rFonts w:hint="eastAsia"/>
        </w:rPr>
      </w:pPr>
      <w:r>
        <w:rPr>
          <w:rFonts w:ascii="宋体" w:hAnsi="宋体" w:cs="宋体" w:hint="eastAsia"/>
          <w:color w:val="000000"/>
          <w:kern w:val="0"/>
        </w:rPr>
        <w:t>1</w:t>
      </w:r>
      <w:r>
        <w:rPr>
          <w:rFonts w:ascii="宋体" w:hAnsi="宋体" w:cs="宋体" w:hint="eastAsia"/>
          <w:color w:val="000000"/>
          <w:kern w:val="0"/>
        </w:rPr>
        <w:t>、中国证监会核准交银施罗德上证</w:t>
      </w:r>
      <w:r>
        <w:rPr>
          <w:rFonts w:ascii="宋体" w:hAnsi="宋体" w:cs="宋体" w:hint="eastAsia"/>
          <w:color w:val="000000"/>
          <w:kern w:val="0"/>
        </w:rPr>
        <w:t>180</w:t>
      </w:r>
      <w:r>
        <w:rPr>
          <w:rFonts w:ascii="宋体" w:hAnsi="宋体" w:cs="宋体" w:hint="eastAsia"/>
          <w:color w:val="000000"/>
          <w:kern w:val="0"/>
        </w:rPr>
        <w:t>公司治理交易型开放式指数证券投资基金联接基金募集的文件；</w:t>
      </w:r>
      <w:r>
        <w:rPr>
          <w:rFonts w:ascii="宋体" w:hAnsi="宋体" w:cs="宋体" w:hint="eastAsia"/>
          <w:color w:val="000000"/>
          <w:kern w:val="0"/>
        </w:rPr>
        <w:br/>
      </w:r>
      <w:r>
        <w:rPr>
          <w:rFonts w:ascii="宋体" w:hAnsi="宋体" w:cs="宋体" w:hint="eastAsia"/>
          <w:color w:val="000000"/>
          <w:kern w:val="0"/>
        </w:rPr>
        <w:t xml:space="preserve">　　</w:t>
      </w:r>
      <w:r>
        <w:rPr>
          <w:rFonts w:ascii="宋体" w:hAnsi="宋体" w:cs="宋体" w:hint="eastAsia"/>
          <w:color w:val="000000"/>
          <w:kern w:val="0"/>
        </w:rPr>
        <w:t>2</w:t>
      </w:r>
      <w:r>
        <w:rPr>
          <w:rFonts w:ascii="宋体" w:hAnsi="宋体" w:cs="宋体" w:hint="eastAsia"/>
          <w:color w:val="000000"/>
          <w:kern w:val="0"/>
        </w:rPr>
        <w:t>、《交银施罗德上证</w:t>
      </w:r>
      <w:r>
        <w:rPr>
          <w:rFonts w:ascii="宋体" w:hAnsi="宋体" w:cs="宋体" w:hint="eastAsia"/>
          <w:color w:val="000000"/>
          <w:kern w:val="0"/>
        </w:rPr>
        <w:t>180</w:t>
      </w:r>
      <w:r>
        <w:rPr>
          <w:rFonts w:ascii="宋体" w:hAnsi="宋体" w:cs="宋体" w:hint="eastAsia"/>
          <w:color w:val="000000"/>
          <w:kern w:val="0"/>
        </w:rPr>
        <w:t xml:space="preserve">公司治理交易型开放式指数证券投资基金联接基金基金合同》；　</w:t>
      </w:r>
      <w:r>
        <w:rPr>
          <w:rFonts w:ascii="宋体" w:hAnsi="宋体" w:cs="宋体" w:hint="eastAsia"/>
          <w:color w:val="000000"/>
          <w:kern w:val="0"/>
        </w:rPr>
        <w:br/>
      </w:r>
      <w:r>
        <w:rPr>
          <w:rFonts w:ascii="宋体" w:hAnsi="宋体" w:cs="宋体" w:hint="eastAsia"/>
          <w:color w:val="000000"/>
          <w:kern w:val="0"/>
        </w:rPr>
        <w:t xml:space="preserve">　　</w:t>
      </w:r>
      <w:r>
        <w:rPr>
          <w:rFonts w:ascii="宋体" w:hAnsi="宋体" w:cs="宋体" w:hint="eastAsia"/>
          <w:color w:val="000000"/>
          <w:kern w:val="0"/>
        </w:rPr>
        <w:t>3</w:t>
      </w:r>
      <w:r>
        <w:rPr>
          <w:rFonts w:ascii="宋体" w:hAnsi="宋体" w:cs="宋体" w:hint="eastAsia"/>
          <w:color w:val="000000"/>
          <w:kern w:val="0"/>
        </w:rPr>
        <w:t>、《交银施罗德上证</w:t>
      </w:r>
      <w:r>
        <w:rPr>
          <w:rFonts w:ascii="宋体" w:hAnsi="宋体" w:cs="宋体" w:hint="eastAsia"/>
          <w:color w:val="000000"/>
          <w:kern w:val="0"/>
        </w:rPr>
        <w:t>180</w:t>
      </w:r>
      <w:r>
        <w:rPr>
          <w:rFonts w:ascii="宋体" w:hAnsi="宋体" w:cs="宋体" w:hint="eastAsia"/>
          <w:color w:val="000000"/>
          <w:kern w:val="0"/>
        </w:rPr>
        <w:t>公司治理交易型开放式指数证券投资基金联接基金招募说明书》；</w:t>
      </w:r>
      <w:r>
        <w:rPr>
          <w:rFonts w:ascii="宋体" w:hAnsi="宋体" w:cs="宋体" w:hint="eastAsia"/>
          <w:color w:val="000000"/>
          <w:kern w:val="0"/>
        </w:rPr>
        <w:br/>
      </w:r>
      <w:r>
        <w:rPr>
          <w:rFonts w:ascii="宋体" w:hAnsi="宋体" w:cs="宋体" w:hint="eastAsia"/>
          <w:color w:val="000000"/>
          <w:kern w:val="0"/>
        </w:rPr>
        <w:t xml:space="preserve">　　</w:t>
      </w:r>
      <w:r>
        <w:rPr>
          <w:rFonts w:ascii="宋体" w:hAnsi="宋体" w:cs="宋体" w:hint="eastAsia"/>
          <w:color w:val="000000"/>
          <w:kern w:val="0"/>
        </w:rPr>
        <w:t>4</w:t>
      </w:r>
      <w:r>
        <w:rPr>
          <w:rFonts w:ascii="宋体" w:hAnsi="宋体" w:cs="宋体" w:hint="eastAsia"/>
          <w:color w:val="000000"/>
          <w:kern w:val="0"/>
        </w:rPr>
        <w:t>、《交银施罗德上证</w:t>
      </w:r>
      <w:r>
        <w:rPr>
          <w:rFonts w:ascii="宋体" w:hAnsi="宋体" w:cs="宋体" w:hint="eastAsia"/>
          <w:color w:val="000000"/>
          <w:kern w:val="0"/>
        </w:rPr>
        <w:t>180</w:t>
      </w:r>
      <w:r>
        <w:rPr>
          <w:rFonts w:ascii="宋体" w:hAnsi="宋体" w:cs="宋体" w:hint="eastAsia"/>
          <w:color w:val="000000"/>
          <w:kern w:val="0"/>
        </w:rPr>
        <w:t>公司治理交易型开放式指数证券投资基金联接基金托管协议》；</w:t>
      </w:r>
      <w:r>
        <w:rPr>
          <w:rFonts w:ascii="宋体" w:hAnsi="宋体" w:cs="宋体" w:hint="eastAsia"/>
          <w:color w:val="000000"/>
          <w:kern w:val="0"/>
        </w:rPr>
        <w:br/>
      </w:r>
      <w:r>
        <w:rPr>
          <w:rFonts w:ascii="宋体" w:hAnsi="宋体" w:cs="宋体" w:hint="eastAsia"/>
          <w:color w:val="000000"/>
          <w:kern w:val="0"/>
        </w:rPr>
        <w:t xml:space="preserve">　　</w:t>
      </w:r>
      <w:r>
        <w:rPr>
          <w:rFonts w:ascii="宋体" w:hAnsi="宋体" w:cs="宋体" w:hint="eastAsia"/>
          <w:color w:val="000000"/>
          <w:kern w:val="0"/>
        </w:rPr>
        <w:t>5</w:t>
      </w:r>
      <w:r>
        <w:rPr>
          <w:rFonts w:ascii="宋体" w:hAnsi="宋体" w:cs="宋体" w:hint="eastAsia"/>
          <w:color w:val="000000"/>
          <w:kern w:val="0"/>
        </w:rPr>
        <w:t>、关于申请募集交银施罗德上证</w:t>
      </w:r>
      <w:r>
        <w:rPr>
          <w:rFonts w:ascii="宋体" w:hAnsi="宋体" w:cs="宋体" w:hint="eastAsia"/>
          <w:color w:val="000000"/>
          <w:kern w:val="0"/>
        </w:rPr>
        <w:t>180</w:t>
      </w:r>
      <w:r>
        <w:rPr>
          <w:rFonts w:ascii="宋体" w:hAnsi="宋体" w:cs="宋体" w:hint="eastAsia"/>
          <w:color w:val="000000"/>
          <w:kern w:val="0"/>
        </w:rPr>
        <w:t>公司治理交易型开放式指数证券投资基金联接基金之法律意见书；</w:t>
      </w:r>
      <w:r>
        <w:rPr>
          <w:rFonts w:ascii="宋体" w:hAnsi="宋体" w:cs="宋体" w:hint="eastAsia"/>
          <w:color w:val="000000"/>
          <w:kern w:val="0"/>
        </w:rPr>
        <w:br/>
      </w:r>
      <w:r>
        <w:rPr>
          <w:rFonts w:ascii="宋体" w:hAnsi="宋体" w:cs="宋体" w:hint="eastAsia"/>
          <w:color w:val="000000"/>
          <w:kern w:val="0"/>
        </w:rPr>
        <w:t xml:space="preserve">　　</w:t>
      </w:r>
      <w:r>
        <w:rPr>
          <w:rFonts w:ascii="宋体" w:hAnsi="宋体" w:cs="宋体" w:hint="eastAsia"/>
          <w:color w:val="000000"/>
          <w:kern w:val="0"/>
        </w:rPr>
        <w:t>6</w:t>
      </w:r>
      <w:r>
        <w:rPr>
          <w:rFonts w:ascii="宋体" w:hAnsi="宋体" w:cs="宋体" w:hint="eastAsia"/>
          <w:color w:val="000000"/>
          <w:kern w:val="0"/>
        </w:rPr>
        <w:t>、基金管理人业务资格批件、营业执照；</w:t>
      </w:r>
      <w:r>
        <w:rPr>
          <w:rFonts w:ascii="宋体" w:hAnsi="宋体" w:cs="宋体" w:hint="eastAsia"/>
          <w:color w:val="000000"/>
          <w:kern w:val="0"/>
        </w:rPr>
        <w:br/>
      </w:r>
      <w:r>
        <w:rPr>
          <w:rFonts w:ascii="宋体" w:hAnsi="宋体" w:cs="宋体" w:hint="eastAsia"/>
          <w:color w:val="000000"/>
          <w:kern w:val="0"/>
        </w:rPr>
        <w:t xml:space="preserve">　　</w:t>
      </w:r>
      <w:r>
        <w:rPr>
          <w:rFonts w:ascii="宋体" w:hAnsi="宋体" w:cs="宋体" w:hint="eastAsia"/>
          <w:color w:val="000000"/>
          <w:kern w:val="0"/>
        </w:rPr>
        <w:t>7</w:t>
      </w:r>
      <w:r>
        <w:rPr>
          <w:rFonts w:ascii="宋体" w:hAnsi="宋体" w:cs="宋体" w:hint="eastAsia"/>
          <w:color w:val="000000"/>
          <w:kern w:val="0"/>
        </w:rPr>
        <w:t>、基金托管人业务资格批件、营业执照；</w:t>
      </w:r>
      <w:r>
        <w:rPr>
          <w:rFonts w:ascii="宋体" w:hAnsi="宋体" w:cs="宋体" w:hint="eastAsia"/>
          <w:color w:val="000000"/>
          <w:kern w:val="0"/>
        </w:rPr>
        <w:br/>
      </w:r>
      <w:r>
        <w:rPr>
          <w:rFonts w:ascii="宋体" w:hAnsi="宋体" w:cs="宋体" w:hint="eastAsia"/>
          <w:color w:val="000000"/>
          <w:kern w:val="0"/>
        </w:rPr>
        <w:t xml:space="preserve">　　</w:t>
      </w:r>
      <w:r>
        <w:rPr>
          <w:rFonts w:ascii="宋体" w:hAnsi="宋体" w:cs="宋体" w:hint="eastAsia"/>
          <w:color w:val="000000"/>
          <w:kern w:val="0"/>
        </w:rPr>
        <w:t>8</w:t>
      </w:r>
      <w:r>
        <w:rPr>
          <w:rFonts w:ascii="宋体" w:hAnsi="宋体" w:cs="宋体" w:hint="eastAsia"/>
          <w:color w:val="000000"/>
          <w:kern w:val="0"/>
        </w:rPr>
        <w:t>、报告期内交银施罗德上证</w:t>
      </w:r>
      <w:r>
        <w:rPr>
          <w:rFonts w:ascii="宋体" w:hAnsi="宋体" w:cs="宋体" w:hint="eastAsia"/>
          <w:color w:val="000000"/>
          <w:kern w:val="0"/>
        </w:rPr>
        <w:t>180</w:t>
      </w:r>
      <w:r>
        <w:rPr>
          <w:rFonts w:ascii="宋体" w:hAnsi="宋体" w:cs="宋体" w:hint="eastAsia"/>
          <w:color w:val="000000"/>
          <w:kern w:val="0"/>
        </w:rPr>
        <w:t>公司治理交易型开放式指数证券投资基金联接基金在规定报刊上各项公告的原稿</w:t>
      </w:r>
      <w:r>
        <w:rPr>
          <w:rFonts w:ascii="宋体" w:hAnsi="宋体" w:cs="宋体" w:hint="eastAsia"/>
          <w:color w:val="000000"/>
          <w:kern w:val="0"/>
        </w:rPr>
        <w:t>。</w:t>
      </w:r>
    </w:p>
    <w:p w:rsidR="00000000" w:rsidRDefault="00FA6A5A">
      <w:pPr>
        <w:pStyle w:val="XBRLTitle2"/>
        <w:spacing w:before="156"/>
      </w:pPr>
      <w:bookmarkStart w:id="352" w:name="_Toc438646483"/>
      <w:bookmarkStart w:id="353" w:name="_Toc17881719"/>
      <w:bookmarkStart w:id="354" w:name="_Toc492299914"/>
      <w:bookmarkStart w:id="355" w:name="_Toc466644497"/>
      <w:bookmarkStart w:id="356" w:name="_Toc447872957"/>
      <w:bookmarkStart w:id="357" w:name="_Toc512627249"/>
      <w:bookmarkStart w:id="358" w:name="_Toc512694329"/>
      <w:bookmarkStart w:id="359" w:name="m801_01_1734"/>
      <w:bookmarkEnd w:id="351"/>
      <w:r>
        <w:rPr>
          <w:rFonts w:hAnsi="宋体" w:hint="eastAsia"/>
        </w:rPr>
        <w:t>存放地</w:t>
      </w:r>
      <w:r>
        <w:rPr>
          <w:rFonts w:hAnsi="宋体" w:hint="eastAsia"/>
        </w:rPr>
        <w:t>点</w:t>
      </w:r>
      <w:bookmarkEnd w:id="352"/>
      <w:bookmarkEnd w:id="353"/>
      <w:bookmarkEnd w:id="354"/>
      <w:bookmarkEnd w:id="355"/>
      <w:bookmarkEnd w:id="356"/>
      <w:bookmarkEnd w:id="357"/>
      <w:bookmarkEnd w:id="358"/>
      <w:r>
        <w:rPr>
          <w:rFonts w:hAnsi="宋体" w:hint="eastAsia"/>
        </w:rPr>
        <w:t xml:space="preserve"> </w:t>
      </w:r>
    </w:p>
    <w:p w:rsidR="00000000" w:rsidRDefault="00FA6A5A">
      <w:pPr>
        <w:spacing w:line="360" w:lineRule="auto"/>
        <w:ind w:firstLineChars="200" w:firstLine="420"/>
        <w:jc w:val="left"/>
        <w:rPr>
          <w:rFonts w:hint="eastAsia"/>
        </w:rPr>
      </w:pPr>
      <w:r>
        <w:rPr>
          <w:rFonts w:ascii="宋体" w:hAnsi="宋体" w:cs="宋体" w:hint="eastAsia"/>
          <w:color w:val="000000"/>
          <w:kern w:val="0"/>
        </w:rPr>
        <w:t>备查文件存放于基金管理人的办公场所</w:t>
      </w:r>
      <w:r>
        <w:rPr>
          <w:rFonts w:ascii="宋体" w:hAnsi="宋体" w:cs="宋体" w:hint="eastAsia"/>
          <w:color w:val="000000"/>
          <w:kern w:val="0"/>
        </w:rPr>
        <w:t>。</w:t>
      </w:r>
    </w:p>
    <w:p w:rsidR="00000000" w:rsidRDefault="00FA6A5A">
      <w:pPr>
        <w:pStyle w:val="XBRLTitle2"/>
        <w:spacing w:before="156"/>
      </w:pPr>
      <w:bookmarkStart w:id="360" w:name="_Toc438646484"/>
      <w:bookmarkStart w:id="361" w:name="_Toc17881720"/>
      <w:bookmarkStart w:id="362" w:name="_Toc492299915"/>
      <w:bookmarkStart w:id="363" w:name="_Toc466644498"/>
      <w:bookmarkStart w:id="364" w:name="_Toc447872958"/>
      <w:bookmarkStart w:id="365" w:name="_Toc512627250"/>
      <w:bookmarkStart w:id="366" w:name="_Toc512694330"/>
      <w:bookmarkStart w:id="367" w:name="m801_01_1735"/>
      <w:bookmarkEnd w:id="359"/>
      <w:r>
        <w:rPr>
          <w:rFonts w:hAnsi="宋体" w:hint="eastAsia"/>
        </w:rPr>
        <w:t>查阅方</w:t>
      </w:r>
      <w:r>
        <w:rPr>
          <w:rFonts w:hAnsi="宋体" w:hint="eastAsia"/>
        </w:rPr>
        <w:t>式</w:t>
      </w:r>
      <w:bookmarkEnd w:id="360"/>
      <w:bookmarkEnd w:id="361"/>
      <w:bookmarkEnd w:id="362"/>
      <w:bookmarkEnd w:id="363"/>
      <w:bookmarkEnd w:id="364"/>
      <w:bookmarkEnd w:id="365"/>
      <w:bookmarkEnd w:id="366"/>
      <w:r>
        <w:rPr>
          <w:rFonts w:hAnsi="宋体" w:hint="eastAsia"/>
        </w:rPr>
        <w:t xml:space="preserve"> </w:t>
      </w:r>
    </w:p>
    <w:p w:rsidR="00000000" w:rsidRDefault="00FA6A5A">
      <w:pPr>
        <w:spacing w:line="360" w:lineRule="auto"/>
        <w:ind w:firstLineChars="200" w:firstLine="420"/>
        <w:jc w:val="left"/>
        <w:rPr>
          <w:rFonts w:hint="eastAsia"/>
        </w:rPr>
      </w:pPr>
      <w:r>
        <w:rPr>
          <w:rFonts w:ascii="宋体" w:hAnsi="宋体" w:cs="宋体" w:hint="eastAsia"/>
          <w:color w:val="000000"/>
          <w:kern w:val="0"/>
        </w:rPr>
        <w:t>投资者可在办公时间内至基金管理人的办公场所免费查阅备查文件，或者登录基金管理人的网站</w:t>
      </w:r>
      <w:r>
        <w:rPr>
          <w:rFonts w:ascii="宋体" w:hAnsi="宋体" w:cs="宋体" w:hint="eastAsia"/>
          <w:color w:val="000000"/>
          <w:kern w:val="0"/>
        </w:rPr>
        <w:t>(www.fund001.com)</w:t>
      </w:r>
      <w:r>
        <w:rPr>
          <w:rFonts w:ascii="宋体" w:hAnsi="宋体" w:cs="宋体" w:hint="eastAsia"/>
          <w:color w:val="000000"/>
          <w:kern w:val="0"/>
        </w:rPr>
        <w:t>查阅。在支付工本费后，投资者可在合</w:t>
      </w:r>
      <w:r>
        <w:rPr>
          <w:rFonts w:ascii="宋体" w:hAnsi="宋体" w:cs="宋体" w:hint="eastAsia"/>
          <w:color w:val="000000"/>
          <w:kern w:val="0"/>
        </w:rPr>
        <w:t>理时间内取得上述文件的复制件或复印件。</w:t>
      </w:r>
      <w:r>
        <w:rPr>
          <w:rFonts w:ascii="宋体" w:hAnsi="宋体" w:cs="宋体" w:hint="eastAsia"/>
          <w:color w:val="000000"/>
          <w:kern w:val="0"/>
        </w:rPr>
        <w:br/>
      </w:r>
      <w:r>
        <w:rPr>
          <w:rFonts w:ascii="宋体" w:hAnsi="宋体" w:cs="宋体" w:hint="eastAsia"/>
          <w:color w:val="000000"/>
          <w:kern w:val="0"/>
        </w:rPr>
        <w:t xml:space="preserve">　　投资者对本报告书如有疑问，可咨询本基金管理人交银施罗德基金管理有限公司。本公司客户服务中心电话：</w:t>
      </w:r>
      <w:r>
        <w:rPr>
          <w:rFonts w:ascii="宋体" w:hAnsi="宋体" w:cs="宋体" w:hint="eastAsia"/>
          <w:color w:val="000000"/>
          <w:kern w:val="0"/>
        </w:rPr>
        <w:t>400-700-5000</w:t>
      </w:r>
      <w:r>
        <w:rPr>
          <w:rFonts w:ascii="宋体" w:hAnsi="宋体" w:cs="宋体" w:hint="eastAsia"/>
          <w:color w:val="000000"/>
          <w:kern w:val="0"/>
        </w:rPr>
        <w:t>（免长途话费），</w:t>
      </w:r>
      <w:r>
        <w:rPr>
          <w:rFonts w:ascii="宋体" w:hAnsi="宋体" w:cs="宋体" w:hint="eastAsia"/>
          <w:color w:val="000000"/>
          <w:kern w:val="0"/>
        </w:rPr>
        <w:t>021-61055000</w:t>
      </w:r>
      <w:r>
        <w:rPr>
          <w:rFonts w:ascii="宋体" w:hAnsi="宋体" w:cs="宋体" w:hint="eastAsia"/>
          <w:color w:val="000000"/>
          <w:kern w:val="0"/>
        </w:rPr>
        <w:t>，电子邮件：</w:t>
      </w:r>
      <w:r>
        <w:rPr>
          <w:rFonts w:ascii="宋体" w:hAnsi="宋体" w:cs="宋体" w:hint="eastAsia"/>
          <w:color w:val="000000"/>
          <w:kern w:val="0"/>
        </w:rPr>
        <w:t>services@jysld.com</w:t>
      </w:r>
      <w:r>
        <w:rPr>
          <w:rFonts w:ascii="宋体" w:hAnsi="宋体" w:cs="宋体" w:hint="eastAsia"/>
          <w:color w:val="000000"/>
          <w:kern w:val="0"/>
        </w:rPr>
        <w:t>。</w:t>
      </w:r>
      <w:bookmarkEnd w:id="23"/>
      <w:r>
        <w:rPr>
          <w:rFonts w:ascii="宋体" w:hAnsi="宋体" w:cs="宋体" w:hint="eastAsia"/>
          <w:color w:val="000000"/>
          <w:kern w:val="0"/>
        </w:rPr>
        <w:t xml:space="preserve"> </w:t>
      </w:r>
    </w:p>
    <w:bookmarkEnd w:id="367"/>
    <w:p w:rsidR="00000000" w:rsidRDefault="00FA6A5A">
      <w:pPr>
        <w:jc w:val="right"/>
        <w:rPr>
          <w:rFonts w:ascii="宋体" w:hAnsi="宋体"/>
          <w:sz w:val="24"/>
        </w:rPr>
      </w:pPr>
      <w:r>
        <w:rPr>
          <w:rFonts w:ascii="宋体" w:hAnsi="宋体" w:hint="eastAsia"/>
          <w:sz w:val="24"/>
        </w:rPr>
        <w:t xml:space="preserve">　</w:t>
      </w:r>
      <w:r>
        <w:rPr>
          <w:rFonts w:ascii="宋体" w:hAnsi="宋体" w:hint="eastAsia"/>
          <w:sz w:val="24"/>
        </w:rPr>
        <w:t xml:space="preserve"> </w:t>
      </w:r>
    </w:p>
    <w:p w:rsidR="00000000" w:rsidRDefault="00FA6A5A">
      <w:pPr>
        <w:ind w:firstLineChars="600" w:firstLine="1687"/>
        <w:jc w:val="left"/>
        <w:rPr>
          <w:rFonts w:hint="eastAsia"/>
        </w:rPr>
      </w:pPr>
      <w:r>
        <w:rPr>
          <w:rFonts w:ascii="宋体" w:hAnsi="宋体" w:hint="eastAsia"/>
          <w:b/>
          <w:bCs/>
          <w:sz w:val="28"/>
          <w:szCs w:val="30"/>
        </w:rPr>
        <w:t xml:space="preserve">　</w:t>
      </w:r>
      <w:r>
        <w:rPr>
          <w:rFonts w:ascii="宋体" w:hAnsi="宋体" w:hint="eastAsia"/>
          <w:b/>
          <w:bCs/>
          <w:sz w:val="28"/>
          <w:szCs w:val="30"/>
        </w:rPr>
        <w:t xml:space="preserve"> </w:t>
      </w:r>
    </w:p>
    <w:sectPr w:rsidR="00000000">
      <w:headerReference w:type="default" r:id="rId9"/>
      <w:footerReference w:type="default" r:id="rId10"/>
      <w:pgSz w:w="11907" w:h="16839"/>
      <w:pgMar w:top="1440" w:right="1531" w:bottom="1134" w:left="1531" w:header="851" w:footer="992" w:gutter="0"/>
      <w:pgNumType w:start="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A5A">
      <w:pPr>
        <w:rPr>
          <w:szCs w:val="21"/>
        </w:rPr>
      </w:pPr>
      <w:r>
        <w:rPr>
          <w:szCs w:val="21"/>
        </w:rPr>
        <w:separator/>
      </w:r>
      <w:r>
        <w:rPr>
          <w:szCs w:val="21"/>
        </w:rPr>
        <w:t xml:space="preserve"> </w:t>
      </w:r>
    </w:p>
  </w:endnote>
  <w:endnote w:type="continuationSeparator" w:id="0">
    <w:p w:rsidR="00000000" w:rsidRDefault="00FA6A5A">
      <w:pPr>
        <w:rPr>
          <w:szCs w:val="21"/>
        </w:rPr>
      </w:pPr>
      <w:r>
        <w:rPr>
          <w:szCs w:val="21"/>
        </w:rPr>
        <w:continuationSeparator/>
      </w:r>
      <w:r>
        <w:rPr>
          <w:szCs w:val="21"/>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A5A">
    <w:pPr>
      <w:jc w:val="center"/>
    </w:pPr>
    <w:r>
      <w:rPr>
        <w:rFonts w:ascii="宋体" w:hAnsi="宋体" w:hint="eastAsia"/>
        <w:sz w:val="18"/>
        <w:szCs w:val="18"/>
      </w:rPr>
      <w:t>第</w:t>
    </w:r>
    <w:r>
      <w:t xml:space="preserve"> </w:t>
    </w:r>
    <w:r>
      <w:rPr>
        <w:rFonts w:ascii="宋体" w:hAnsi="宋体" w:hint="eastAsia"/>
        <w:sz w:val="18"/>
        <w:szCs w:val="18"/>
      </w:rPr>
      <w:fldChar w:fldCharType="begin"/>
    </w:r>
    <w:r>
      <w:rPr>
        <w:rFonts w:ascii="宋体" w:hAnsi="宋体" w:hint="eastAsia"/>
        <w:sz w:val="18"/>
        <w:szCs w:val="18"/>
      </w:rPr>
      <w:instrText xml:space="preserve"> PAGE </w:instrText>
    </w:r>
    <w:r>
      <w:rPr>
        <w:rFonts w:ascii="宋体" w:hAnsi="宋体"/>
        <w:sz w:val="18"/>
        <w:szCs w:val="18"/>
      </w:rPr>
      <w:fldChar w:fldCharType="separate"/>
    </w:r>
    <w:r>
      <w:rPr>
        <w:rFonts w:ascii="宋体" w:hAnsi="宋体"/>
        <w:noProof/>
        <w:sz w:val="18"/>
        <w:szCs w:val="18"/>
      </w:rPr>
      <w:t>5</w:t>
    </w:r>
    <w:r>
      <w:rPr>
        <w:rFonts w:ascii="宋体" w:hAnsi="宋体" w:hint="eastAsia"/>
        <w:sz w:val="18"/>
        <w:szCs w:val="18"/>
      </w:rPr>
      <w:fldChar w:fldCharType="end"/>
    </w:r>
    <w:r>
      <w:rPr>
        <w:rFonts w:ascii="宋体" w:hAnsi="宋体" w:hint="eastAsia"/>
        <w:sz w:val="18"/>
        <w:szCs w:val="18"/>
        <w:lang w:val="zh-CN"/>
      </w:rPr>
      <w:t>页</w:t>
    </w:r>
    <w:r>
      <w:rPr>
        <w:rFonts w:ascii="宋体" w:hAnsi="宋体" w:hint="eastAsia"/>
        <w:sz w:val="18"/>
        <w:szCs w:val="18"/>
        <w:lang w:val="zh-CN"/>
      </w:rPr>
      <w:t xml:space="preserve"> </w:t>
    </w:r>
    <w:r>
      <w:rPr>
        <w:rFonts w:ascii="宋体" w:hAnsi="宋体" w:hint="eastAsia"/>
        <w:sz w:val="18"/>
        <w:szCs w:val="18"/>
        <w:lang w:val="zh-CN"/>
      </w:rPr>
      <w:t>共</w:t>
    </w:r>
    <w:r>
      <w:t xml:space="preserve"> </w:t>
    </w:r>
    <w:r>
      <w:rPr>
        <w:rFonts w:ascii="宋体" w:hAnsi="宋体" w:hint="eastAsia"/>
        <w:sz w:val="18"/>
        <w:szCs w:val="18"/>
      </w:rPr>
      <w:fldChar w:fldCharType="begin"/>
    </w:r>
    <w:r>
      <w:rPr>
        <w:rFonts w:ascii="宋体" w:hAnsi="宋体" w:hint="eastAsia"/>
        <w:sz w:val="18"/>
        <w:szCs w:val="18"/>
      </w:rPr>
      <w:instrText xml:space="preserve"> NUMPAGES  </w:instrText>
    </w:r>
    <w:r>
      <w:rPr>
        <w:rFonts w:ascii="宋体" w:hAnsi="宋体"/>
        <w:sz w:val="18"/>
        <w:szCs w:val="18"/>
      </w:rPr>
      <w:fldChar w:fldCharType="separate"/>
    </w:r>
    <w:r>
      <w:rPr>
        <w:rFonts w:ascii="宋体" w:hAnsi="宋体"/>
        <w:noProof/>
        <w:sz w:val="18"/>
        <w:szCs w:val="18"/>
      </w:rPr>
      <w:t>5</w:t>
    </w:r>
    <w:r>
      <w:rPr>
        <w:rFonts w:ascii="宋体" w:hAnsi="宋体" w:hint="eastAsia"/>
        <w:sz w:val="18"/>
        <w:szCs w:val="18"/>
      </w:rPr>
      <w:fldChar w:fldCharType="end"/>
    </w:r>
    <w:r>
      <w:rPr>
        <w:rFonts w:ascii="宋体" w:hAnsi="宋体" w:hint="eastAsia"/>
        <w:sz w:val="18"/>
        <w:szCs w:val="18"/>
      </w:rPr>
      <w:t>页</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A5A">
      <w:pPr>
        <w:rPr>
          <w:szCs w:val="21"/>
        </w:rPr>
      </w:pPr>
      <w:r>
        <w:rPr>
          <w:szCs w:val="21"/>
        </w:rPr>
        <w:separator/>
      </w:r>
      <w:r>
        <w:rPr>
          <w:szCs w:val="21"/>
        </w:rPr>
        <w:t xml:space="preserve"> </w:t>
      </w:r>
    </w:p>
  </w:footnote>
  <w:footnote w:type="continuationSeparator" w:id="0">
    <w:p w:rsidR="00000000" w:rsidRDefault="00FA6A5A">
      <w:pPr>
        <w:rPr>
          <w:szCs w:val="21"/>
        </w:rPr>
      </w:pPr>
      <w:r>
        <w:rPr>
          <w:szCs w:val="21"/>
        </w:rPr>
        <w:continuationSeparator/>
      </w:r>
      <w:r>
        <w:rPr>
          <w:szCs w:val="21"/>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A5A">
    <w:pPr>
      <w:pStyle w:val="a8"/>
      <w:jc w:val="right"/>
    </w:pPr>
    <w:r>
      <w:rPr>
        <w:rFonts w:ascii="宋体" w:hAnsi="宋体" w:hint="eastAsia"/>
      </w:rPr>
      <w:t>交银施罗德上证</w:t>
    </w:r>
    <w:r>
      <w:rPr>
        <w:rFonts w:ascii="宋体" w:hAnsi="宋体" w:hint="eastAsia"/>
      </w:rPr>
      <w:t>180</w:t>
    </w:r>
    <w:r>
      <w:rPr>
        <w:rFonts w:ascii="宋体" w:hAnsi="宋体" w:hint="eastAsia"/>
      </w:rPr>
      <w:t>公司治理交易型开放式指数证券投资基金联接基金</w:t>
    </w:r>
    <w:r>
      <w:rPr>
        <w:rFonts w:ascii="宋体" w:hAnsi="宋体" w:hint="eastAsia"/>
      </w:rPr>
      <w:t>2026</w:t>
    </w:r>
    <w:r>
      <w:rPr>
        <w:rFonts w:ascii="宋体" w:hAnsi="宋体" w:hint="eastAsia"/>
      </w:rPr>
      <w:t>年第</w:t>
    </w:r>
    <w:r>
      <w:rPr>
        <w:rFonts w:ascii="宋体" w:hAnsi="宋体" w:hint="eastAsia"/>
      </w:rPr>
      <w:t>2</w:t>
    </w:r>
    <w:r>
      <w:rPr>
        <w:rFonts w:ascii="宋体" w:hAnsi="宋体" w:hint="eastAsia"/>
      </w:rPr>
      <w:t>季度报</w:t>
    </w:r>
    <w:r>
      <w:rPr>
        <w:rFonts w:ascii="宋体" w:hAnsi="宋体" w:hint="eastAsia"/>
      </w:rPr>
      <w:t>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A332285A"/>
    <w:lvl w:ilvl="0">
      <w:start w:val="1"/>
      <w:numFmt w:val="decimal"/>
      <w:pStyle w:val="XBRLTitle1"/>
      <w:suff w:val="space"/>
      <w:lvlText w:val="§%1"/>
      <w:lvlJc w:val="left"/>
      <w:pPr>
        <w:ind w:left="425" w:hanging="425"/>
      </w:pPr>
    </w:lvl>
    <w:lvl w:ilvl="1">
      <w:start w:val="1"/>
      <w:numFmt w:val="decimal"/>
      <w:pStyle w:val="XBRLTitle2"/>
      <w:suff w:val="space"/>
      <w:lvlText w:val="%1.%2"/>
      <w:lvlJc w:val="left"/>
      <w:pPr>
        <w:ind w:left="454" w:hanging="454"/>
      </w:pPr>
    </w:lvl>
    <w:lvl w:ilvl="2">
      <w:start w:val="1"/>
      <w:numFmt w:val="decimal"/>
      <w:suff w:val="space"/>
      <w:lvlText w:val="%1.%2.%3"/>
      <w:lvlJc w:val="left"/>
      <w:pPr>
        <w:ind w:left="908" w:hanging="624"/>
      </w:pPr>
      <w:rPr>
        <w:sz w:val="24"/>
        <w:szCs w:val="24"/>
      </w:rPr>
    </w:lvl>
    <w:lvl w:ilvl="3">
      <w:start w:val="1"/>
      <w:numFmt w:val="decimal"/>
      <w:suff w:val="space"/>
      <w:lvlText w:val="%1.%2.%3.%4"/>
      <w:lvlJc w:val="left"/>
      <w:pPr>
        <w:ind w:left="794" w:hanging="794"/>
      </w:pPr>
    </w:lvl>
    <w:lvl w:ilvl="4">
      <w:start w:val="1"/>
      <w:numFmt w:val="decimal"/>
      <w:suff w:val="space"/>
      <w:lvlText w:val="%1.%2.%3.%4.%5"/>
      <w:lvlJc w:val="left"/>
      <w:pPr>
        <w:ind w:left="1021" w:hanging="1021"/>
      </w:pPr>
    </w:lvl>
    <w:lvl w:ilvl="5">
      <w:start w:val="1"/>
      <w:numFmt w:val="decimal"/>
      <w:suff w:val="space"/>
      <w:lvlText w:val="%1.%2.%3.%4.%5.%6"/>
      <w:lvlJc w:val="left"/>
      <w:pPr>
        <w:ind w:left="1021" w:hanging="1021"/>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mirrorMargins/>
  <w:bordersDoNotSurroundHeader/>
  <w:bordersDoNotSurroundFooter/>
  <w:attachedTemplate r:id="rId1"/>
  <w:defaultTabStop w:val="420"/>
  <w:drawingGridHorizontalSpacing w:val="107"/>
  <w:drawingGridVerticalSpacing w:val="156"/>
  <w:displayHorizontalDrawingGridEvery w:val="0"/>
  <w:displayVerticalDrawingGridEvery w:val="2"/>
  <w:characterSpacingControl w:val="compressPunctuation"/>
  <w:doNotValidateAgainstSchema/>
  <w:doNotDemarcateInvalidXml/>
  <w:hdrShapeDefaults>
    <o:shapedefaults v:ext="edit" spidmax="104449"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FA6A5A"/>
    <w:rsid w:val="00FA6A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A7855D66-DCB9-43D8-89BB-ABA6CF0A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link w:val="1Char"/>
    <w:uiPriority w:val="9"/>
    <w:qFormat/>
    <w:pPr>
      <w:keepNext/>
      <w:keepLines/>
      <w:spacing w:before="340" w:after="330" w:line="576" w:lineRule="auto"/>
      <w:outlineLvl w:val="0"/>
    </w:pPr>
    <w:rPr>
      <w:b/>
      <w:bCs/>
      <w:kern w:val="44"/>
      <w:sz w:val="44"/>
      <w:szCs w:val="44"/>
      <w:lang w:val="x-none" w:eastAsia="x-none"/>
    </w:rPr>
  </w:style>
  <w:style w:type="paragraph" w:styleId="2">
    <w:name w:val="heading 2"/>
    <w:basedOn w:val="a"/>
    <w:next w:val="a"/>
    <w:link w:val="2Char"/>
    <w:uiPriority w:val="9"/>
    <w:qFormat/>
    <w:pPr>
      <w:keepNext/>
      <w:keepLines/>
      <w:spacing w:before="260" w:after="260" w:line="408" w:lineRule="auto"/>
      <w:outlineLvl w:val="1"/>
    </w:pPr>
    <w:rPr>
      <w:rFonts w:ascii="Cambria" w:hAnsi="Cambria" w:cs="宋体"/>
      <w:b/>
      <w:bCs/>
      <w:kern w:val="0"/>
      <w:sz w:val="32"/>
      <w:szCs w:val="32"/>
      <w:lang w:val="x-none" w:eastAsia="x-none"/>
    </w:rPr>
  </w:style>
  <w:style w:type="paragraph" w:styleId="3">
    <w:name w:val="heading 3"/>
    <w:basedOn w:val="a"/>
    <w:next w:val="a"/>
    <w:link w:val="3Char"/>
    <w:uiPriority w:val="9"/>
    <w:qFormat/>
    <w:pPr>
      <w:keepNext/>
      <w:keepLines/>
      <w:spacing w:before="260" w:after="260" w:line="408" w:lineRule="auto"/>
      <w:outlineLvl w:val="2"/>
    </w:pPr>
    <w:rPr>
      <w:b/>
      <w:bCs/>
      <w:kern w:val="0"/>
      <w:sz w:val="32"/>
      <w:szCs w:val="32"/>
      <w:lang w:val="x-none" w:eastAsia="x-none"/>
    </w:rPr>
  </w:style>
  <w:style w:type="paragraph" w:styleId="4">
    <w:name w:val="heading 4"/>
    <w:basedOn w:val="a"/>
    <w:next w:val="a"/>
    <w:link w:val="4Char"/>
    <w:qFormat/>
    <w:pPr>
      <w:keepNext/>
      <w:keepLines/>
      <w:spacing w:before="280" w:after="290" w:line="372" w:lineRule="auto"/>
      <w:outlineLvl w:val="3"/>
    </w:pPr>
    <w:rPr>
      <w:rFonts w:ascii="Cambria" w:hAnsi="Cambria" w:cs="宋体"/>
      <w:b/>
      <w:bCs/>
      <w:kern w:val="0"/>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themeColor="followedHyperlink"/>
      <w:u w:val="single"/>
    </w:rPr>
  </w:style>
  <w:style w:type="character" w:customStyle="1" w:styleId="1Char">
    <w:name w:val="标题 1 Char"/>
    <w:link w:val="1"/>
    <w:uiPriority w:val="9"/>
    <w:locked/>
    <w:rPr>
      <w:b/>
      <w:bCs/>
      <w:kern w:val="44"/>
      <w:sz w:val="44"/>
      <w:szCs w:val="44"/>
    </w:rPr>
  </w:style>
  <w:style w:type="character" w:customStyle="1" w:styleId="2Char">
    <w:name w:val="标题 2 Char"/>
    <w:link w:val="2"/>
    <w:uiPriority w:val="9"/>
    <w:locked/>
    <w:rPr>
      <w:rFonts w:ascii="Cambria" w:eastAsia="宋体" w:hAnsi="Cambria" w:cs="Times New Roman" w:hint="default"/>
      <w:b/>
      <w:bCs/>
      <w:sz w:val="32"/>
      <w:szCs w:val="32"/>
    </w:rPr>
  </w:style>
  <w:style w:type="character" w:customStyle="1" w:styleId="3Char">
    <w:name w:val="标题 3 Char"/>
    <w:link w:val="3"/>
    <w:uiPriority w:val="9"/>
    <w:locked/>
    <w:rPr>
      <w:b/>
      <w:bCs/>
      <w:sz w:val="32"/>
      <w:szCs w:val="32"/>
    </w:rPr>
  </w:style>
  <w:style w:type="character" w:customStyle="1" w:styleId="4Char">
    <w:name w:val="标题 4 Char"/>
    <w:link w:val="4"/>
    <w:semiHidden/>
    <w:locked/>
    <w:rPr>
      <w:rFonts w:ascii="Cambria" w:eastAsia="宋体" w:hAnsi="Cambria" w:cs="Times New Roman" w:hint="default"/>
      <w:b/>
      <w:bCs/>
      <w:sz w:val="28"/>
      <w:szCs w:val="28"/>
    </w:rPr>
  </w:style>
  <w:style w:type="paragraph" w:styleId="a5">
    <w:name w:val="Normal (Web)"/>
    <w:basedOn w:val="a"/>
    <w:pPr>
      <w:widowControl/>
      <w:spacing w:before="100" w:beforeAutospacing="1" w:after="100" w:afterAutospacing="1"/>
      <w:jc w:val="left"/>
    </w:pPr>
    <w:rPr>
      <w:rFonts w:ascii="宋体" w:hAnsi="宋体"/>
      <w:kern w:val="0"/>
      <w:sz w:val="24"/>
    </w:rPr>
  </w:style>
  <w:style w:type="paragraph" w:styleId="10">
    <w:name w:val="toc 1"/>
    <w:basedOn w:val="a"/>
    <w:next w:val="a"/>
    <w:autoRedefine/>
    <w:uiPriority w:val="39"/>
    <w:semiHidden/>
    <w:unhideWhenUsed/>
    <w:pPr>
      <w:tabs>
        <w:tab w:val="right" w:leader="dot" w:pos="8835"/>
      </w:tabs>
    </w:pPr>
    <w:rPr>
      <w:rFonts w:ascii="宋体"/>
      <w:noProof/>
    </w:rPr>
  </w:style>
  <w:style w:type="paragraph" w:styleId="20">
    <w:name w:val="toc 2"/>
    <w:basedOn w:val="a"/>
    <w:next w:val="a"/>
    <w:autoRedefine/>
    <w:uiPriority w:val="39"/>
    <w:semiHidden/>
    <w:unhideWhenUsed/>
    <w:pPr>
      <w:ind w:leftChars="200" w:left="420"/>
    </w:pPr>
  </w:style>
  <w:style w:type="paragraph" w:styleId="30">
    <w:name w:val="toc 3"/>
    <w:basedOn w:val="a"/>
    <w:next w:val="a"/>
    <w:autoRedefine/>
    <w:uiPriority w:val="39"/>
    <w:semiHidden/>
    <w:unhideWhenUsed/>
    <w:pPr>
      <w:ind w:leftChars="400" w:left="840"/>
    </w:pPr>
  </w:style>
  <w:style w:type="paragraph" w:styleId="a6">
    <w:name w:val="footnote text"/>
    <w:basedOn w:val="a"/>
    <w:link w:val="Char"/>
    <w:pPr>
      <w:snapToGrid w:val="0"/>
      <w:jc w:val="left"/>
    </w:pPr>
    <w:rPr>
      <w:sz w:val="18"/>
      <w:szCs w:val="18"/>
    </w:rPr>
  </w:style>
  <w:style w:type="character" w:customStyle="1" w:styleId="Char">
    <w:name w:val="脚注文本 Char"/>
    <w:basedOn w:val="a0"/>
    <w:link w:val="a6"/>
    <w:locked/>
    <w:rPr>
      <w:kern w:val="2"/>
      <w:sz w:val="18"/>
      <w:szCs w:val="18"/>
    </w:rPr>
  </w:style>
  <w:style w:type="paragraph" w:styleId="a7">
    <w:name w:val="annotation text"/>
    <w:basedOn w:val="a"/>
    <w:link w:val="Char0"/>
    <w:uiPriority w:val="99"/>
    <w:semiHidden/>
    <w:unhideWhenUsed/>
    <w:pPr>
      <w:jc w:val="left"/>
    </w:pPr>
  </w:style>
  <w:style w:type="character" w:customStyle="1" w:styleId="Char0">
    <w:name w:val="批注文字 Char"/>
    <w:basedOn w:val="a0"/>
    <w:link w:val="a7"/>
    <w:uiPriority w:val="99"/>
    <w:semiHidden/>
    <w:locked/>
    <w:rPr>
      <w:kern w:val="2"/>
      <w:sz w:val="21"/>
    </w:rPr>
  </w:style>
  <w:style w:type="paragraph" w:styleId="a8">
    <w:name w:val="header"/>
    <w:basedOn w:val="a"/>
    <w:link w:val="Char1"/>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8"/>
    <w:locked/>
    <w:rPr>
      <w:kern w:val="2"/>
      <w:sz w:val="18"/>
      <w:szCs w:val="18"/>
    </w:rPr>
  </w:style>
  <w:style w:type="paragraph" w:styleId="a9">
    <w:name w:val="footer"/>
    <w:basedOn w:val="a"/>
    <w:link w:val="Char2"/>
    <w:uiPriority w:val="99"/>
    <w:pPr>
      <w:tabs>
        <w:tab w:val="center" w:pos="4153"/>
        <w:tab w:val="right" w:pos="8306"/>
      </w:tabs>
      <w:snapToGrid w:val="0"/>
      <w:jc w:val="left"/>
    </w:pPr>
    <w:rPr>
      <w:sz w:val="18"/>
      <w:szCs w:val="18"/>
    </w:rPr>
  </w:style>
  <w:style w:type="character" w:customStyle="1" w:styleId="Char2">
    <w:name w:val="页脚 Char"/>
    <w:basedOn w:val="a0"/>
    <w:link w:val="a9"/>
    <w:uiPriority w:val="99"/>
    <w:locked/>
    <w:rPr>
      <w:kern w:val="2"/>
      <w:sz w:val="18"/>
      <w:szCs w:val="18"/>
    </w:rPr>
  </w:style>
  <w:style w:type="paragraph" w:styleId="aa">
    <w:name w:val="Title"/>
    <w:basedOn w:val="1"/>
    <w:next w:val="2"/>
    <w:link w:val="Char3"/>
    <w:uiPriority w:val="10"/>
    <w:qFormat/>
    <w:pPr>
      <w:keepNext w:val="0"/>
      <w:keepLines w:val="0"/>
      <w:spacing w:before="240" w:after="60" w:line="240" w:lineRule="auto"/>
      <w:jc w:val="center"/>
    </w:pPr>
    <w:rPr>
      <w:rFonts w:ascii="Cambria" w:hAnsi="Cambria"/>
      <w:kern w:val="0"/>
      <w:sz w:val="32"/>
      <w:szCs w:val="32"/>
    </w:rPr>
  </w:style>
  <w:style w:type="character" w:customStyle="1" w:styleId="Char3">
    <w:name w:val="标题 Char"/>
    <w:link w:val="aa"/>
    <w:uiPriority w:val="10"/>
    <w:locked/>
    <w:rPr>
      <w:rFonts w:ascii="Cambria" w:hAnsi="Cambria" w:cs="Times New Roman" w:hint="default"/>
      <w:b/>
      <w:bCs/>
      <w:sz w:val="32"/>
      <w:szCs w:val="32"/>
    </w:rPr>
  </w:style>
  <w:style w:type="paragraph" w:styleId="ab">
    <w:name w:val="Subtitle"/>
    <w:basedOn w:val="2"/>
    <w:next w:val="3"/>
    <w:link w:val="Char4"/>
    <w:qFormat/>
    <w:pPr>
      <w:spacing w:before="240" w:after="60" w:line="312" w:lineRule="auto"/>
      <w:jc w:val="left"/>
    </w:pPr>
    <w:rPr>
      <w:rFonts w:cs="Times New Roman"/>
      <w:bCs w:val="0"/>
      <w:kern w:val="28"/>
      <w:sz w:val="24"/>
    </w:rPr>
  </w:style>
  <w:style w:type="character" w:customStyle="1" w:styleId="Char4">
    <w:name w:val="副标题 Char"/>
    <w:link w:val="ab"/>
    <w:locked/>
    <w:rPr>
      <w:rFonts w:ascii="Cambria" w:eastAsia="宋体" w:hAnsi="Cambria" w:cs="Times New Roman" w:hint="default"/>
      <w:b/>
      <w:bCs w:val="0"/>
      <w:kern w:val="28"/>
      <w:sz w:val="24"/>
      <w:szCs w:val="32"/>
    </w:rPr>
  </w:style>
  <w:style w:type="paragraph" w:styleId="ac">
    <w:name w:val="Date"/>
    <w:basedOn w:val="a"/>
    <w:next w:val="a"/>
    <w:link w:val="Char5"/>
    <w:rPr>
      <w:rFonts w:ascii="宋体"/>
      <w:sz w:val="32"/>
      <w:lang w:val="x-none" w:eastAsia="x-none"/>
    </w:rPr>
  </w:style>
  <w:style w:type="character" w:customStyle="1" w:styleId="Char5">
    <w:name w:val="日期 Char"/>
    <w:link w:val="ac"/>
    <w:locked/>
    <w:rPr>
      <w:rFonts w:ascii="宋体" w:eastAsia="宋体" w:hAnsi="宋体" w:hint="eastAsia"/>
      <w:kern w:val="2"/>
      <w:sz w:val="32"/>
    </w:rPr>
  </w:style>
  <w:style w:type="paragraph" w:styleId="ad">
    <w:name w:val="Document Map"/>
    <w:basedOn w:val="a"/>
    <w:link w:val="Char6"/>
    <w:pPr>
      <w:shd w:val="clear" w:color="auto" w:fill="000080"/>
    </w:pPr>
  </w:style>
  <w:style w:type="character" w:customStyle="1" w:styleId="Char6">
    <w:name w:val="文档结构图 Char"/>
    <w:basedOn w:val="a0"/>
    <w:link w:val="ad"/>
    <w:locked/>
    <w:rPr>
      <w:rFonts w:ascii="宋体" w:eastAsia="宋体" w:hAnsi="宋体" w:hint="eastAsia"/>
      <w:kern w:val="2"/>
      <w:sz w:val="18"/>
      <w:szCs w:val="18"/>
    </w:rPr>
  </w:style>
  <w:style w:type="paragraph" w:styleId="ae">
    <w:name w:val="Balloon Text"/>
    <w:basedOn w:val="a"/>
    <w:link w:val="Char7"/>
    <w:uiPriority w:val="99"/>
    <w:semiHidden/>
    <w:unhideWhenUsed/>
    <w:rPr>
      <w:sz w:val="18"/>
      <w:szCs w:val="18"/>
    </w:rPr>
  </w:style>
  <w:style w:type="character" w:customStyle="1" w:styleId="Char7">
    <w:name w:val="批注框文本 Char"/>
    <w:basedOn w:val="a0"/>
    <w:link w:val="ae"/>
    <w:uiPriority w:val="99"/>
    <w:semiHidden/>
    <w:locked/>
    <w:rPr>
      <w:kern w:val="2"/>
      <w:sz w:val="18"/>
      <w:szCs w:val="18"/>
    </w:rPr>
  </w:style>
  <w:style w:type="paragraph" w:styleId="TOC">
    <w:name w:val="TOC Heading"/>
    <w:basedOn w:val="1"/>
    <w:next w:val="a"/>
    <w:uiPriority w:val="39"/>
    <w:semiHidden/>
    <w:unhideWhenUsed/>
    <w:qFormat/>
    <w:pPr>
      <w:widowControl/>
      <w:spacing w:before="480" w:after="0" w:line="276" w:lineRule="auto"/>
      <w:jc w:val="left"/>
      <w:outlineLvl w:val="9"/>
    </w:pPr>
    <w:rPr>
      <w:rFonts w:ascii="Cambria" w:hAnsi="Cambria"/>
      <w:color w:val="365F91"/>
      <w:kern w:val="0"/>
      <w:sz w:val="28"/>
      <w:szCs w:val="28"/>
      <w:lang w:val="en-US" w:eastAsia="zh-CN"/>
    </w:rPr>
  </w:style>
  <w:style w:type="paragraph" w:customStyle="1" w:styleId="XBRLTitle6">
    <w:name w:val="XBRLTitle6"/>
    <w:basedOn w:val="ab"/>
    <w:next w:val="4"/>
    <w:qFormat/>
    <w:pPr>
      <w:numPr>
        <w:ilvl w:val="5"/>
        <w:numId w:val="2"/>
      </w:numPr>
      <w:spacing w:beforeLines="50" w:before="0" w:after="0" w:line="240" w:lineRule="auto"/>
      <w:outlineLvl w:val="9"/>
    </w:pPr>
    <w:rPr>
      <w:bCs/>
    </w:rPr>
  </w:style>
  <w:style w:type="paragraph" w:customStyle="1" w:styleId="af">
    <w:name w:val="次标题"/>
    <w:basedOn w:val="3"/>
    <w:next w:val="a"/>
    <w:pPr>
      <w:spacing w:before="120" w:after="120"/>
      <w:jc w:val="left"/>
    </w:pPr>
    <w:rPr>
      <w:rFonts w:ascii="宋体" w:hAnsi="宋体"/>
      <w:sz w:val="21"/>
    </w:rPr>
  </w:style>
  <w:style w:type="paragraph" w:customStyle="1" w:styleId="XBRL6">
    <w:name w:val="XBRL标题6"/>
    <w:basedOn w:val="ab"/>
    <w:next w:val="4"/>
    <w:qFormat/>
    <w:pPr>
      <w:spacing w:beforeLines="50" w:before="0" w:after="0" w:line="240" w:lineRule="auto"/>
      <w:outlineLvl w:val="9"/>
    </w:pPr>
    <w:rPr>
      <w:bCs/>
    </w:rPr>
  </w:style>
  <w:style w:type="paragraph" w:customStyle="1" w:styleId="XBRL2">
    <w:name w:val="XBRL标题2"/>
    <w:basedOn w:val="ab"/>
    <w:next w:val="4"/>
    <w:qFormat/>
    <w:pPr>
      <w:spacing w:beforeLines="50" w:before="0" w:after="0" w:line="240" w:lineRule="auto"/>
    </w:pPr>
    <w:rPr>
      <w:bCs/>
    </w:rPr>
  </w:style>
  <w:style w:type="paragraph" w:customStyle="1" w:styleId="XBRL3">
    <w:name w:val="XBRL标题3"/>
    <w:basedOn w:val="ab"/>
    <w:next w:val="4"/>
    <w:qFormat/>
    <w:pPr>
      <w:spacing w:beforeLines="50" w:before="0" w:after="0" w:line="240" w:lineRule="auto"/>
      <w:outlineLvl w:val="9"/>
    </w:pPr>
    <w:rPr>
      <w:bCs/>
    </w:rPr>
  </w:style>
  <w:style w:type="paragraph" w:customStyle="1" w:styleId="XBRLTitle1">
    <w:name w:val="XBRLTitle1"/>
    <w:basedOn w:val="1"/>
    <w:next w:val="2"/>
    <w:qFormat/>
    <w:pPr>
      <w:keepNext w:val="0"/>
      <w:keepLines w:val="0"/>
      <w:numPr>
        <w:numId w:val="2"/>
      </w:numPr>
      <w:spacing w:beforeLines="50" w:before="0" w:after="0" w:line="240" w:lineRule="auto"/>
      <w:jc w:val="center"/>
    </w:pPr>
    <w:rPr>
      <w:rFonts w:ascii="宋体" w:hAnsi="Cambria"/>
      <w:sz w:val="28"/>
    </w:rPr>
  </w:style>
  <w:style w:type="paragraph" w:customStyle="1" w:styleId="XBRLTitle2">
    <w:name w:val="XBRLTitle2"/>
    <w:basedOn w:val="ab"/>
    <w:next w:val="4"/>
    <w:qFormat/>
    <w:pPr>
      <w:keepNext w:val="0"/>
      <w:keepLines w:val="0"/>
      <w:numPr>
        <w:ilvl w:val="1"/>
        <w:numId w:val="2"/>
      </w:numPr>
      <w:spacing w:beforeLines="50" w:before="0" w:after="0" w:line="240" w:lineRule="auto"/>
    </w:pPr>
    <w:rPr>
      <w:rFonts w:ascii="宋体"/>
      <w:bCs/>
    </w:rPr>
  </w:style>
  <w:style w:type="paragraph" w:customStyle="1" w:styleId="XBRLTitle5">
    <w:name w:val="XBRLTitle5"/>
    <w:basedOn w:val="ab"/>
    <w:next w:val="4"/>
    <w:qFormat/>
    <w:pPr>
      <w:numPr>
        <w:ilvl w:val="4"/>
        <w:numId w:val="2"/>
      </w:numPr>
      <w:spacing w:beforeLines="50" w:before="0" w:after="0" w:line="240" w:lineRule="auto"/>
      <w:outlineLvl w:val="9"/>
    </w:pPr>
    <w:rPr>
      <w:bCs/>
    </w:rPr>
  </w:style>
  <w:style w:type="paragraph" w:customStyle="1" w:styleId="Char8">
    <w:name w:val="Char"/>
    <w:basedOn w:val="a"/>
  </w:style>
  <w:style w:type="paragraph" w:customStyle="1" w:styleId="CharCharCharCharCharChar1CharCharChar">
    <w:name w:val="Char Char Char Char Char Char1 Char Char Char"/>
    <w:basedOn w:val="a"/>
    <w:pPr>
      <w:autoSpaceDE w:val="0"/>
      <w:autoSpaceDN w:val="0"/>
      <w:adjustRightInd w:val="0"/>
      <w:jc w:val="left"/>
    </w:pPr>
  </w:style>
  <w:style w:type="paragraph" w:customStyle="1" w:styleId="XBRL1">
    <w:name w:val="XBRL标题1"/>
    <w:basedOn w:val="1"/>
    <w:next w:val="2"/>
    <w:qFormat/>
    <w:pPr>
      <w:spacing w:beforeLines="50" w:before="0" w:after="0" w:line="240" w:lineRule="auto"/>
      <w:jc w:val="center"/>
    </w:pPr>
    <w:rPr>
      <w:rFonts w:ascii="Cambria" w:hAnsi="Cambria"/>
      <w:sz w:val="28"/>
    </w:rPr>
  </w:style>
  <w:style w:type="paragraph" w:customStyle="1" w:styleId="XBRL5">
    <w:name w:val="XBRL标题5"/>
    <w:basedOn w:val="ab"/>
    <w:next w:val="4"/>
    <w:qFormat/>
    <w:pPr>
      <w:spacing w:beforeLines="50" w:before="0" w:after="0" w:line="240" w:lineRule="auto"/>
      <w:outlineLvl w:val="9"/>
    </w:pPr>
    <w:rPr>
      <w:bCs/>
    </w:rPr>
  </w:style>
  <w:style w:type="paragraph" w:customStyle="1" w:styleId="XBRL4">
    <w:name w:val="XBRL标题4"/>
    <w:basedOn w:val="ab"/>
    <w:next w:val="4"/>
    <w:qFormat/>
    <w:pPr>
      <w:spacing w:beforeLines="50" w:before="0" w:after="0" w:line="240" w:lineRule="auto"/>
      <w:outlineLvl w:val="9"/>
    </w:pPr>
    <w:rPr>
      <w:bCs/>
    </w:rPr>
  </w:style>
  <w:style w:type="paragraph" w:customStyle="1" w:styleId="XBRLTitle4">
    <w:name w:val="XBRLTitle4"/>
    <w:basedOn w:val="ab"/>
    <w:next w:val="4"/>
    <w:qFormat/>
    <w:pPr>
      <w:numPr>
        <w:ilvl w:val="3"/>
        <w:numId w:val="2"/>
      </w:numPr>
      <w:spacing w:beforeLines="50" w:before="0" w:after="0" w:line="240" w:lineRule="auto"/>
      <w:outlineLvl w:val="9"/>
    </w:pPr>
    <w:rPr>
      <w:bCs/>
    </w:rPr>
  </w:style>
  <w:style w:type="paragraph" w:customStyle="1" w:styleId="xl33">
    <w:name w:val="xl33"/>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XBRLTitle3">
    <w:name w:val="XBRLTitle3"/>
    <w:basedOn w:val="ab"/>
    <w:next w:val="4"/>
    <w:autoRedefine/>
    <w:qFormat/>
    <w:pPr>
      <w:keepNext w:val="0"/>
      <w:keepLines w:val="0"/>
      <w:spacing w:beforeLines="50" w:before="0" w:after="0" w:line="240" w:lineRule="auto"/>
      <w:outlineLvl w:val="9"/>
    </w:pPr>
    <w:rPr>
      <w:rFonts w:ascii="宋体"/>
      <w:bCs/>
    </w:rPr>
  </w:style>
  <w:style w:type="paragraph" w:customStyle="1" w:styleId="Default">
    <w:name w:val="Default"/>
    <w:basedOn w:val="a"/>
    <w:pPr>
      <w:autoSpaceDE w:val="0"/>
      <w:autoSpaceDN w:val="0"/>
      <w:adjustRightInd w:val="0"/>
      <w:jc w:val="left"/>
    </w:pPr>
    <w:rPr>
      <w:rFonts w:ascii="仿宋" w:eastAsia="仿宋" w:hAnsi="仿宋" w:cs="宋体"/>
      <w:color w:val="000000"/>
      <w:kern w:val="0"/>
      <w:sz w:val="24"/>
      <w:szCs w:val="24"/>
    </w:rPr>
  </w:style>
  <w:style w:type="character" w:styleId="af0">
    <w:name w:val="footnote reference"/>
    <w:rPr>
      <w:vertAlign w:val="superscript"/>
    </w:rPr>
  </w:style>
  <w:style w:type="table" w:styleId="af1">
    <w:name w:val="Table Grid"/>
    <w:basedOn w:val="a1"/>
    <w:uiPriority w:val="59"/>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pelle">
    <w:name w:val="spelle"/>
    <w:basedOn w:val="a0"/>
  </w:style>
  <w:style w:type="paragraph" w:customStyle="1" w:styleId="removednode">
    <w:name w:val="removednode"/>
    <w:basedOn w:val="a"/>
    <w:pPr>
      <w:widowControl/>
      <w:spacing w:before="100" w:beforeAutospacing="1" w:after="100" w:afterAutospacing="1"/>
      <w:jc w:val="left"/>
    </w:pPr>
    <w:rPr>
      <w:rFonts w:ascii="宋体" w:hAnsi="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75491">
      <w:marLeft w:val="0"/>
      <w:marRight w:val="0"/>
      <w:marTop w:val="0"/>
      <w:marBottom w:val="0"/>
      <w:divBdr>
        <w:top w:val="none" w:sz="0" w:space="0" w:color="auto"/>
        <w:left w:val="none" w:sz="0" w:space="0" w:color="auto"/>
        <w:bottom w:val="none" w:sz="0" w:space="0" w:color="auto"/>
        <w:right w:val="none" w:sz="0" w:space="0" w:color="auto"/>
      </w:divBdr>
      <w:divsChild>
        <w:div w:id="1597011476">
          <w:marLeft w:val="0"/>
          <w:marRight w:val="0"/>
          <w:marTop w:val="0"/>
          <w:marBottom w:val="0"/>
          <w:divBdr>
            <w:top w:val="none" w:sz="0" w:space="0" w:color="auto"/>
            <w:left w:val="none" w:sz="0" w:space="0" w:color="auto"/>
            <w:bottom w:val="none" w:sz="0" w:space="0" w:color="auto"/>
            <w:right w:val="none" w:sz="0" w:space="0" w:color="auto"/>
          </w:divBdr>
        </w:div>
      </w:divsChild>
    </w:div>
    <w:div w:id="209419336">
      <w:marLeft w:val="0"/>
      <w:marRight w:val="0"/>
      <w:marTop w:val="0"/>
      <w:marBottom w:val="0"/>
      <w:divBdr>
        <w:top w:val="none" w:sz="0" w:space="0" w:color="auto"/>
        <w:left w:val="none" w:sz="0" w:space="0" w:color="auto"/>
        <w:bottom w:val="none" w:sz="0" w:space="0" w:color="auto"/>
        <w:right w:val="none" w:sz="0" w:space="0" w:color="auto"/>
      </w:divBdr>
      <w:divsChild>
        <w:div w:id="231241133">
          <w:marLeft w:val="0"/>
          <w:marRight w:val="0"/>
          <w:marTop w:val="0"/>
          <w:marBottom w:val="0"/>
          <w:divBdr>
            <w:top w:val="none" w:sz="0" w:space="0" w:color="auto"/>
            <w:left w:val="none" w:sz="0" w:space="0" w:color="auto"/>
            <w:bottom w:val="none" w:sz="0" w:space="0" w:color="auto"/>
            <w:right w:val="none" w:sz="0" w:space="0" w:color="auto"/>
          </w:divBdr>
        </w:div>
      </w:divsChild>
    </w:div>
    <w:div w:id="453645190">
      <w:marLeft w:val="0"/>
      <w:marRight w:val="0"/>
      <w:marTop w:val="0"/>
      <w:marBottom w:val="0"/>
      <w:divBdr>
        <w:top w:val="none" w:sz="0" w:space="0" w:color="auto"/>
        <w:left w:val="none" w:sz="0" w:space="0" w:color="auto"/>
        <w:bottom w:val="none" w:sz="0" w:space="0" w:color="auto"/>
        <w:right w:val="none" w:sz="0" w:space="0" w:color="auto"/>
      </w:divBdr>
    </w:div>
    <w:div w:id="640696640">
      <w:marLeft w:val="0"/>
      <w:marRight w:val="0"/>
      <w:marTop w:val="0"/>
      <w:marBottom w:val="0"/>
      <w:divBdr>
        <w:top w:val="none" w:sz="0" w:space="0" w:color="auto"/>
        <w:left w:val="none" w:sz="0" w:space="0" w:color="auto"/>
        <w:bottom w:val="none" w:sz="0" w:space="0" w:color="auto"/>
        <w:right w:val="none" w:sz="0" w:space="0" w:color="auto"/>
      </w:divBdr>
    </w:div>
    <w:div w:id="803424577">
      <w:marLeft w:val="0"/>
      <w:marRight w:val="0"/>
      <w:marTop w:val="0"/>
      <w:marBottom w:val="0"/>
      <w:divBdr>
        <w:top w:val="none" w:sz="0" w:space="0" w:color="auto"/>
        <w:left w:val="none" w:sz="0" w:space="0" w:color="auto"/>
        <w:bottom w:val="none" w:sz="0" w:space="0" w:color="auto"/>
        <w:right w:val="none" w:sz="0" w:space="0" w:color="auto"/>
      </w:divBdr>
    </w:div>
    <w:div w:id="1032615807">
      <w:marLeft w:val="0"/>
      <w:marRight w:val="0"/>
      <w:marTop w:val="0"/>
      <w:marBottom w:val="0"/>
      <w:divBdr>
        <w:top w:val="none" w:sz="0" w:space="0" w:color="auto"/>
        <w:left w:val="none" w:sz="0" w:space="0" w:color="auto"/>
        <w:bottom w:val="none" w:sz="0" w:space="0" w:color="auto"/>
        <w:right w:val="none" w:sz="0" w:space="0" w:color="auto"/>
      </w:divBdr>
    </w:div>
    <w:div w:id="1179930626">
      <w:marLeft w:val="0"/>
      <w:marRight w:val="0"/>
      <w:marTop w:val="0"/>
      <w:marBottom w:val="0"/>
      <w:divBdr>
        <w:top w:val="none" w:sz="0" w:space="0" w:color="auto"/>
        <w:left w:val="none" w:sz="0" w:space="0" w:color="auto"/>
        <w:bottom w:val="none" w:sz="0" w:space="0" w:color="auto"/>
        <w:right w:val="none" w:sz="0" w:space="0" w:color="auto"/>
      </w:divBdr>
      <w:divsChild>
        <w:div w:id="1058407056">
          <w:marLeft w:val="0"/>
          <w:marRight w:val="0"/>
          <w:marTop w:val="0"/>
          <w:marBottom w:val="0"/>
          <w:divBdr>
            <w:top w:val="none" w:sz="0" w:space="0" w:color="auto"/>
            <w:left w:val="none" w:sz="0" w:space="0" w:color="auto"/>
            <w:bottom w:val="none" w:sz="0" w:space="0" w:color="auto"/>
            <w:right w:val="none" w:sz="0" w:space="0" w:color="auto"/>
          </w:divBdr>
        </w:div>
      </w:divsChild>
    </w:div>
    <w:div w:id="1215965844">
      <w:marLeft w:val="0"/>
      <w:marRight w:val="0"/>
      <w:marTop w:val="0"/>
      <w:marBottom w:val="0"/>
      <w:divBdr>
        <w:top w:val="none" w:sz="0" w:space="0" w:color="auto"/>
        <w:left w:val="none" w:sz="0" w:space="0" w:color="auto"/>
        <w:bottom w:val="none" w:sz="0" w:space="0" w:color="auto"/>
        <w:right w:val="none" w:sz="0" w:space="0" w:color="auto"/>
      </w:divBdr>
      <w:divsChild>
        <w:div w:id="1697193174">
          <w:marLeft w:val="0"/>
          <w:marRight w:val="0"/>
          <w:marTop w:val="0"/>
          <w:marBottom w:val="0"/>
          <w:divBdr>
            <w:top w:val="none" w:sz="0" w:space="0" w:color="auto"/>
            <w:left w:val="none" w:sz="0" w:space="0" w:color="auto"/>
            <w:bottom w:val="none" w:sz="0" w:space="0" w:color="auto"/>
            <w:right w:val="none" w:sz="0" w:space="0" w:color="auto"/>
          </w:divBdr>
        </w:div>
      </w:divsChild>
    </w:div>
    <w:div w:id="1225602631">
      <w:marLeft w:val="0"/>
      <w:marRight w:val="0"/>
      <w:marTop w:val="0"/>
      <w:marBottom w:val="0"/>
      <w:divBdr>
        <w:top w:val="none" w:sz="0" w:space="0" w:color="auto"/>
        <w:left w:val="none" w:sz="0" w:space="0" w:color="auto"/>
        <w:bottom w:val="none" w:sz="0" w:space="0" w:color="auto"/>
        <w:right w:val="none" w:sz="0" w:space="0" w:color="auto"/>
      </w:divBdr>
    </w:div>
    <w:div w:id="1303849643">
      <w:marLeft w:val="0"/>
      <w:marRight w:val="0"/>
      <w:marTop w:val="0"/>
      <w:marBottom w:val="0"/>
      <w:divBdr>
        <w:top w:val="none" w:sz="0" w:space="0" w:color="auto"/>
        <w:left w:val="none" w:sz="0" w:space="0" w:color="auto"/>
        <w:bottom w:val="none" w:sz="0" w:space="0" w:color="auto"/>
        <w:right w:val="none" w:sz="0" w:space="0" w:color="auto"/>
      </w:divBdr>
      <w:divsChild>
        <w:div w:id="397939585">
          <w:marLeft w:val="0"/>
          <w:marRight w:val="0"/>
          <w:marTop w:val="0"/>
          <w:marBottom w:val="0"/>
          <w:divBdr>
            <w:top w:val="none" w:sz="0" w:space="0" w:color="auto"/>
            <w:left w:val="none" w:sz="0" w:space="0" w:color="auto"/>
            <w:bottom w:val="none" w:sz="0" w:space="0" w:color="auto"/>
            <w:right w:val="none" w:sz="0" w:space="0" w:color="auto"/>
          </w:divBdr>
        </w:div>
      </w:divsChild>
    </w:div>
    <w:div w:id="1389957095">
      <w:marLeft w:val="0"/>
      <w:marRight w:val="0"/>
      <w:marTop w:val="0"/>
      <w:marBottom w:val="0"/>
      <w:divBdr>
        <w:top w:val="none" w:sz="0" w:space="0" w:color="auto"/>
        <w:left w:val="none" w:sz="0" w:space="0" w:color="auto"/>
        <w:bottom w:val="none" w:sz="0" w:space="0" w:color="auto"/>
        <w:right w:val="none" w:sz="0" w:space="0" w:color="auto"/>
      </w:divBdr>
    </w:div>
    <w:div w:id="1454053489">
      <w:marLeft w:val="0"/>
      <w:marRight w:val="0"/>
      <w:marTop w:val="0"/>
      <w:marBottom w:val="0"/>
      <w:divBdr>
        <w:top w:val="none" w:sz="0" w:space="0" w:color="auto"/>
        <w:left w:val="none" w:sz="0" w:space="0" w:color="auto"/>
        <w:bottom w:val="none" w:sz="0" w:space="0" w:color="auto"/>
        <w:right w:val="none" w:sz="0" w:space="0" w:color="auto"/>
      </w:divBdr>
    </w:div>
    <w:div w:id="1737119409">
      <w:marLeft w:val="0"/>
      <w:marRight w:val="0"/>
      <w:marTop w:val="0"/>
      <w:marBottom w:val="0"/>
      <w:divBdr>
        <w:top w:val="none" w:sz="0" w:space="0" w:color="auto"/>
        <w:left w:val="none" w:sz="0" w:space="0" w:color="auto"/>
        <w:bottom w:val="none" w:sz="0" w:space="0" w:color="auto"/>
        <w:right w:val="none" w:sz="0" w:space="0" w:color="auto"/>
      </w:divBdr>
    </w:div>
    <w:div w:id="1739748492">
      <w:marLeft w:val="0"/>
      <w:marRight w:val="0"/>
      <w:marTop w:val="0"/>
      <w:marBottom w:val="0"/>
      <w:divBdr>
        <w:top w:val="none" w:sz="0" w:space="0" w:color="auto"/>
        <w:left w:val="none" w:sz="0" w:space="0" w:color="auto"/>
        <w:bottom w:val="none" w:sz="0" w:space="0" w:color="auto"/>
        <w:right w:val="none" w:sz="0" w:space="0" w:color="auto"/>
      </w:divBdr>
      <w:divsChild>
        <w:div w:id="506794989">
          <w:marLeft w:val="0"/>
          <w:marRight w:val="0"/>
          <w:marTop w:val="0"/>
          <w:marBottom w:val="0"/>
          <w:divBdr>
            <w:top w:val="none" w:sz="0" w:space="0" w:color="auto"/>
            <w:left w:val="none" w:sz="0" w:space="0" w:color="auto"/>
            <w:bottom w:val="none" w:sz="0" w:space="0" w:color="auto"/>
            <w:right w:val="none" w:sz="0" w:space="0" w:color="auto"/>
          </w:divBdr>
        </w:div>
      </w:divsChild>
    </w:div>
    <w:div w:id="1757093548">
      <w:marLeft w:val="0"/>
      <w:marRight w:val="0"/>
      <w:marTop w:val="0"/>
      <w:marBottom w:val="0"/>
      <w:divBdr>
        <w:top w:val="none" w:sz="0" w:space="0" w:color="auto"/>
        <w:left w:val="none" w:sz="0" w:space="0" w:color="auto"/>
        <w:bottom w:val="none" w:sz="0" w:space="0" w:color="auto"/>
        <w:right w:val="none" w:sz="0" w:space="0" w:color="auto"/>
      </w:divBdr>
      <w:divsChild>
        <w:div w:id="17397144">
          <w:marLeft w:val="0"/>
          <w:marRight w:val="0"/>
          <w:marTop w:val="0"/>
          <w:marBottom w:val="0"/>
          <w:divBdr>
            <w:top w:val="none" w:sz="0" w:space="0" w:color="auto"/>
            <w:left w:val="none" w:sz="0" w:space="0" w:color="auto"/>
            <w:bottom w:val="none" w:sz="0" w:space="0" w:color="auto"/>
            <w:right w:val="none" w:sz="0" w:space="0" w:color="auto"/>
          </w:divBdr>
        </w:div>
      </w:divsChild>
    </w:div>
    <w:div w:id="1771853069">
      <w:marLeft w:val="0"/>
      <w:marRight w:val="0"/>
      <w:marTop w:val="0"/>
      <w:marBottom w:val="0"/>
      <w:divBdr>
        <w:top w:val="none" w:sz="0" w:space="0" w:color="auto"/>
        <w:left w:val="none" w:sz="0" w:space="0" w:color="auto"/>
        <w:bottom w:val="none" w:sz="0" w:space="0" w:color="auto"/>
        <w:right w:val="none" w:sz="0" w:space="0" w:color="auto"/>
      </w:divBdr>
      <w:divsChild>
        <w:div w:id="41903948">
          <w:marLeft w:val="0"/>
          <w:marRight w:val="0"/>
          <w:marTop w:val="0"/>
          <w:marBottom w:val="0"/>
          <w:divBdr>
            <w:top w:val="none" w:sz="0" w:space="0" w:color="auto"/>
            <w:left w:val="none" w:sz="0" w:space="0" w:color="auto"/>
            <w:bottom w:val="none" w:sz="0" w:space="0" w:color="auto"/>
            <w:right w:val="none" w:sz="0" w:space="0" w:color="auto"/>
          </w:divBdr>
        </w:div>
      </w:divsChild>
    </w:div>
    <w:div w:id="1846434653">
      <w:marLeft w:val="0"/>
      <w:marRight w:val="0"/>
      <w:marTop w:val="0"/>
      <w:marBottom w:val="0"/>
      <w:divBdr>
        <w:top w:val="none" w:sz="0" w:space="0" w:color="auto"/>
        <w:left w:val="none" w:sz="0" w:space="0" w:color="auto"/>
        <w:bottom w:val="none" w:sz="0" w:space="0" w:color="auto"/>
        <w:right w:val="none" w:sz="0" w:space="0" w:color="auto"/>
      </w:divBdr>
    </w:div>
    <w:div w:id="2016154279">
      <w:marLeft w:val="0"/>
      <w:marRight w:val="0"/>
      <w:marTop w:val="0"/>
      <w:marBottom w:val="0"/>
      <w:divBdr>
        <w:top w:val="none" w:sz="0" w:space="0" w:color="auto"/>
        <w:left w:val="none" w:sz="0" w:space="0" w:color="auto"/>
        <w:bottom w:val="none" w:sz="0" w:space="0" w:color="auto"/>
        <w:right w:val="none" w:sz="0" w:space="0" w:color="auto"/>
      </w:divBdr>
    </w:div>
    <w:div w:id="2131586057">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F5FAC-2F44-44C8-B8D0-44CA1F1A0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1150</Words>
  <Characters>6560</Characters>
  <Application>Microsoft Office Word</Application>
  <DocSecurity>4</DocSecurity>
  <Lines>54</Lines>
  <Paragraphs>15</Paragraphs>
  <ScaleCrop>false</ScaleCrop>
  <Company/>
  <LinksUpToDate>false</LinksUpToDate>
  <CharactersWithSpaces>7695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yss</dc:creator>
  <cp:keywords/>
  <dc:description/>
  <cp:lastModifiedBy>杨梦瑶</cp:lastModifiedBy>
  <cp:revision>2</cp:revision>
  <dcterms:created xsi:type="dcterms:W3CDTF">2026-07-17T09:17:00Z</dcterms:created>
  <dcterms:modified xsi:type="dcterms:W3CDTF">2026-07-17T09:17:00Z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2052-9.1.0.5113</vt:lpwstr>
  </property>
</Properties>
</file>