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交银施罗德股息优化混合型证券投资基金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交银股息优化混合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004868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2017-08-25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韩威俊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2017-08-25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本基金主要投资于具有稳定股息收益的优质成长性上市公司，以稳健收益为目标，追求长期的资产增值。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货币市场工具、债券回购、同业存单、银行存款(含协议存款、定期存款及其他银行存款)、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50%-95%，其中投资于股息优化型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调整基金大类资产配置和股票行业配置策略，确定债券组合久期和债券类别配置；在严谨深入的股票和债券研究分析基础上，自下而上精选个券。其中，本基金在股票投资上突出对有稳定股息收益的股票的侧重，同时选取能够体现公司竞争比较优势、盈利能力、内生成长性因子和体现公司财务状况、抗周期波动和分红稳定性因子，力争投资于具有稳定股息收益的优质成长性上市公司。</w:t>
            </w:r>
          </w:p>
          <w:p>
            <w:pPr>
              <w:ind w:firstLine="420"/>
              <w:jc w:val="left"/>
              <w:rPr>
                <w:rFonts w:ascii="仿宋_GB2312" w:eastAsia="仿宋_GB2312"/>
                <w:szCs w:val="21"/>
              </w:rPr>
            </w:pPr>
            <w:r>
              <w:rPr>
                <w:rFonts w:hint="eastAsia" w:ascii="仿宋_GB2312" w:eastAsia="仿宋_GB2312"/>
                <w:szCs w:val="21"/>
              </w:rPr>
              <w:t>1、资产配置；2、股票投资；3、债券投资；4、权证投资；5、资产支持证券投资；6、股指期货投资。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沪深300指数收益率×60%+中证综合债券指数收益率×40%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详见《交银施罗德股息优化混合型证券投资基金招募说明书》“基金的投资”。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2、本基金合同于2017年8月25日生效，合同生效当年净值增长率按实际存续期计算。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1.46%</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（2）投资主题风险：本基金投资于股息优化型证券的比例不低于非现金基金资产的 80%，因此本基金的股票投资与本基金界定的“股息优化型”主题的上市公司发行证券的相关性较大，需承担相应风险；</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●《交银施罗德股息优化混合型证券投资基金基金合同》、</w:t>
      </w:r>
    </w:p>
    <w:p>
      <w:pPr>
        <w:ind w:firstLine="420"/>
        <w:jc w:val="left"/>
        <w:rPr>
          <w:rFonts w:ascii="仿宋_GB2312" w:eastAsia="仿宋_GB2312"/>
          <w:szCs w:val="21"/>
        </w:rPr>
      </w:pPr>
      <w:r>
        <w:rPr>
          <w:rFonts w:hint="eastAsia" w:ascii="仿宋_GB2312" w:eastAsia="仿宋_GB2312"/>
          <w:szCs w:val="21"/>
        </w:rPr>
        <w:t>《交银施罗德股息优化混合型证券投资基金托管协议》、</w:t>
      </w:r>
    </w:p>
    <w:p>
      <w:pPr>
        <w:ind w:firstLine="420"/>
        <w:jc w:val="left"/>
        <w:rPr>
          <w:rFonts w:ascii="仿宋_GB2312" w:eastAsia="仿宋_GB2312"/>
          <w:szCs w:val="21"/>
        </w:rPr>
      </w:pPr>
      <w:r>
        <w:rPr>
          <w:rFonts w:hint="eastAsia" w:ascii="仿宋_GB2312" w:eastAsia="仿宋_GB2312"/>
          <w:szCs w:val="21"/>
        </w:rPr>
        <w:t>《交银施罗德股息优化混合型证券投资基金招募说明书》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16363"/>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9FD2F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766</Words>
  <Characters>4372</Characters>
  <Lines>36</Lines>
  <Paragraphs>10</Paragraphs>
  <TotalTime>87</TotalTime>
  <ScaleCrop>false</ScaleCrop>
  <LinksUpToDate>false</LinksUpToDate>
  <CharactersWithSpaces>5128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2026-06-23T08:18:00Z</dcterms:created>
  <dc:creator>Cc</dc:creator>
  <cp:lastModifiedBy>haotingting</cp:lastModifiedBy>
  <dcterms:modified xsi:type="dcterms:W3CDTF">2026-06-26T07:11:17Z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8FEBCE20E65A405AAD5A95882ABBAA1C</vt:lpwstr>
  </property>
</Properties>
</file>