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交银施罗德数据产业灵活配置混合型证券投资基金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2343279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数据产业灵活配置混合型证券投资基金（以下简称“本基金”）经2016年5月17日中国证券监督管理委员会（以下简称“中国证监会”）证监许可【2016】1060号文准予募集注册。本基金基金合同于2016年8月16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资产支持证券的特定风险；投资流通受限证券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"_Toc234327913"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_Toc234327913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_Toc234327914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_Toc234327915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_Toc234327916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_Toc234327917 \h </w:instrText>
      </w:r>
      <w:r>
        <w:rPr>
          <w:rFonts w:ascii="宋体" w:hAnsi="宋体"/>
          <w:sz w:val="24"/>
        </w:rPr>
        <w:fldChar w:fldCharType="separate"/>
      </w:r>
      <w:r>
        <w:rPr>
          <w:rFonts w:ascii="宋体" w:hAnsi="宋体"/>
          <w:sz w:val="24"/>
        </w:rPr>
        <w:t>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_Toc234327918 \h </w:instrText>
      </w:r>
      <w:r>
        <w:rPr>
          <w:rFonts w:ascii="宋体" w:hAnsi="宋体"/>
          <w:sz w:val="24"/>
        </w:rPr>
        <w:fldChar w:fldCharType="separate"/>
      </w:r>
      <w:r>
        <w:rPr>
          <w:rFonts w:ascii="宋体" w:hAnsi="宋体"/>
          <w:sz w:val="24"/>
        </w:rPr>
        <w:t>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"_Toc234327919"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_Toc234327919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_Toc234327920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_Toc234327921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"_Toc234327922"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_Toc234327922 \h </w:instrText>
      </w:r>
      <w:r>
        <w:rPr>
          <w:rFonts w:ascii="宋体" w:hAnsi="宋体"/>
          <w:sz w:val="24"/>
        </w:rPr>
        <w:fldChar w:fldCharType="separate"/>
      </w:r>
      <w:r>
        <w:rPr>
          <w:rFonts w:ascii="宋体" w:hAnsi="宋体"/>
          <w:sz w:val="24"/>
        </w:rPr>
        <w:t>67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"_Toc234327923"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_Toc234327923 \h </w:instrText>
      </w:r>
      <w:r>
        <w:rPr>
          <w:rFonts w:ascii="宋体" w:hAnsi="宋体"/>
          <w:sz w:val="24"/>
        </w:rPr>
        <w:fldChar w:fldCharType="separate"/>
      </w:r>
      <w:r>
        <w:rPr>
          <w:rFonts w:ascii="宋体" w:hAnsi="宋体"/>
          <w:sz w:val="24"/>
        </w:rPr>
        <w:t>74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"_Toc234327924"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_Toc234327924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"_Toc234327925"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_Toc234327925 \h </w:instrText>
      </w:r>
      <w:r>
        <w:rPr>
          <w:rFonts w:ascii="宋体" w:hAnsi="宋体"/>
          <w:sz w:val="24"/>
        </w:rPr>
        <w:fldChar w:fldCharType="separate"/>
      </w:r>
      <w:r>
        <w:rPr>
          <w:rFonts w:ascii="宋体" w:hAnsi="宋体"/>
          <w:sz w:val="24"/>
        </w:rPr>
        <w:t>89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"_Toc234327926"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_Toc234327926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"_Toc234327927"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_Toc234327927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"_Toc234327928"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_Toc234327928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"_Toc234327929"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_Toc234327929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"_Toc234327930"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_Toc234327930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"_Toc234327931"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_Toc234327931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"_Toc234327932"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_Toc234327932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"_Toc234327933"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_Toc234327933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"_Toc234327934"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_Toc234327934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"_Toc234327935"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_Toc234327935 \h </w:instrText>
      </w:r>
      <w:r>
        <w:rPr>
          <w:rFonts w:ascii="宋体" w:hAnsi="宋体"/>
          <w:sz w:val="24"/>
        </w:rPr>
        <w:fldChar w:fldCharType="separate"/>
      </w:r>
      <w:r>
        <w:rPr>
          <w:rFonts w:ascii="宋体" w:hAnsi="宋体"/>
          <w:sz w:val="24"/>
        </w:rPr>
        <w:t>137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"_Toc234327936"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_Toc234327936 \h </w:instrText>
      </w:r>
      <w:r>
        <w:rPr>
          <w:rFonts w:ascii="宋体" w:hAnsi="宋体"/>
          <w:sz w:val="24"/>
        </w:rPr>
        <w:fldChar w:fldCharType="separate"/>
      </w:r>
      <w:r>
        <w:rPr>
          <w:rFonts w:ascii="宋体" w:hAnsi="宋体"/>
          <w:sz w:val="24"/>
        </w:rPr>
        <w:t>150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"_Toc234327937"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_Toc234327937 \h </w:instrText>
      </w:r>
      <w:r>
        <w:rPr>
          <w:rFonts w:ascii="宋体" w:hAnsi="宋体"/>
          <w:sz w:val="24"/>
        </w:rPr>
        <w:fldChar w:fldCharType="separate"/>
      </w:r>
      <w:r>
        <w:rPr>
          <w:rFonts w:ascii="宋体" w:hAnsi="宋体"/>
          <w:sz w:val="24"/>
        </w:rPr>
        <w:t>152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"_Toc234327938"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_Toc234327938 \h </w:instrText>
      </w:r>
      <w:r>
        <w:rPr>
          <w:rFonts w:ascii="宋体" w:hAnsi="宋体"/>
          <w:sz w:val="24"/>
        </w:rPr>
        <w:fldChar w:fldCharType="separate"/>
      </w:r>
      <w:r>
        <w:rPr>
          <w:rFonts w:ascii="宋体" w:hAnsi="宋体"/>
          <w:sz w:val="24"/>
        </w:rPr>
        <w:t>154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"_Toc234327939"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_Toc234327939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32791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数据产业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数据产业灵活配置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32791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1、基金或本基金：指交银施罗德数据产业灵活配置混合型证券投资基金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4、《基金合同》或基金合同：指《交银施罗德数据产业灵活配置混合型证券投资基金基金合同》及对基金合同的任何有效修订和补充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5、托管协议：指基金管理人与基金托管人就本基金签订之《交银施罗德数据产业灵活配置混合型证券投资基金托管协议》及对该托管协议的任何有效修订和补充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6、招募说明书或《招募说明书》或本招募说明书：指《交银施罗德数据产业灵活配置混合型证券投资基金招募说明书》及其更新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7、基金份额发售公告：指《交银施罗德数据产业灵活配置混合型证券投资基金基金份额发售公告》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8、基金产品资料概要：指《交银施罗德数据产业灵活配置混合型证券投资基金基金产品资料概要》及其更新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54、A类基金份额：指在投资人申购时收取申购费用且不从本类别基金资产中计提销售服务费的基金份额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55、C类基金份额：指在投资人申购时不收取申购费用，并从本类别基金资产中计提销售服务费的基金份额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32791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高扬先生:</w:t>
      </w:r>
      <w:bookmarkStart w:id="29" w:name="_GoBack"/>
      <w:bookmarkEnd w:id="29"/>
      <w:r>
        <w:rPr>
          <w:rFonts w:ascii="宋体" w:hAnsi="宋体"/>
          <w:sz w:val="24"/>
        </w:rPr>
        <w:t>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芮晨先生(2016年08月16日至2019年05月29日)；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田彧龙先生(2019年05月14日至2024年06月29日)。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32791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32791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（3）名称：长沙银行股份有限公司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住所：湖南省长沙市芙蓉中路一段433号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办公地址：湖南省长沙市芙蓉中路一段433号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法定代表人：朱玉国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电话：（0731）84305387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传真：（0731）84305387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网址：www.cscb.cn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（12）名称：万联证券股份有限公司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注册地址：广州市天河区珠江东路11号18、19楼全层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办公地址：广东省广州市天河区珠江东路13号高德置地广场E座12层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 系 人：丁思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联系方式：020-83988334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公司官网：www.wlzq.cn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（58）名称：中信百信银行股份有限公司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住所：北京市朝阳区安定路5号院3号楼8层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办公地址：北京市朝阳区安定路5号院3号楼8-11层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法定代表人：寇冠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联系人：韩晓彤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网址：www.aibank.com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（102）名称：易方达财富管理基金销售（广州）有限公司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住所：广州市南沙区横沥镇期航二街2号101房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办公地址：广东省广州市天河区珠江东路30号广州银行大厦41楼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电话：020-85102688-7498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联系人：吕晋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客户服务电话：4001608888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网址：www.efundcf.com.cn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32791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本基金由基金管理人依照《基金法》、《运作办法》、基金合同及其他有关规定，并经中国证监会2016年5月17日证监许可[2016]1060号文准予募集注册。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本基金自2016年7月14日至2016年8月10日进行发售，本基金设立募集期共募集2,200,062,808.52份基金份额，有效认购户数为22,651户。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32792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根据有关规定，本基金满足基金合同生效条件，基金合同已于2016年8月16日正式生效。自基金合同生效之日起，本基金管理人正式开始管理本基金。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32792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本基金A类基金份额已于2016年9月19日起开放申购、赎回业务。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本基金C类基金份额已于2021年12月17日起开放申购、赎回业务。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10,000×1.0160×0.5% ＝ 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10,000×1.0160-50.80 ＝ 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6、继续接受赎回申请将损害现有基金份额持有人利益的情形时，可暂停接受投资人的赎回申请。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2016年9月13日刊登公告自2016年9月19日起开通A类基金份额的定期定额投资计划业务，本基金2021年12月15日刊登公告自2021年12月17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327922"/>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本基金2017年1月9日刊登公告自2017年1月12日起开放A类基金份额的日常转换业务。本基金2021年12月22日刊登公告自2021年12月23日起开放C类基金份额的日常转换业务。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5、本基金管理人可以根据法律法规及基金合同的规定对上述转换费用收费方式和费率进行调整，并应于调整后的收费方式和费率在实施前依照《信息披露办法》的有关规定在中国证监会指定媒介上公告。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327923"/>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本基金重点关注数据产业链的上中下游企业，在控制风险并保持基金资产良好的流动性的前提下，力争实现基金资产的长期稳定增值。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2、行业配置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其中，本基金将密切跟踪各类行业的数据化程度，把握因直接或间接受益于数据产业链所带来的投资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本基金管理人的股票投资具体分以下几个层次进行：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■盈利能力指标（如P/E、P/Cash Flow、P/FCF、P/S、P/EBIT等）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■经营效率指标（如ROE、ROA、Return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范围涵盖全数据产业链中的三个主要维度：上游的资源型公司、中游的技术型公司，以及下游的平台型公司，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■数据资源型公司：涵盖新兴互联网公司、以及部分将线下数据线上化、数据化以生产丰富数据资源的传统企业和线下龙头企业；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■数据技术型公司：在数据准备、数据存储与管理、计算处理等诸多环节上具有卡位优势的公司；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■数据平台型公司：对接数据资源和数据应用，在关联中形成价值增长的企；在不同领域的数据关联中创造新商业模式的企业；以及其他在未来可以产生数据的行业和公司。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本基金管理人将对所关注的重点上市公司进行内在价值的评估和成长性跟踪研究，在明确的价值评估基础上精选优秀质地的投资标的构建股票组合。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5、权证投资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7、股指期货投资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（1）股票资产（含存托凭证）占基金资产的0%-95%；本基金投资数据产业链上中下游相关证券的比例不低于非现金基金资产的80%；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（6）本基金管理人管理的全部基金持有的同一权证，不得超过该权证的10%；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（15）本基金若投资股指期货，则：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18）、（19）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沪深300指数收益率×60%+中证综合债券指数收益率×40%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若变更基准指数对基金投资范围和投资策略无实质性影响（包括但不限于指数编制单位变更、指数更名等事项），则无需召开基金份额持有人大会，基金管理人应与基金托管人协商一致后，报中国证监会备案并及时公告。若变更基准指数涉及本基金投资范围或投资策略的实质性变更，则基金管理人应就变更基准指数召开基金份额持有人大会，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本投资组合报告期为2026年01月01日起至03月31日。所载财务数据未经审计师审计。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4,905,538.44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438,471.36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527,886,197.82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179,770.92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451,977,338.63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85.93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37,214,177.97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46,988.32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93.05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98,299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43,939,653.00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331,528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33,550,633.60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华海清科</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161,709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28,137,366.00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芯源微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153,519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25,723,643.64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中科飞测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24,409,346.75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沪电股份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314,700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23,907,759.00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海光信息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22,832,343.66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普冉股份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96,223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21,668,457.37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90,996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21,666,147.60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19,901,818.00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257,207.82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108,508.50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72,755.04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438,471.36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327924"/>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（1）交银数据产业灵活配置混合A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69.41%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2016年（自基金合同生效起至2016年12月31日）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（2）交银数据产业灵活配置混合C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2021年度（自基金份额类别首次确认起至2021年12月31日）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注：本基金的业绩比较基准为沪深300指数收益率×60%+中证综合债券指数收益率×40%，每日进行再平衡过程。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交银施罗德数据产业灵活配置混合型证券投资基金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（2016年8月16日至2026年03月31日）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（1）交银数据产业灵活配置混合A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（2）交银数据产业灵活配置混合C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2、本基金自2021年12月17日起，开始销售C类份额，投资者提交的申购申请于2021年12月20日被确认并将有效份额登记在册。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327925"/>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327926"/>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基金所拥有的股票、债券、衍生工具和其它投资等持续以公允价值计量的金融资产及负债。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（4）交易所市场挂牌转让的资产支持证券和私募债券，采用估值技术确定公允价值。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2、证券交易所发行未上市期间的有价证券应区分如下情况处理：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（2）首次公开发行未上市的股票和权证，采用估值技术确定公允价值；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（4）交易所市场发行未上市或未挂牌转让的债券，采用估值技术确定公允价值。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327927"/>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327928"/>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本基金的管理费按前一日基金资产净值的1.20%年费率计提。管理费的计算方法如下：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H＝E×1.20%÷当年天数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本基金的托管费按前一日基金资产净值的0.20%的年费率计提。托管费的计算方法如下：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本基金转换费的费率水平、计算公式和收取方式详见“基金的转换”一章。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在履行适当程序后，基金管理人和基金托管人可根据基金发展情况调整基金管理费率、基金托管费率、销售服务费率等相关费率。基金管理人必须依照有关规定于新的费率实施日前在指定媒介上刊登公告。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327929"/>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327930"/>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应在本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327931"/>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327932"/>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主题风险：本基金投资数据产业链上中下游有关证券的比例不低于非现金资产的80%，因此本基金的股票投资与本基金界定的符合“数据产业”主题范畴的上市公司发行证券的相关性较大，需承担相应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327933"/>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327934"/>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（4）根据相关市场规则，为基金开设资金账户、证券账户、协助开立股指期货业务相关账户及交易编码、为基金办理证券、期货交易资金清算；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（2）在符合法律法规及本基金合同规定、并且对基金份额持有人利益无实质不利影响的前提下，以下情况可由基金管理人和基金托管人协商后修改，不需召开基金份额持有人大会：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2）在法律法规和《基金合同》规定的范围内，且在对现有基金份额持有人利益无实质性不利影响的前提下调整本基金的申购费率、调低赎回费率及销售服务费率、变更或增加收费方式；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327935"/>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基金托管资格批准文号：中国证监会证监基字[1998]23号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（1）股票资产（含存托凭证）占基金资产的0%-95%；本基金投资数据产业链上中下游相关证券的比例不低于非现金基金资产的80%；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（4）本基金与本基金管理人管理的、且由本基金托管人托管的其他基金持有一家公司发行的证券，不超过该证券的10%；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（6）本基金与本基金管理人管理的、且由本基金托管人托管的其他基金持有的同一权证，不得超过该权证的10%；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（11）本基金与本基金管理人管理的、且由本基金托管人托管的其他基金投资于同一原始权益人的各类资产支持证券，不得超过其各类资产支持证券合计规模的10%；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（15）本基金若投资股指期货，则：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（16）本基金持有的同一流通受限证券，其公允价值不得超过基金资产净值的10%；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19）、（20）项以外，因证券、期货市场波动、证券发行人合并或基金规模变动等基金管理人之外的因素致使基金投资比例不符合上述规定的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基金投资银行定期存款的，基金管理人应根据法律法规的规定及基金合同的约定选择存款银行。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协助开立股指期货业务相关账户及交易编码、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基金管理人于每工作日计算各类基金份额的基金资产净值及基金份额净值，并按规定公告，但根据法律法规或基金合同的规定暂停估值时除外。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（4）发生法律法规、中国证监会或基金合同规定的其他终止事项。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327936"/>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的申购、赎回、定期定额投资、转换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本基金已开通基金转换业务，具体实施方法请参见相关公告。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327937"/>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327938"/>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4327939"/>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（一）中国证监会准予交银施罗德数据产业灵活配置混合型证券投资基金募集注册的文件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（二）《交银施罗德数据产业灵活配置混合型证券投资基金基金合同》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（三）《交银施罗德数据产业灵活配置混合型证券投资基金托管协议》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（六）关于申请募集注册交银施罗数据产业灵活配置混合型证券投资基金的法律意见书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155</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交银施罗德数据产业灵活配置混合型证券投资基金招募说明书更新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交银施罗德数据产业灵活配置混合型证券投资基金招募说明书更新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交银施罗德数据产业灵活配置混合型证券投资基金招募说明书更新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547D"/>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37D"/>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08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5FF7"/>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5D7F19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156</Pages>
  <Words>15982</Words>
  <Characters>91099</Characters>
  <Lines>759</Lines>
  <Paragraphs>213</Paragraphs>
  <TotalTime>0</TotalTime>
  <ScaleCrop>false</ScaleCrop>
  <LinksUpToDate>false</LinksUpToDate>
  <CharactersWithSpaces>106868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2026-07-07T06:44:00Z</dcterms:created>
  <dc:creator>系统用户</dc:creator>
  <cp:lastModifiedBy>haotingting</cp:lastModifiedBy>
  <cp:lastPrinted>2013-02-18T03:10:00Z</cp:lastPrinted>
  <dcterms:modified xsi:type="dcterms:W3CDTF">2026-07-07T09:09:45Z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80B3B8D92D9644D89D2A62E8A216FB14</vt:lpwstr>
  </property>
</Properties>
</file>