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交银施罗德瑞丰混合型证券投资基金（LOF）</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交银瑞丰混合（LOF）</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501087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2019-09-04</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上海证券交易所/2020-03-09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2019-09-04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场内简称：交银瑞丰；扩位简称：交银瑞丰LOF；交易代码：501087。</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瑞丰三年封闭运作混合型证券投资基金的封闭期自2019年9月4日起至2022年9月2日止。根据《基金合同》的约定，自2022年9月5日起，交银施罗德瑞丰三年封闭运作混合型证券投资基金的基金名称变更为“交银施罗德瑞丰混合型证券投资基金（LOF）”，基金简称变更为“交银瑞丰混合（LOF）”，场内简称与基金代码不变，场内简称为“交银瑞丰”，基金代码为“501087”，扩位简称为“交银瑞丰LOF”，并适用《基金合同》中关于封闭期届满后运作的有关规定。</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本基金在严格控制风险的前提下，坚持价值投资的基本理念，充分发挥专业研究与管理能力，力争为投资者提供长期稳健的投资回报。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转为上市开放式基金(LOF)后，股票投资（含存托凭证）占基金资产的比例为50%-95%(其中投资于港股通标的股票的比例占股票资产的0%-50%)；封闭期内，股票投资（含存托凭证）占基金资产的比例为50%-100%(其中投资于港股通标的股票的比例占股票资产的0%-50%)；但本基金转为上市开放式基金(LOF)的前后各三个月内，基金投资不受前述下限比例限制。</w:t>
            </w:r>
          </w:p>
          <w:p>
            <w:pPr>
              <w:ind w:firstLine="420"/>
              <w:jc w:val="left"/>
              <w:rPr>
                <w:rFonts w:ascii="仿宋_GB2312" w:eastAsia="仿宋_GB2312"/>
                <w:szCs w:val="21"/>
              </w:rPr>
            </w:pPr>
            <w:r>
              <w:rPr>
                <w:rFonts w:hint="eastAsia" w:ascii="仿宋_GB2312" w:eastAsia="仿宋_GB2312"/>
                <w:szCs w:val="21"/>
              </w:rPr>
              <w:t>本基金转为上市开放式基金(LOF)后，每个交易日日终，在扣除股指期货合约需缴纳的交易保证金后，本基金保留的现金或者投资于到期日在一年以内的政府债券的比例合计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1、大类资产配置；2、股票投资策略；3、债券投资策略；4、股指期货投资策略；5、资产支持证券投资策略。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详见《交银施罗德瑞丰混合型证券投资基金(LOF)招募说明书》“基金的投资”。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2、基金合同于2019年9月4日生效，合同生效当年净值增长率按实际存续期计算。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本基金的场内申购费率、场内赎回费率由场内销售机构参照上表场外申购费率、场外赎回费率设定。4、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1.43%</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●《交银施罗德瑞丰混合型证券投资基金（LOF）基金合同》、</w:t>
      </w:r>
    </w:p>
    <w:p>
      <w:pPr>
        <w:ind w:firstLine="420"/>
        <w:jc w:val="left"/>
        <w:rPr>
          <w:rFonts w:ascii="仿宋_GB2312" w:eastAsia="仿宋_GB2312"/>
          <w:szCs w:val="21"/>
        </w:rPr>
      </w:pPr>
      <w:r>
        <w:rPr>
          <w:rFonts w:hint="eastAsia" w:ascii="仿宋_GB2312" w:eastAsia="仿宋_GB2312"/>
          <w:szCs w:val="21"/>
        </w:rPr>
        <w:t>《交银施罗德瑞丰混合型证券投资基金（LOF）托管协议》、</w:t>
      </w:r>
    </w:p>
    <w:p>
      <w:pPr>
        <w:ind w:firstLine="420"/>
        <w:jc w:val="left"/>
        <w:rPr>
          <w:rFonts w:ascii="仿宋_GB2312" w:eastAsia="仿宋_GB2312"/>
          <w:szCs w:val="21"/>
        </w:rPr>
      </w:pPr>
      <w:r>
        <w:rPr>
          <w:rFonts w:hint="eastAsia" w:ascii="仿宋_GB2312" w:eastAsia="仿宋_GB2312"/>
          <w:szCs w:val="21"/>
        </w:rPr>
        <w:t>《交银施罗德瑞丰混合型证券投资基金（LOF）招募说明书》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6311F"/>
    <w:rsid w:val="00CD7637"/>
    <w:rsid w:val="00D04A15"/>
    <w:rsid w:val="00D373CC"/>
    <w:rsid w:val="00DB319C"/>
    <w:rsid w:val="00E51B6D"/>
    <w:rsid w:val="00F75715"/>
    <w:rsid w:val="00F811C4"/>
    <w:rsid w:val="00FC2918"/>
    <w:rsid w:val="38F66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818</Words>
  <Characters>4664</Characters>
  <Lines>38</Lines>
  <Paragraphs>10</Paragraphs>
  <TotalTime>12</TotalTime>
  <ScaleCrop>false</ScaleCrop>
  <LinksUpToDate>false</LinksUpToDate>
  <CharactersWithSpaces>5472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2026-06-23T08:18:00Z</dcterms:created>
  <dc:creator>Cc</dc:creator>
  <cp:lastModifiedBy>haotingting</cp:lastModifiedBy>
  <dcterms:modified xsi:type="dcterms:W3CDTF">2026-06-30T06:22:32Z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B4075B08D1A04C6B87E071AAE1A666B7</vt:lpwstr>
  </property>
</Properties>
</file>