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交银施罗德稳鑫短债债券型证券投资基金（E类份额）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交银稳鑫短债债券E</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021018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2019-01-24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姬静</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2022-08-20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2013-08-01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在严格控制风险和保持较高流动性的前提下,力求获得高于业绩比较基准的投资收益。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1、久期调整策略；2、债券的类属配置策略；3、期限结构配置策略；4、回购策略；5、信用债券投资策略；6、资产支持证券投资策略；7、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中债综合财富（1年以下）指数收益率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详见《交银施罗德稳鑫短债债券型证券投资基金招募说明书》“基金的投资”。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2、本基金自2024年3月21日起，开始销售E类份额，基金份额类别首次确认当年净值增长率按实际存续期计算。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交易证券、基金等产生的费用和税负，按实际发生额从基金资产扣除。上表中披露的年费用金额为基金整体承担费用，非单个份额类别费用，且年金额为预估值，最终实际金额以基金定期报告披露为准。2、此处披露的销售服务费为最新合同约定费率，不含费率优惠。下文中计算基金运作综合费率时使用的是基金现行费率，具体请参见公司官网销售服务费优惠活动的公告。</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0.91%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因基金合同而产生的或与基金合同有关的一切争议，如经友好协商未能解决的，任何一方均有权将争议提交华南国际经济贸易仲裁委员会，按其届时有效的仲裁规则进行仲裁。仲裁地点为深圳市。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●《交银施罗德稳鑫短债债券型证券投资基金基金合同》、</w:t>
      </w:r>
    </w:p>
    <w:p>
      <w:pPr>
        <w:ind w:firstLine="420"/>
        <w:jc w:val="left"/>
        <w:rPr>
          <w:rFonts w:ascii="仿宋_GB2312" w:eastAsia="仿宋_GB2312"/>
          <w:szCs w:val="21"/>
        </w:rPr>
      </w:pPr>
      <w:r>
        <w:rPr>
          <w:rFonts w:hint="eastAsia" w:ascii="仿宋_GB2312" w:eastAsia="仿宋_GB2312"/>
          <w:szCs w:val="21"/>
        </w:rPr>
        <w:t>《交银施罗德稳鑫短债债券型证券投资基金托管协议》、</w:t>
      </w:r>
    </w:p>
    <w:p>
      <w:pPr>
        <w:ind w:firstLine="420"/>
        <w:jc w:val="left"/>
        <w:rPr>
          <w:rFonts w:ascii="仿宋_GB2312" w:eastAsia="仿宋_GB2312"/>
          <w:szCs w:val="21"/>
        </w:rPr>
      </w:pPr>
      <w:r>
        <w:rPr>
          <w:rFonts w:hint="eastAsia" w:ascii="仿宋_GB2312" w:eastAsia="仿宋_GB2312"/>
          <w:szCs w:val="21"/>
        </w:rPr>
        <w:t>《交银施罗德稳鑫短债债券型证券投资基金招募说明书》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76A50"/>
    <w:rsid w:val="00AB59CB"/>
    <w:rsid w:val="00AF7A1E"/>
    <w:rsid w:val="00C0525C"/>
    <w:rsid w:val="00CD7637"/>
    <w:rsid w:val="00D04A15"/>
    <w:rsid w:val="00D373CC"/>
    <w:rsid w:val="00DB319C"/>
    <w:rsid w:val="00E51B6D"/>
    <w:rsid w:val="00F75715"/>
    <w:rsid w:val="00F811C4"/>
    <w:rsid w:val="00FC2918"/>
    <w:rsid w:val="60130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631</Words>
  <Characters>3600</Characters>
  <Lines>30</Lines>
  <Paragraphs>8</Paragraphs>
  <TotalTime>9</TotalTime>
  <ScaleCrop>false</ScaleCrop>
  <LinksUpToDate>false</LinksUpToDate>
  <CharactersWithSpaces>4223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2026-06-30T07:36:00Z</dcterms:created>
  <dc:creator>Cc</dc:creator>
  <cp:lastModifiedBy>haotingting</cp:lastModifiedBy>
  <dcterms:modified xsi:type="dcterms:W3CDTF">2026-06-30T08:03:47Z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67D3524980F0473E97C67B42F2809220</vt:lpwstr>
  </property>
</Properties>
</file>