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交银施罗德阿尔法核心混合型证券投资基金（C类份额）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交银阿尔法核心混合C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2012-08-03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2015-09-16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本基金通过积极发挥团队选股优势，结合基本面多因子指标等组合管理手段选择具有显著阿尔法特征的个股，在控制风险并保持基金资产良好的流动性的前提下，追求长期持续稳定高于业绩比较基准的投资回报。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包括中小板、创业板以及其他经中国证监会核准上市的股票、存托凭证）、债券、货币市场工具、权证、资产支持证券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债券、货币市场工具、现金、权证、资产支持证券以及法律法规或中国证监会允许基金投资的其他证券品种占基金资产的5%-40%，其中基金持有的权证不超过基金资产净值的3%，基金保留的现金以及投资于到期日在一年以内的政府债券的比例合计不低于基金资产净值的5%，其中现金不包括结算备付金、存出保证金和应收申购款等。在基金实际管理过程中，基金管理人将根据中国宏观经济情况和证券市场的阶段性变化，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本基金充分发挥基金管理人的专业研究能力，以数量化工具辅助自上而下的资产配置，积极发挥研究团队的选股优势，结合基本面多因子指标自下而上精选个股，以谋求风险调整后的良好收益。</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75%×沪深300指数收益率+25%×中证综合债券指数收益率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详见《交银施罗德阿尔法核心混合型证券投资基金招募说明书》“基金的投资”。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以数量化工具辅助自上而下的资产配置，积极发挥研究团队的选股优势自下而上选择股票。在投资策略上本基金特有的风险主要来自两个方面：一是本基金在资产配置和行业配置中所利用的量化择时工具和行业配置工具是否有效，能否为主观判断提供有力支持；二是研究团队对行业和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●《交银施罗德阿尔法核心混合型证券投资基金基金合同》、</w:t>
      </w:r>
    </w:p>
    <w:p>
      <w:pPr>
        <w:ind w:firstLine="420"/>
        <w:jc w:val="left"/>
        <w:rPr>
          <w:rFonts w:ascii="仿宋_GB2312" w:eastAsia="仿宋_GB2312"/>
          <w:szCs w:val="21"/>
        </w:rPr>
      </w:pPr>
      <w:r>
        <w:rPr>
          <w:rFonts w:hint="eastAsia" w:ascii="仿宋_GB2312" w:eastAsia="仿宋_GB2312"/>
          <w:szCs w:val="21"/>
        </w:rPr>
        <w:t>《交银施罗德阿尔法核心混合型证券投资基金托管协议》、</w:t>
      </w:r>
    </w:p>
    <w:p>
      <w:pPr>
        <w:ind w:firstLine="420"/>
        <w:jc w:val="left"/>
        <w:rPr>
          <w:rFonts w:ascii="仿宋_GB2312" w:eastAsia="仿宋_GB2312"/>
          <w:szCs w:val="21"/>
        </w:rPr>
      </w:pPr>
      <w:r>
        <w:rPr>
          <w:rFonts w:hint="eastAsia" w:ascii="仿宋_GB2312" w:eastAsia="仿宋_GB2312"/>
          <w:szCs w:val="21"/>
        </w:rPr>
        <w:t>《交银施罗德阿尔法核心混合型证券投资基金招募说明书》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A1CC3"/>
    <w:rsid w:val="00CD7637"/>
    <w:rsid w:val="00D04A15"/>
    <w:rsid w:val="00D373CC"/>
    <w:rsid w:val="00DB319C"/>
    <w:rsid w:val="00E51B6D"/>
    <w:rsid w:val="00F75715"/>
    <w:rsid w:val="00F811C4"/>
    <w:rsid w:val="00FC2918"/>
    <w:rsid w:val="30647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655</Words>
  <Characters>3740</Characters>
  <Lines>31</Lines>
  <Paragraphs>8</Paragraphs>
  <TotalTime>3</TotalTime>
  <ScaleCrop>false</ScaleCrop>
  <LinksUpToDate>false</LinksUpToDate>
  <CharactersWithSpaces>4387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2026-06-24T06:57:59Z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D4FD2FD157D04D0C9C41CA66B8DE1249</vt:lpwstr>
  </property>
</Properties>
</file>