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交银施罗德信用添利债券证券投资基金（LOF）（C类份额）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交银信用添利债券（LOF）C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027672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pPr>
              <w:ind w:firstLine="420"/>
              <w:jc w:val="left"/>
              <w:rPr>
                <w:rFonts w:ascii="仿宋_GB2312" w:eastAsia="仿宋_GB2312"/>
                <w:szCs w:val="21"/>
              </w:rPr>
            </w:pPr>
            <w:r>
              <w:rPr>
                <w:rFonts w:hint="eastAsia" w:ascii="仿宋_GB2312" w:eastAsia="仿宋_GB2312"/>
                <w:szCs w:val="21"/>
              </w:rPr>
              <w:t>如法律法规或中国证监会以后允许基金投资其他品种，基金管理人在履行适当程序后，可以将其纳入投资范围。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本基金的投资组合比例如下：</w:t>
            </w:r>
          </w:p>
          <w:p>
            <w:pPr>
              <w:ind w:firstLine="420"/>
              <w:jc w:val="left"/>
              <w:rPr>
                <w:rFonts w:ascii="仿宋_GB2312" w:eastAsia="仿宋_GB2312"/>
                <w:szCs w:val="21"/>
              </w:rPr>
            </w:pPr>
            <w:r>
              <w:rPr>
                <w:rFonts w:hint="eastAsia" w:ascii="仿宋_GB2312" w:eastAsia="仿宋_GB2312"/>
                <w:szCs w:val="21"/>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本基金所指信用债券指金融债（不含政策性金融债）、地方政府债、企业债、公司债、短期融资券、可转换债券及可分离转债、资产支持证券等除国债和中央银行票据之外的、非国家信用的固定收益类金融工具。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同时，本基金也会关注股票一级市场、权证一级市场等其它相关市场存在的投资机会，力争实现基金总体风险收益特征保持不变前提下的基金资产增值最大化。</w:t>
            </w:r>
          </w:p>
          <w:p>
            <w:pPr>
              <w:ind w:firstLine="420"/>
              <w:jc w:val="left"/>
              <w:rPr>
                <w:rFonts w:ascii="仿宋_GB2312" w:eastAsia="仿宋_GB2312"/>
                <w:szCs w:val="21"/>
              </w:rPr>
            </w:pPr>
            <w:r>
              <w:rPr>
                <w:rFonts w:hint="eastAsia" w:ascii="仿宋_GB2312" w:eastAsia="仿宋_GB2312"/>
                <w:szCs w:val="21"/>
              </w:rPr>
              <w:t>1、大类资产配置；2、债券投资策略；3、新股投资策略；4、权证投资策略。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80%×中债企业债总全价指数收益率+20%×中债国债总全价指数收益率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详见《交银施罗德信用添利债券证券投资基金（LOF）招募说明书》“基金的投资”。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注：本基金自2026年5月22日起，开始销售C类份额，截至财务数据截止日，无C类份额。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个人投资者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个人投资者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机构投资者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1843" w:type="dxa"/>
            <w:vAlign w:val="center"/>
          </w:tcPr>
          <w:p>
            <w:pPr>
              <w:rPr>
                <w:rFonts w:ascii="仿宋_GB2312" w:eastAsia="仿宋_GB2312"/>
                <w:szCs w:val="21"/>
              </w:rPr>
            </w:pPr>
            <w:r>
              <w:rPr>
                <w:rFonts w:hint="eastAsia" w:ascii="仿宋_GB2312" w:eastAsia="仿宋_GB2312"/>
                <w:szCs w:val="21"/>
              </w:rPr>
              <w:t>机构投资者</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机构投资者</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通过直销机构申购的C类基金份额，计提的销售服务费将在投资人赎回相应基金份额或基金合同终止时随赎回款或清算款一并返还给投资人；通过其他销售机构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4、本基金特有的风险</w:t>
      </w:r>
    </w:p>
    <w:p>
      <w:pPr>
        <w:ind w:firstLine="420"/>
        <w:jc w:val="left"/>
        <w:rPr>
          <w:rFonts w:ascii="仿宋_GB2312" w:eastAsia="仿宋_GB2312"/>
          <w:szCs w:val="21"/>
        </w:rPr>
      </w:pPr>
      <w:r>
        <w:rPr>
          <w:rFonts w:hint="eastAsia" w:ascii="仿宋_GB2312" w:eastAsia="仿宋_GB2312"/>
          <w:szCs w:val="21"/>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6、其他风险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●《交银施罗德信用添利债券证券投资基金（LOF）基金合同》、</w:t>
      </w:r>
    </w:p>
    <w:p>
      <w:pPr>
        <w:ind w:firstLine="420"/>
        <w:jc w:val="left"/>
        <w:rPr>
          <w:rFonts w:ascii="仿宋_GB2312" w:eastAsia="仿宋_GB2312"/>
          <w:szCs w:val="21"/>
        </w:rPr>
      </w:pPr>
      <w:r>
        <w:rPr>
          <w:rFonts w:hint="eastAsia" w:ascii="仿宋_GB2312" w:eastAsia="仿宋_GB2312"/>
          <w:szCs w:val="21"/>
        </w:rPr>
        <w:t>《交银施罗德信用添利债券证券投资基金（LOF）托管协议》、</w:t>
      </w:r>
    </w:p>
    <w:p>
      <w:pPr>
        <w:ind w:firstLine="420"/>
        <w:jc w:val="left"/>
        <w:rPr>
          <w:rFonts w:ascii="仿宋_GB2312" w:eastAsia="仿宋_GB2312"/>
          <w:szCs w:val="21"/>
        </w:rPr>
      </w:pPr>
      <w:r>
        <w:rPr>
          <w:rFonts w:hint="eastAsia" w:ascii="仿宋_GB2312" w:eastAsia="仿宋_GB2312"/>
          <w:szCs w:val="21"/>
        </w:rPr>
        <w:t>《交银施罗德信用添利债券证券投资基金（LOF）招募说明书》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72B02"/>
    <w:rsid w:val="009C0C41"/>
    <w:rsid w:val="009F4EAE"/>
    <w:rsid w:val="00AB59CB"/>
    <w:rsid w:val="00AF7A1E"/>
    <w:rsid w:val="00C0525C"/>
    <w:rsid w:val="00CD7637"/>
    <w:rsid w:val="00D04A15"/>
    <w:rsid w:val="00D373CC"/>
    <w:rsid w:val="00DB319C"/>
    <w:rsid w:val="00E51B6D"/>
    <w:rsid w:val="00F75715"/>
    <w:rsid w:val="00F811C4"/>
    <w:rsid w:val="00FC2918"/>
    <w:rsid w:val="55807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638</Words>
  <Characters>3643</Characters>
  <Lines>30</Lines>
  <Paragraphs>8</Paragraphs>
  <TotalTime>2</TotalTime>
  <ScaleCrop>false</ScaleCrop>
  <LinksUpToDate>false</LinksUpToDate>
  <CharactersWithSpaces>4273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2026-06-30T08:22:36Z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212BECB6B1B44BFF9F442FABDBA2FA24</vt:lpwstr>
  </property>
</Properties>
</file>