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交银施罗德定期支付月月丰债券型证券投资基金（C类份额）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交银定期支付月月丰债券C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2013-08-13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本基金精选具有较高息票率的债券，以获取稳定的债息收入，并通过适当参与股票市场，力争实现基金资产的长期增值。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90%×中债综合全价指数收益率+10%×沪深300指数收益率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详见《交银施罗德定期支付月月丰债券型证券投资基金招募说明书》“基金的投资”。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66"/>
        <w:gridCol w:w="4163"/>
        <w:gridCol w:w="217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95.90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25BEA"/>
    <w:rsid w:val="00F75715"/>
    <w:rsid w:val="00F811C4"/>
    <w:rsid w:val="00FC2918"/>
    <w:rsid w:val="67764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641</Words>
  <Characters>3660</Characters>
  <Lines>30</Lines>
  <Paragraphs>8</Paragraphs>
  <TotalTime>0</TotalTime>
  <ScaleCrop>false</ScaleCrop>
  <LinksUpToDate>false</LinksUpToDate>
  <CharactersWithSpaces>4293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2026-06-24T08:05:00Z</dcterms:created>
  <dc:creator>Cc</dc:creator>
  <cp:lastModifiedBy>haotingting</cp:lastModifiedBy>
  <dcterms:modified xsi:type="dcterms:W3CDTF">2026-06-24T08:39:48Z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5E4D2C6AD25448D887837F38F0964228</vt:lpwstr>
  </property>
</Properties>
</file>