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交银施罗德主题优选灵活配置混合型证券投资基金（A类份额）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交银主题优选混合A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519700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2010-06-30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2015-05-05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519700（前端），519701（后端）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本基金力图通过前瞻性的主题优选，积极把握行业和个股投资机会，在控制风险并保持基金资产良好的流动性的前提下，力争实现基金资产的长期稳定增值。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本基金的投资范围为具有良好流动性的金融工具，包括国内依法发行上市的股票（含存托凭证）、债券、货币市场工具、权证、资产支持证券以及法律法规或中国证监会允许基金投资的其他金融工具。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30%-80%；债券、货币市场工具、现金、权证、资产支持证券以及法律法规或中国证监会允许基金投资的其他证券品种占基金资产的20%-70%,其中基金保留的现金以及投资于到期日在一年以内的政府债券的比例合计不低于基金资产净值的5%，现金不包括结算备付金、存出保证金和应收申购款等。在基金实际管理过程中，基金管理人将根据中国宏观经济情况和证券市场的阶段性变化，适时调整基金资产在股票、债券及货币市场工具等之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宏观经济发展趋势、经济周期和市场环境变化趋势的基础上，动态调整投资组合比例，自上而下灵活配置资产；通过优选主题配置和挖掘预期具有良好增长前景的优势行业相结合的方式，精选个股，以谋求超额收益。</w:t>
            </w:r>
          </w:p>
          <w:p>
            <w:pPr>
              <w:ind w:firstLine="420"/>
              <w:jc w:val="left"/>
              <w:rPr>
                <w:rFonts w:ascii="仿宋_GB2312" w:eastAsia="仿宋_GB2312"/>
                <w:szCs w:val="21"/>
              </w:rPr>
            </w:pPr>
            <w:r>
              <w:rPr>
                <w:rFonts w:hint="eastAsia" w:ascii="仿宋_GB2312" w:eastAsia="仿宋_GB2312"/>
                <w:szCs w:val="21"/>
              </w:rPr>
              <w:t>1、资产配置；2、主题配置；3、行业选择和配置；4、股票选择；5、债券投资；6、权证投资策略；7、资产支持证券的投资策略。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60%×沪深300指数收益率+40%×中证综合债券指数收益率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灵活配置的混合型基金，属于基金中的中高风险品种，本基金的风险与预期收益介于股票型基金和债券型基金之间。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详见《交银施罗德主题优选灵活配置混合型证券投资基金招募说明书》“基金的投资”。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和现金等各类资产之间进行配置来降低风险，提高收益。如果债券市场和股票市场同时出现整体下跌，本基金的净值表现将受到影响。基金虽然采用自上而下资产配置的投资策略，但并不能完全抵御两个市场同时下跌的风险。此外，在股市大幅上涨时也不能完全保证基金净值能够完全跟随或超越大盘走势。</w:t>
      </w:r>
    </w:p>
    <w:p>
      <w:pPr>
        <w:ind w:firstLine="420"/>
        <w:jc w:val="left"/>
        <w:rPr>
          <w:rFonts w:ascii="仿宋_GB2312" w:eastAsia="仿宋_GB2312"/>
          <w:szCs w:val="21"/>
        </w:rPr>
      </w:pPr>
      <w:r>
        <w:rPr>
          <w:rFonts w:hint="eastAsia" w:ascii="仿宋_GB2312" w:eastAsia="仿宋_GB2312"/>
          <w:szCs w:val="21"/>
        </w:rPr>
        <w:t>本基金在对大类资产进行灵活配置适时调整的前提下，将主要通过前瞻性的主题优选，投资于预期具有良好增长前景的优势行业和把握个股投资机会。在选股策略上本基金特有的风险主要来自两个方面：一是对行业及上市公司的基本面研究是否准确、深入，二是对行业和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●《交银施罗德主题优选灵活配置混合型证券投资基金基金合同》、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《交银施罗德主题优选灵活配置混合型证券投资基金托管协议》、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《交银施罗德主题优选灵活配置混合型证券投资基金招募说明书》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41AEE"/>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AE07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702</Words>
  <Characters>4006</Characters>
  <Lines>33</Lines>
  <Paragraphs>9</Paragraphs>
  <TotalTime>1</TotalTime>
  <ScaleCrop>false</ScaleCrop>
  <LinksUpToDate>false</LinksUpToDate>
  <CharactersWithSpaces>4699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2026-05-25T01:42:20Z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351892DE35374C77AC3C61168359E763</vt:lpwstr>
  </property>
</Properties>
</file>