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交银施罗德启嘉混合型证券投资基金（A类份额）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交银启嘉混合A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018554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2023-08-02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2023-08-02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2013-04-08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2、本基金合同于2023年08月02日生效，合同生效当年净值增长率按实际存续期计算。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●《交银施罗德启嘉混合型证券投资基金基金合同》、</w:t>
      </w:r>
    </w:p>
    <w:p>
      <w:pPr>
        <w:ind w:firstLine="420"/>
        <w:jc w:val="left"/>
        <w:rPr>
          <w:rFonts w:ascii="仿宋_GB2312" w:eastAsia="仿宋_GB2312"/>
          <w:szCs w:val="21"/>
        </w:rPr>
      </w:pPr>
      <w:r>
        <w:rPr>
          <w:rFonts w:hint="eastAsia" w:ascii="仿宋_GB2312" w:eastAsia="仿宋_GB2312"/>
          <w:szCs w:val="21"/>
        </w:rPr>
        <w:t>《交银施罗德启嘉混合型证券投资基金托管协议》、</w:t>
      </w:r>
    </w:p>
    <w:p>
      <w:pPr>
        <w:ind w:firstLine="420"/>
        <w:jc w:val="left"/>
        <w:rPr>
          <w:rFonts w:ascii="仿宋_GB2312" w:eastAsia="仿宋_GB2312"/>
          <w:szCs w:val="21"/>
        </w:rPr>
      </w:pPr>
      <w:r>
        <w:rPr>
          <w:rFonts w:hint="eastAsia" w:ascii="仿宋_GB2312" w:eastAsia="仿宋_GB2312"/>
          <w:szCs w:val="21"/>
        </w:rPr>
        <w:t>《交银施罗德启嘉混合型证券投资基金招募说明书》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236E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4A215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765</Words>
  <Characters>4363</Characters>
  <Lines>36</Lines>
  <Paragraphs>10</Paragraphs>
  <TotalTime>0</TotalTime>
  <ScaleCrop>false</ScaleCrop>
  <LinksUpToDate>false</LinksUpToDate>
  <CharactersWithSpaces>5118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2026-05-21T08:41:48Z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F656640FAB3F4D38A5DCC8C1ED3AAF15</vt:lpwstr>
  </property>
</Properties>
</file>