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交银施罗德医药创新股票型证券投资基金（A类份额）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交银医药创新股票A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004075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2017-03-23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2018-09-12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本基金将深度挖掘医药创新过程中产业的各类投资机会，精选医药创新主题的优质上市公司，在控制风险并保持基金资产良好的流动性的前提下，谋求基金资产的长期、稳定增值。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债、央行票据、金融债券、政府支持债券、政府支持机构债券、地方政府债券、企业债券、公司债券、可转换债券(含可分离交易可转换债券)、可交公司债券、次级债券、中期票据、短期融资券、超短期融资券等)、货币市场工具、债券回购、同业存单、银行存款(含协议存款、定期存款及其他银存款)、权证、资产支持证券、股指期货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资产（含存托凭证）占基金资产的80%-95%，其中投资于医药创新主题相关证券的比例不低于非现金基金资产的80%；每个交易日日终在扣股指期货合约需缴纳的交易保证金后，本基金保留的现金或者投资于到期日在一年以内的政府债券的比例合计不低于基金资产净值的5%，其中现金不包括结算备付金、存出保证金和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研究优势，将严谨、规范化的选股方法与积极主动的投资风格相结合，在经济转型大背景下，深入研究医药创新行业的发展趋势，积极挖掘不同子行业和子行业景气度新变化下的个股投资机会，通过团队对个股深入的基本面研究和细致的实地调研，精选个股，以谋求超额收益。</w:t>
            </w:r>
          </w:p>
          <w:p>
            <w:pPr>
              <w:ind w:firstLine="420"/>
              <w:jc w:val="left"/>
              <w:rPr>
                <w:rFonts w:ascii="仿宋_GB2312" w:eastAsia="仿宋_GB2312"/>
                <w:szCs w:val="21"/>
              </w:rPr>
            </w:pPr>
            <w:r>
              <w:rPr>
                <w:rFonts w:hint="eastAsia" w:ascii="仿宋_GB2312" w:eastAsia="仿宋_GB2312"/>
                <w:szCs w:val="21"/>
              </w:rPr>
              <w:t>1、资产配置；2、股票投资；3、债券投资；4、权证投资；5、资产支持证券投资；6、股指期货投资。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85%×中证医药卫生指数收益率+15%×中证综合债券指数收益率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属于承担较高预期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详见《交银施罗德医药创新股票型证券投资基金招募说明书》“基金的投资”。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2、本基金合同于2017年3月23日生效，合同生效当年净值增长率按实际存续期计算。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（1）本基金为股票型基金，将维持较高的股票持仓比例，如果股票市场出现整体下跌，本基金的净值表现将受到影响。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●《交银施罗德医药创新股票型证券投资基金基金合同》、</w:t>
      </w:r>
    </w:p>
    <w:p>
      <w:pPr>
        <w:ind w:firstLine="420"/>
        <w:jc w:val="left"/>
        <w:rPr>
          <w:rFonts w:ascii="仿宋_GB2312" w:eastAsia="仿宋_GB2312"/>
          <w:szCs w:val="21"/>
        </w:rPr>
      </w:pPr>
      <w:r>
        <w:rPr>
          <w:rFonts w:hint="eastAsia" w:ascii="仿宋_GB2312" w:eastAsia="仿宋_GB2312"/>
          <w:szCs w:val="21"/>
        </w:rPr>
        <w:t>《交银施罗德医药创新股票型证券投资基金托管协议》、</w:t>
      </w:r>
    </w:p>
    <w:p>
      <w:pPr>
        <w:ind w:firstLine="420"/>
        <w:jc w:val="left"/>
        <w:rPr>
          <w:rFonts w:ascii="仿宋_GB2312" w:eastAsia="仿宋_GB2312"/>
          <w:szCs w:val="21"/>
        </w:rPr>
      </w:pPr>
      <w:r>
        <w:rPr>
          <w:rFonts w:hint="eastAsia" w:ascii="仿宋_GB2312" w:eastAsia="仿宋_GB2312"/>
          <w:szCs w:val="21"/>
        </w:rPr>
        <w:t>《交银施罗德医药创新股票型证券投资基金招募说明书》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43455"/>
    <w:rsid w:val="00F75715"/>
    <w:rsid w:val="00F811C4"/>
    <w:rsid w:val="00FC2918"/>
    <w:rsid w:val="24D636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740</Words>
  <Characters>4220</Characters>
  <Lines>35</Lines>
  <Paragraphs>9</Paragraphs>
  <TotalTime>0</TotalTime>
  <ScaleCrop>false</ScaleCrop>
  <LinksUpToDate>false</LinksUpToDate>
  <CharactersWithSpaces>4951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2026-05-22T08:07:00Z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1AE3CA9F282F444DA2B9D7AE7FEC99F9</vt:lpwstr>
  </property>
</Properties>
</file>