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交银施罗德招享一年持有期混合型基金中基金（FOF）（A类份额）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2026-05-14</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2026-06-12</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交银招享一年混合A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011605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2021-08-24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基金中基金</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其他开放式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每个开放日开放申购；每份基金份额最短持有期限为一年，在最短持有期限内不可赎回</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刘迪</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2024-10-31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2015-07-01</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本基金主要投资于经中国证监会依法核准或注册的公开募集证券投资基金的基金份额，在保持基金资产良好的流动性的前提下，力争实现基金资产的长期增值。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经中国证监会依法核准或注册的公开募集证券投资基金（含ETF和LOF、香港互认基金、不含QDII）、国内依法发行上市的股票（含中小板、创业板及其他经中国证监会核准或注册上市的股票、存托凭证）、债券（含国债、央行票据、金融债券、政府支持债券、政府支持机构债券、地方政府债券、企业债券、公司债券、可转换债券（含可分离交易可转换债券的纯债部分）、可交换债券、公开发行的次级债券、中期票据、短期融资券、超短期融资券等）、资产支持证券、货币市场工具、债券回购、同业存单、银行存款（含协议存款、定期存款及其他银行存款）以及法律法规或中国证监会允许基金投资的其他金融工具。</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本基金投资于经中国证监会依法核准或注册的公开募集证券投资基金的基金份额的资产不低于本基金资产的80%；投资于股票型基金（包括股票指数基金）的比例占基金资产的0%-30%；本基金持有的现金或者投资于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本基金投资策略主要分为以下五个部分：</w:t>
            </w:r>
          </w:p>
          <w:p>
            <w:pPr>
              <w:ind w:firstLine="420"/>
              <w:jc w:val="left"/>
              <w:rPr>
                <w:rFonts w:ascii="仿宋_GB2312" w:eastAsia="仿宋_GB2312"/>
                <w:szCs w:val="21"/>
              </w:rPr>
            </w:pPr>
            <w:r>
              <w:rPr>
                <w:rFonts w:hint="eastAsia" w:ascii="仿宋_GB2312" w:eastAsia="仿宋_GB2312"/>
                <w:szCs w:val="21"/>
              </w:rPr>
              <w:t>1、大类资产配置；2、基金投资策略；3、股票投资策略；4、债券投资策略；5、资产支持证券投资策略。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85%×中债综合全价指数收益率+15%×沪深300指数收益率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为混合型基金中基金，由于本基金主要投资于经中国证监会依法核准或注册的公开募集证券投资基金的基金份额，持有基金的预期风险和预期收益间接成为本基金的预期风险和预期收益。本基金的预期风险与预期收益高于债券型基金、债券型基金中基金、货币市场基金和货币型基金中基金，低于股票型基金和股票型基金中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详见《交银施罗德招享一年持有期混合型基金中基金(FOF)招募说明书》“基金的投资”。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2、本基金合同于2021年8月24日生效，合同生效当年净值增长率按实际存续期计算；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930"/>
        <w:gridCol w:w="2409"/>
        <w:gridCol w:w="1843"/>
        <w:gridCol w:w="212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M＜500万元</w:t>
            </w:r>
          </w:p>
        </w:tc>
        <w:tc>
          <w:tcPr>
            <w:tcW w:w="1843" w:type="dxa"/>
            <w:vAlign w:val="center"/>
          </w:tcPr>
          <w:p>
            <w:pPr>
              <w:rPr>
                <w:rFonts w:ascii="仿宋_GB2312" w:eastAsia="仿宋_GB2312"/>
                <w:szCs w:val="21"/>
              </w:rPr>
            </w:pPr>
            <w:r>
              <w:rPr>
                <w:rFonts w:hint="eastAsia" w:ascii="仿宋_GB2312" w:eastAsia="仿宋_GB2312"/>
                <w:szCs w:val="21"/>
              </w:rPr>
              <w:t>0.4%</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bl>
    <w:p>
      <w:pPr>
        <w:jc w:val="left"/>
        <w:rPr>
          <w:rFonts w:ascii="仿宋_GB2312" w:eastAsia="仿宋_GB2312"/>
          <w:szCs w:val="21"/>
        </w:rPr>
      </w:pPr>
      <w:r>
        <w:rPr>
          <w:rFonts w:hint="eastAsia" w:ascii="仿宋_GB2312" w:eastAsia="仿宋_GB2312"/>
          <w:szCs w:val="21"/>
        </w:rPr>
        <w:t>注：1、基金份额持有人持有的每份基金份额最短持有期限为一年，本基金不收取赎回费。2、本基金管理人对养老金客户实施特定认购费率/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0.50%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0.15%</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1、本基金基金财产中持有的基金管理人自身管理的基金部分不收取管理费；持有的基金托管人自身托管的基金部分不收取托管费。 2、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0.67%</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为混合型基金中基金，本基金投资于经中国证监会依法核准或注册的公开募集证券投资基金的基金份额的资产不低于本基金资产的80%；投资于股票型基金（包括股票指数基金）的比例占基金资产的0%-30%。因此本基金所持有的基金的业绩表现、持有基金的基金管理人水平等因素将影响到本基金的基金业绩表现。</w:t>
      </w:r>
    </w:p>
    <w:p>
      <w:pPr>
        <w:ind w:firstLine="420"/>
        <w:jc w:val="left"/>
        <w:rPr>
          <w:rFonts w:ascii="仿宋_GB2312" w:eastAsia="仿宋_GB2312"/>
          <w:szCs w:val="21"/>
        </w:rPr>
      </w:pPr>
      <w:r>
        <w:rPr>
          <w:rFonts w:hint="eastAsia" w:ascii="仿宋_GB2312" w:eastAsia="仿宋_GB2312"/>
          <w:szCs w:val="21"/>
        </w:rPr>
        <w:t>（2）本基金为基金中基金，由于本基金所持有的相当比例的基金暂停估值，导致基金管理人无法计算当日本基金资产净值；或者由于本基金持有的相当比例的基金份额或适合本基金投资的基金份额拒绝或暂停申购、暂停上市或二级市场交易停牌、基金管理人无法找到其他合适的可替代的基金品种，或其他可能对本基金业绩产生负面影响的情形，本基金可能拒绝或暂停申购业务。</w:t>
      </w:r>
    </w:p>
    <w:p>
      <w:pPr>
        <w:ind w:firstLine="420"/>
        <w:jc w:val="left"/>
        <w:rPr>
          <w:rFonts w:ascii="仿宋_GB2312" w:eastAsia="仿宋_GB2312"/>
          <w:szCs w:val="21"/>
        </w:rPr>
      </w:pPr>
      <w:r>
        <w:rPr>
          <w:rFonts w:hint="eastAsia" w:ascii="仿宋_GB2312" w:eastAsia="仿宋_GB2312"/>
          <w:szCs w:val="21"/>
        </w:rPr>
        <w:t>（3）本基金为基金中基金，由于本基金所持有的相当比例的基金暂停估值，导致基金管理人无法计算当日本基金资产净值；或者由于本基金持有的相当比例的基金份额拒绝或暂停赎回、暂停上市或二级市场交易停牌、延期办理赎回、延期支付赎回款项，或其他可能对本基金业绩产生负面影响的情形，本基金可能暂停赎回或延缓支付赎回款项。</w:t>
      </w:r>
    </w:p>
    <w:p>
      <w:pPr>
        <w:ind w:firstLine="420"/>
        <w:jc w:val="left"/>
        <w:rPr>
          <w:rFonts w:ascii="仿宋_GB2312" w:eastAsia="仿宋_GB2312"/>
          <w:szCs w:val="21"/>
        </w:rPr>
      </w:pPr>
      <w:r>
        <w:rPr>
          <w:rFonts w:hint="eastAsia" w:ascii="仿宋_GB2312" w:eastAsia="仿宋_GB2312"/>
          <w:szCs w:val="21"/>
        </w:rPr>
        <w:t>（4）本基金为基金中基金，本基金管理人运用本基金的基金财产申购自身管理的基金的（ETF除外），应当通过直销渠道申购且不得收取申购费、赎回费（按照相关法规、基金招募说明书约定应当收取，并计入基金财产的赎回费用除外）、销售服务费（如有）等销售费用。但如果本基金管理人运用本基金的基金财产申购非自身管理的基金的，将会承担本基金以及本基金所投资或持有基金份额的相关费用，本基金对上述费用的支付将对收益水平造成影响。</w:t>
      </w:r>
    </w:p>
    <w:p>
      <w:pPr>
        <w:ind w:firstLine="420"/>
        <w:jc w:val="left"/>
        <w:rPr>
          <w:rFonts w:ascii="仿宋_GB2312" w:eastAsia="仿宋_GB2312"/>
          <w:szCs w:val="21"/>
        </w:rPr>
      </w:pPr>
      <w:r>
        <w:rPr>
          <w:rFonts w:hint="eastAsia" w:ascii="仿宋_GB2312" w:eastAsia="仿宋_GB2312"/>
          <w:szCs w:val="21"/>
        </w:rPr>
        <w:t>（5）本基金为基金中基金，本基金可能投资于封闭运作基金、定期开放基金等流通受限基金。本基金投资流动受限基金将面临所投资基金的流动性风险，因此可能在本基金需要变现资产时，受流动性所限，本基金无法卖出所持有的流通受限基金，由此可能给基金净值带来不利影响或损失。</w:t>
      </w:r>
    </w:p>
    <w:p>
      <w:pPr>
        <w:ind w:firstLine="420"/>
        <w:jc w:val="left"/>
        <w:rPr>
          <w:rFonts w:ascii="仿宋_GB2312" w:eastAsia="仿宋_GB2312"/>
          <w:szCs w:val="21"/>
        </w:rPr>
      </w:pPr>
      <w:r>
        <w:rPr>
          <w:rFonts w:hint="eastAsia" w:ascii="仿宋_GB2312" w:eastAsia="仿宋_GB2312"/>
          <w:szCs w:val="21"/>
        </w:rPr>
        <w:t>（6）本基金为基金中基金，本基金可投资于商品基金，因此将间接承担商品基金可能面临的商品价格波动风险、投资商品期货合约的风险、盯市风险等商品投资风险。</w:t>
      </w:r>
    </w:p>
    <w:p>
      <w:pPr>
        <w:ind w:firstLine="420"/>
        <w:jc w:val="left"/>
        <w:rPr>
          <w:rFonts w:ascii="仿宋_GB2312" w:eastAsia="仿宋_GB2312"/>
          <w:szCs w:val="21"/>
        </w:rPr>
      </w:pPr>
      <w:r>
        <w:rPr>
          <w:rFonts w:hint="eastAsia" w:ascii="仿宋_GB2312" w:eastAsia="仿宋_GB2312"/>
          <w:szCs w:val="21"/>
        </w:rPr>
        <w:t>（7）基金份额持有人持有的每份基金份额最短持有期限为一年，在最短持有期限内该份基金份额不可赎回，自最短持有期限届满的下一工作日起（含该日）可赎回。对于每笔认购的基金份额而言，最短持有期限自基金合同生效之日起（含该日）至一年后的年度对日的前一日；对于每笔申购的基金份额而言，最短持有期限自该笔申购份额确认日（含该日）至一年后的年度对日的前一日。因此，对于基金份额持有人而言，存在投资本基金后一年内无法赎回的风险。</w:t>
      </w:r>
    </w:p>
    <w:p>
      <w:pPr>
        <w:ind w:firstLine="420"/>
        <w:jc w:val="left"/>
        <w:rPr>
          <w:rFonts w:ascii="仿宋_GB2312" w:eastAsia="仿宋_GB2312"/>
          <w:szCs w:val="21"/>
        </w:rPr>
      </w:pPr>
      <w:r>
        <w:rPr>
          <w:rFonts w:hint="eastAsia" w:ascii="仿宋_GB2312" w:eastAsia="仿宋_GB2312"/>
          <w:szCs w:val="21"/>
        </w:rPr>
        <w:t>（8）本基金可投资创业板股票，创业板个股上市后的前五个交易日不设价格涨跌幅限制，第六个交易日开始涨跌幅限制比例为20%。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7、投资流通受限证券的特定风险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8、投资科创板股票的特定风险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9、基金合同提前终止风险</w:t>
      </w:r>
    </w:p>
    <w:p>
      <w:pPr>
        <w:ind w:firstLine="420"/>
        <w:jc w:val="left"/>
        <w:rPr>
          <w:rFonts w:ascii="仿宋_GB2312" w:eastAsia="仿宋_GB2312"/>
          <w:szCs w:val="21"/>
        </w:rPr>
      </w:pPr>
      <w:r>
        <w:rPr>
          <w:rFonts w:hint="eastAsia" w:ascii="仿宋_GB2312" w:eastAsia="仿宋_GB2312"/>
          <w:szCs w:val="21"/>
        </w:rPr>
        <w:t>连续50个工作日出现基金份额持有人数量不满200人或基金资产净值低于5000万元情形时，基金合同终止，不需召开基金份额持有人大会。</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12、其他风险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因基金合同而产生的或与基金合同有关的一切争议，如经友好协商未能解决的，任何一方均有权将争议提交深圳国际仲裁院，按其届时有效的仲裁规则进行仲裁。仲裁地点为深圳市。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●《交银施罗德招享一年持有期混合型基金中基金（FOF）基金合同》、</w:t>
      </w:r>
    </w:p>
    <w:p>
      <w:pPr>
        <w:ind w:firstLine="420"/>
        <w:jc w:val="left"/>
        <w:rPr>
          <w:rFonts w:ascii="仿宋_GB2312" w:eastAsia="仿宋_GB2312"/>
          <w:szCs w:val="21"/>
        </w:rPr>
      </w:pPr>
      <w:r>
        <w:rPr>
          <w:rFonts w:hint="eastAsia" w:ascii="仿宋_GB2312" w:eastAsia="仿宋_GB2312"/>
          <w:szCs w:val="21"/>
        </w:rPr>
        <w:t>《交银施罗德招享一年持有期混合型基金中基金（FOF）托管协议》、</w:t>
      </w:r>
    </w:p>
    <w:p>
      <w:pPr>
        <w:ind w:firstLine="420"/>
        <w:jc w:val="left"/>
        <w:rPr>
          <w:rFonts w:ascii="仿宋_GB2312" w:eastAsia="仿宋_GB2312"/>
          <w:szCs w:val="21"/>
        </w:rPr>
      </w:pPr>
      <w:r>
        <w:rPr>
          <w:rFonts w:hint="eastAsia" w:ascii="仿宋_GB2312" w:eastAsia="仿宋_GB2312"/>
          <w:szCs w:val="21"/>
        </w:rPr>
        <w:t>《交银施罗德招享一年持有期混合型基金中基金（FOF）招募说明书》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97DF5"/>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F75715"/>
    <w:rsid w:val="00F811C4"/>
    <w:rsid w:val="00FC2918"/>
    <w:rsid w:val="09613B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851</Words>
  <Characters>4854</Characters>
  <Lines>40</Lines>
  <Paragraphs>11</Paragraphs>
  <TotalTime>0</TotalTime>
  <ScaleCrop>false</ScaleCrop>
  <LinksUpToDate>false</LinksUpToDate>
  <CharactersWithSpaces>5694</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2026-05-20T01:37:00Z</dcterms:created>
  <dc:creator>Cc</dc:creator>
  <cp:lastModifiedBy>haotingting</cp:lastModifiedBy>
  <dcterms:modified xsi:type="dcterms:W3CDTF">2026-05-22T08:16:31Z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7B0B42B072A145B191E5AF862E117140</vt:lpwstr>
  </property>
</Properties>
</file>