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交银施罗德货币市场证券投资基金（D类份额）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交银货币D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020827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2006-01-20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本基金属于货币市场基金，投资目标是在力求本金稳妥和资产充分流动性的前提下，追求超过业绩比较基准的投资收益。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1、现金；</w:t>
            </w:r>
          </w:p>
          <w:p>
            <w:pPr>
              <w:ind w:firstLine="420"/>
              <w:jc w:val="left"/>
              <w:rPr>
                <w:rFonts w:ascii="仿宋_GB2312" w:eastAsia="仿宋_GB2312"/>
                <w:szCs w:val="21"/>
              </w:rPr>
            </w:pPr>
            <w:r>
              <w:rPr>
                <w:rFonts w:hint="eastAsia" w:ascii="仿宋_GB2312" w:eastAsia="仿宋_GB2312"/>
                <w:szCs w:val="21"/>
              </w:rPr>
              <w:t>2、通知存款；</w:t>
            </w:r>
          </w:p>
          <w:p>
            <w:pPr>
              <w:ind w:firstLine="420"/>
              <w:jc w:val="left"/>
              <w:rPr>
                <w:rFonts w:ascii="仿宋_GB2312" w:eastAsia="仿宋_GB2312"/>
                <w:szCs w:val="21"/>
              </w:rPr>
            </w:pPr>
            <w:r>
              <w:rPr>
                <w:rFonts w:hint="eastAsia" w:ascii="仿宋_GB2312" w:eastAsia="仿宋_GB2312"/>
                <w:szCs w:val="21"/>
              </w:rPr>
              <w:t>3、一年以内(含一年)的银行定期存款、大额存单；</w:t>
            </w:r>
          </w:p>
          <w:p>
            <w:pPr>
              <w:ind w:firstLine="420"/>
              <w:jc w:val="left"/>
              <w:rPr>
                <w:rFonts w:ascii="仿宋_GB2312" w:eastAsia="仿宋_GB2312"/>
                <w:szCs w:val="21"/>
              </w:rPr>
            </w:pPr>
            <w:r>
              <w:rPr>
                <w:rFonts w:hint="eastAsia" w:ascii="仿宋_GB2312" w:eastAsia="仿宋_GB2312"/>
                <w:szCs w:val="21"/>
              </w:rPr>
              <w:t>4、剩余期限在397天以内(含397天)的债券；</w:t>
            </w:r>
          </w:p>
          <w:p>
            <w:pPr>
              <w:ind w:firstLine="420"/>
              <w:jc w:val="left"/>
              <w:rPr>
                <w:rFonts w:ascii="仿宋_GB2312" w:eastAsia="仿宋_GB2312"/>
                <w:szCs w:val="21"/>
              </w:rPr>
            </w:pPr>
            <w:r>
              <w:rPr>
                <w:rFonts w:hint="eastAsia" w:ascii="仿宋_GB2312" w:eastAsia="仿宋_GB2312"/>
                <w:szCs w:val="21"/>
              </w:rPr>
              <w:t>5、期限在一年以内(含一年)的中央银行票据；</w:t>
            </w:r>
          </w:p>
          <w:p>
            <w:pPr>
              <w:ind w:firstLine="420"/>
              <w:jc w:val="left"/>
              <w:rPr>
                <w:rFonts w:ascii="仿宋_GB2312" w:eastAsia="仿宋_GB2312"/>
                <w:szCs w:val="21"/>
              </w:rPr>
            </w:pPr>
            <w:r>
              <w:rPr>
                <w:rFonts w:hint="eastAsia" w:ascii="仿宋_GB2312" w:eastAsia="仿宋_GB2312"/>
                <w:szCs w:val="21"/>
              </w:rPr>
              <w:t>6、期限在一年以内(含一年)的债券回购；</w:t>
            </w:r>
          </w:p>
          <w:p>
            <w:pPr>
              <w:ind w:firstLine="420"/>
              <w:jc w:val="left"/>
              <w:rPr>
                <w:rFonts w:ascii="仿宋_GB2312" w:eastAsia="仿宋_GB2312"/>
                <w:szCs w:val="21"/>
              </w:rPr>
            </w:pPr>
            <w:r>
              <w:rPr>
                <w:rFonts w:hint="eastAsia" w:ascii="仿宋_GB2312" w:eastAsia="仿宋_GB2312"/>
                <w:szCs w:val="21"/>
              </w:rPr>
              <w:t>7、剩余期限在397天以内(含397天)的资产支持证券；</w:t>
            </w:r>
          </w:p>
          <w:p>
            <w:pPr>
              <w:ind w:firstLine="420"/>
              <w:jc w:val="left"/>
              <w:rPr>
                <w:rFonts w:ascii="仿宋_GB2312" w:eastAsia="仿宋_GB2312"/>
                <w:szCs w:val="21"/>
              </w:rPr>
            </w:pPr>
            <w:r>
              <w:rPr>
                <w:rFonts w:hint="eastAsia" w:ascii="仿宋_GB2312" w:eastAsia="仿宋_GB2312"/>
                <w:szCs w:val="21"/>
              </w:rPr>
              <w:t>8、中国证监会、中国人民银行认可的其他具有良好流动性的货币市场工具。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1、短期利率水平预期策略；2、收益率曲线分析策略；3、组合剩余期限策略、期限配置策略；4、类别品种配置策略；5、流动性管理策略；6、无风险套利策略；7、滚动配置策略；8、信用利差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六个月银行定期存款利率(税后)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货币市场基金是具有较低风险、中低收益、流动性强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详见《交银施罗德货币市场证券投资基金招募说明书》“基金的投资”。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2、本基金自2024年3月5日起，开始销售D类份额，基金份额类别首次确认当年净值增长率按实际存续期计算。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0.01%</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1、利率风险</w:t>
      </w:r>
    </w:p>
    <w:p>
      <w:pPr>
        <w:ind w:firstLine="420"/>
        <w:jc w:val="left"/>
        <w:rPr>
          <w:rFonts w:ascii="仿宋_GB2312" w:eastAsia="仿宋_GB2312"/>
          <w:szCs w:val="21"/>
        </w:rPr>
      </w:pPr>
      <w:r>
        <w:rPr>
          <w:rFonts w:hint="eastAsia" w:ascii="仿宋_GB2312" w:eastAsia="仿宋_GB2312"/>
          <w:szCs w:val="21"/>
        </w:rPr>
        <w:t>2、经济周期风险</w:t>
      </w:r>
    </w:p>
    <w:p>
      <w:pPr>
        <w:ind w:firstLine="420"/>
        <w:jc w:val="left"/>
        <w:rPr>
          <w:rFonts w:ascii="仿宋_GB2312" w:eastAsia="仿宋_GB2312"/>
          <w:szCs w:val="21"/>
        </w:rPr>
      </w:pPr>
      <w:r>
        <w:rPr>
          <w:rFonts w:hint="eastAsia" w:ascii="仿宋_GB2312" w:eastAsia="仿宋_GB2312"/>
          <w:szCs w:val="21"/>
        </w:rPr>
        <w:t>3、再投资风险</w:t>
      </w:r>
    </w:p>
    <w:p>
      <w:pPr>
        <w:ind w:firstLine="420"/>
        <w:jc w:val="left"/>
        <w:rPr>
          <w:rFonts w:ascii="仿宋_GB2312" w:eastAsia="仿宋_GB2312"/>
          <w:szCs w:val="21"/>
        </w:rPr>
      </w:pPr>
      <w:r>
        <w:rPr>
          <w:rFonts w:hint="eastAsia" w:ascii="仿宋_GB2312" w:eastAsia="仿宋_GB2312"/>
          <w:szCs w:val="21"/>
        </w:rPr>
        <w:t>4、流动性风险</w:t>
      </w:r>
    </w:p>
    <w:p>
      <w:pPr>
        <w:ind w:firstLine="420"/>
        <w:jc w:val="left"/>
        <w:rPr>
          <w:rFonts w:ascii="仿宋_GB2312" w:eastAsia="仿宋_GB2312"/>
          <w:szCs w:val="21"/>
        </w:rPr>
      </w:pPr>
      <w:r>
        <w:rPr>
          <w:rFonts w:hint="eastAsia" w:ascii="仿宋_GB2312" w:eastAsia="仿宋_GB2312"/>
          <w:szCs w:val="21"/>
        </w:rPr>
        <w:t>5、信用风险</w:t>
      </w:r>
    </w:p>
    <w:p>
      <w:pPr>
        <w:ind w:firstLine="420"/>
        <w:jc w:val="left"/>
        <w:rPr>
          <w:rFonts w:ascii="仿宋_GB2312" w:eastAsia="仿宋_GB2312"/>
          <w:szCs w:val="21"/>
        </w:rPr>
      </w:pPr>
      <w:r>
        <w:rPr>
          <w:rFonts w:hint="eastAsia" w:ascii="仿宋_GB2312" w:eastAsia="仿宋_GB2312"/>
          <w:szCs w:val="21"/>
        </w:rPr>
        <w:t>6、交易对手违约风险</w:t>
      </w:r>
    </w:p>
    <w:p>
      <w:pPr>
        <w:ind w:firstLine="420"/>
        <w:jc w:val="left"/>
        <w:rPr>
          <w:rFonts w:ascii="仿宋_GB2312" w:eastAsia="仿宋_GB2312"/>
          <w:szCs w:val="21"/>
        </w:rPr>
      </w:pPr>
      <w:r>
        <w:rPr>
          <w:rFonts w:hint="eastAsia" w:ascii="仿宋_GB2312" w:eastAsia="仿宋_GB2312"/>
          <w:szCs w:val="21"/>
        </w:rPr>
        <w:t>7、政策风险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因基金合同而产生的或与基金合同有关的一切争议，如经友好协商未能解决的，任何一方均有权将争议提交中国国际经济贸易仲裁委员会，按其届时有效的仲裁规则进行仲裁。仲裁地点为上海分会。</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●《交银施罗德货币市场证券投资基金基金合同》、</w:t>
      </w:r>
    </w:p>
    <w:p>
      <w:pPr>
        <w:ind w:firstLine="420"/>
        <w:jc w:val="left"/>
        <w:rPr>
          <w:rFonts w:ascii="仿宋_GB2312" w:eastAsia="仿宋_GB2312"/>
          <w:szCs w:val="21"/>
        </w:rPr>
      </w:pPr>
      <w:r>
        <w:rPr>
          <w:rFonts w:hint="eastAsia" w:ascii="仿宋_GB2312" w:eastAsia="仿宋_GB2312"/>
          <w:szCs w:val="21"/>
        </w:rPr>
        <w:t>《交银施罗德货币市场证券投资基金托管协议》、</w:t>
      </w:r>
    </w:p>
    <w:p>
      <w:pPr>
        <w:ind w:firstLine="420"/>
        <w:jc w:val="left"/>
        <w:rPr>
          <w:rFonts w:ascii="仿宋_GB2312" w:eastAsia="仿宋_GB2312"/>
          <w:szCs w:val="21"/>
        </w:rPr>
      </w:pPr>
      <w:r>
        <w:rPr>
          <w:rFonts w:hint="eastAsia" w:ascii="仿宋_GB2312" w:eastAsia="仿宋_GB2312"/>
          <w:szCs w:val="21"/>
        </w:rPr>
        <w:t>《交银施罗德货币市场证券投资基金招募说明书》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C4F04"/>
    <w:rsid w:val="00C0525C"/>
    <w:rsid w:val="00CD7637"/>
    <w:rsid w:val="00D04A15"/>
    <w:rsid w:val="00D373CC"/>
    <w:rsid w:val="00DB319C"/>
    <w:rsid w:val="00E51B6D"/>
    <w:rsid w:val="00F75715"/>
    <w:rsid w:val="00F811C4"/>
    <w:rsid w:val="00FC2918"/>
    <w:rsid w:val="07BE36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432</Words>
  <Characters>2466</Characters>
  <Lines>20</Lines>
  <Paragraphs>5</Paragraphs>
  <TotalTime>0</TotalTime>
  <ScaleCrop>false</ScaleCrop>
  <LinksUpToDate>false</LinksUpToDate>
  <CharactersWithSpaces>2893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2026-05-21T06:58:16Z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74E7FCCD16934D43B3A7822D6308359F</vt:lpwstr>
  </property>
</Properties>
</file>