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交银施罗德活期通货币市场基金（A类份额）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交银活期通货币A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003042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中信建投证券股份有限公司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2016-07-27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详见《交银施罗德活期通货币市场基金招募说明书》“基金的投资”。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2、本基金合同于2016年7月27日生效，合同生效当年净值收益率按实际存续期计算。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5、货币市场基金的特定风险</w:t>
      </w:r>
    </w:p>
    <w:p>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●《交银施罗德活期通货币市场基金基金合同》、</w:t>
      </w:r>
    </w:p>
    <w:p>
      <w:pPr>
        <w:ind w:firstLine="420"/>
        <w:jc w:val="left"/>
        <w:rPr>
          <w:rFonts w:ascii="仿宋_GB2312" w:eastAsia="仿宋_GB2312"/>
          <w:szCs w:val="21"/>
        </w:rPr>
      </w:pPr>
      <w:r>
        <w:rPr>
          <w:rFonts w:hint="eastAsia" w:ascii="仿宋_GB2312" w:eastAsia="仿宋_GB2312"/>
          <w:szCs w:val="21"/>
        </w:rPr>
        <w:t>《交银施罗德活期通货币市场基金托管协议》、</w:t>
      </w:r>
    </w:p>
    <w:p>
      <w:pPr>
        <w:ind w:firstLine="420"/>
        <w:jc w:val="left"/>
        <w:rPr>
          <w:rFonts w:ascii="仿宋_GB2312" w:eastAsia="仿宋_GB2312"/>
          <w:szCs w:val="21"/>
        </w:rPr>
      </w:pPr>
      <w:r>
        <w:rPr>
          <w:rFonts w:hint="eastAsia" w:ascii="仿宋_GB2312" w:eastAsia="仿宋_GB2312"/>
          <w:szCs w:val="21"/>
        </w:rPr>
        <w:t>《交银施罗德活期通货币市场基金招募说明书》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61A06"/>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D323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563</Words>
  <Characters>3215</Characters>
  <Lines>26</Lines>
  <Paragraphs>7</Paragraphs>
  <TotalTime>0</TotalTime>
  <ScaleCrop>false</ScaleCrop>
  <LinksUpToDate>false</LinksUpToDate>
  <CharactersWithSpaces>3771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2026-05-21T06:41:53Z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DCC9102F31854C818995F00598A0B97F</vt:lpwstr>
  </property>
</Properties>
</file>