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1E1C1">
      <w:pPr>
        <w:jc w:val="center"/>
        <w:rPr>
          <w:rFonts w:hint="eastAsia" w:ascii="黑体" w:hAnsi="黑体" w:eastAsia="黑体"/>
          <w:b/>
          <w:sz w:val="36"/>
          <w:lang w:eastAsia="zh-CN"/>
        </w:rPr>
      </w:pPr>
      <w:bookmarkStart w:id="0" w:name="_GoBack"/>
      <w:bookmarkEnd w:id="0"/>
      <w:r>
        <w:rPr>
          <w:rFonts w:hint="eastAsia" w:ascii="黑体" w:hAnsi="黑体" w:eastAsia="黑体"/>
          <w:b/>
          <w:sz w:val="36"/>
        </w:rPr>
        <w:t>交银施罗德信用添利债券证券投资基金（LOF）</w:t>
      </w:r>
      <w:r>
        <w:rPr>
          <w:rFonts w:hint="eastAsia" w:ascii="黑体" w:hAnsi="黑体" w:eastAsia="黑体"/>
          <w:b/>
          <w:sz w:val="36"/>
          <w:lang w:eastAsia="zh-CN"/>
        </w:rPr>
        <w:t>（</w:t>
      </w:r>
      <w:r>
        <w:rPr>
          <w:rFonts w:hint="eastAsia" w:ascii="黑体" w:hAnsi="黑体" w:eastAsia="黑体"/>
          <w:b/>
          <w:sz w:val="36"/>
          <w:lang w:val="en-US" w:eastAsia="zh-CN"/>
        </w:rPr>
        <w:t>A类份额</w:t>
      </w:r>
      <w:r>
        <w:rPr>
          <w:rFonts w:hint="eastAsia" w:ascii="黑体" w:hAnsi="黑体" w:eastAsia="黑体"/>
          <w:b/>
          <w:sz w:val="36"/>
          <w:lang w:eastAsia="zh-CN"/>
        </w:rPr>
        <w:t>）</w:t>
      </w:r>
    </w:p>
    <w:p w14:paraId="26118A84">
      <w:pPr>
        <w:jc w:val="center"/>
        <w:rPr>
          <w:rFonts w:ascii="黑体" w:hAnsi="黑体" w:eastAsia="黑体"/>
          <w:b/>
          <w:sz w:val="36"/>
        </w:rPr>
      </w:pPr>
      <w:r>
        <w:rPr>
          <w:rFonts w:hint="eastAsia" w:ascii="黑体" w:hAnsi="黑体" w:eastAsia="黑体"/>
          <w:b/>
          <w:sz w:val="36"/>
        </w:rPr>
        <w:t>基金产品资料概要更新</w:t>
      </w:r>
    </w:p>
    <w:p w14:paraId="3FA81531">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w:t>
      </w:r>
      <w:r>
        <w:rPr>
          <w:rFonts w:hint="eastAsia" w:ascii="仿宋_GB2312" w:hAnsi="宋体" w:eastAsia="仿宋_GB2312" w:cs="宋体"/>
          <w:kern w:val="0"/>
          <w:szCs w:val="21"/>
          <w:lang w:val="en-US" w:eastAsia="zh-CN"/>
        </w:rPr>
        <w:t>05</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20</w:t>
      </w:r>
    </w:p>
    <w:p w14:paraId="7B8CB9F7">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05</w:t>
      </w:r>
      <w:r>
        <w:rPr>
          <w:rFonts w:ascii="Times New Roman" w:hAnsi="Times New Roman" w:cs="Times New Roman"/>
        </w:rPr>
        <w:t>-</w:t>
      </w:r>
      <w:r>
        <w:rPr>
          <w:rFonts w:hint="eastAsia" w:ascii="Times New Roman" w:hAnsi="Times New Roman" w:cs="Times New Roman"/>
          <w:lang w:val="en-US" w:eastAsia="zh-CN"/>
        </w:rPr>
        <w:t>21</w:t>
      </w:r>
      <w:r>
        <w:rPr>
          <w:rFonts w:hint="eastAsia" w:ascii="方正仿宋简体" w:hAnsi="方正仿宋简体" w:cs="方正仿宋简体"/>
          <w:b/>
          <w:iCs/>
          <w:szCs w:val="21"/>
        </w:rPr>
        <w:t xml:space="preserve"> </w:t>
      </w:r>
    </w:p>
    <w:p w14:paraId="0C865354">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03F1A6B0">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0353BEEC">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14:paraId="7B0914E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330D666">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7E7E0EBE">
            <w:pPr>
              <w:rPr>
                <w:rFonts w:hint="eastAsia" w:ascii="仿宋_GB2312" w:eastAsia="仿宋_GB2312"/>
                <w:szCs w:val="21"/>
                <w:lang w:val="en-US" w:eastAsia="zh-CN"/>
              </w:rPr>
            </w:pPr>
            <w:r>
              <w:rPr>
                <w:rFonts w:hint="eastAsia" w:ascii="仿宋_GB2312" w:eastAsia="仿宋_GB2312"/>
                <w:szCs w:val="21"/>
              </w:rPr>
              <w:t>交银信用添利债券（LOF）</w:t>
            </w:r>
            <w:r>
              <w:rPr>
                <w:rFonts w:hint="eastAsia" w:ascii="仿宋_GB2312" w:eastAsia="仿宋_GB2312"/>
                <w:szCs w:val="21"/>
                <w:lang w:val="en-US" w:eastAsia="zh-CN"/>
              </w:rPr>
              <w:t>A</w:t>
            </w:r>
          </w:p>
        </w:tc>
        <w:tc>
          <w:tcPr>
            <w:tcW w:w="3649" w:type="dxa"/>
            <w:vAlign w:val="center"/>
          </w:tcPr>
          <w:p w14:paraId="06E5ECF5">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2F074CA6">
            <w:pPr>
              <w:rPr>
                <w:rFonts w:ascii="仿宋_GB2312" w:eastAsia="仿宋_GB2312"/>
                <w:szCs w:val="21"/>
              </w:rPr>
            </w:pPr>
            <w:r>
              <w:rPr>
                <w:rFonts w:hint="eastAsia" w:ascii="仿宋_GB2312" w:eastAsia="仿宋_GB2312"/>
                <w:szCs w:val="21"/>
              </w:rPr>
              <w:t>164902</w:t>
            </w:r>
          </w:p>
        </w:tc>
      </w:tr>
      <w:tr w14:paraId="62EA5A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FF8164A">
            <w:pPr>
              <w:rPr>
                <w:rFonts w:ascii="仿宋_GB2312" w:eastAsia="仿宋_GB2312"/>
                <w:szCs w:val="21"/>
              </w:rPr>
            </w:pPr>
            <w:r>
              <w:rPr>
                <w:rFonts w:hint="eastAsia" w:ascii="仿宋_GB2312" w:eastAsia="仿宋_GB2312"/>
                <w:szCs w:val="21"/>
              </w:rPr>
              <w:t>基金管理人</w:t>
            </w:r>
          </w:p>
        </w:tc>
        <w:tc>
          <w:tcPr>
            <w:tcW w:w="1601" w:type="dxa"/>
            <w:vAlign w:val="center"/>
          </w:tcPr>
          <w:p w14:paraId="67107D26">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61E90FB2">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516FA9C9">
            <w:pPr>
              <w:rPr>
                <w:rFonts w:ascii="仿宋_GB2312" w:eastAsia="仿宋_GB2312"/>
                <w:szCs w:val="21"/>
              </w:rPr>
            </w:pPr>
            <w:r>
              <w:rPr>
                <w:rFonts w:hint="eastAsia" w:ascii="仿宋_GB2312" w:eastAsia="仿宋_GB2312"/>
                <w:szCs w:val="21"/>
              </w:rPr>
              <w:t>中国农业银行股份有限公司</w:t>
            </w:r>
          </w:p>
        </w:tc>
      </w:tr>
      <w:tr w14:paraId="15075E2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A78F57C">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3C9517F">
            <w:pPr>
              <w:rPr>
                <w:rFonts w:ascii="仿宋_GB2312" w:eastAsia="仿宋_GB2312"/>
                <w:szCs w:val="21"/>
              </w:rPr>
            </w:pPr>
            <w:r>
              <w:rPr>
                <w:rFonts w:hint="eastAsia" w:ascii="仿宋_GB2312" w:eastAsia="仿宋_GB2312"/>
                <w:szCs w:val="21"/>
              </w:rPr>
              <w:t>2011-01-27</w:t>
            </w:r>
          </w:p>
        </w:tc>
        <w:tc>
          <w:tcPr>
            <w:tcW w:w="3649" w:type="dxa"/>
            <w:vAlign w:val="center"/>
          </w:tcPr>
          <w:p w14:paraId="088E91E6">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14:paraId="579E1EA9">
            <w:pPr>
              <w:rPr>
                <w:rFonts w:ascii="仿宋_GB2312" w:eastAsia="仿宋_GB2312"/>
                <w:szCs w:val="21"/>
              </w:rPr>
            </w:pPr>
            <w:r>
              <w:rPr>
                <w:rFonts w:hint="eastAsia" w:ascii="仿宋_GB2312" w:eastAsia="仿宋_GB2312"/>
                <w:szCs w:val="21"/>
              </w:rPr>
              <w:t>深圳证券交易所/2011-04-20</w:t>
            </w:r>
          </w:p>
        </w:tc>
      </w:tr>
      <w:tr w14:paraId="1A3C597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9BFBCBE">
            <w:pPr>
              <w:rPr>
                <w:rFonts w:ascii="仿宋_GB2312" w:eastAsia="仿宋_GB2312"/>
                <w:szCs w:val="21"/>
              </w:rPr>
            </w:pPr>
            <w:r>
              <w:rPr>
                <w:rFonts w:hint="eastAsia" w:ascii="仿宋_GB2312" w:eastAsia="仿宋_GB2312"/>
                <w:szCs w:val="21"/>
              </w:rPr>
              <w:t>基金类型</w:t>
            </w:r>
          </w:p>
        </w:tc>
        <w:tc>
          <w:tcPr>
            <w:tcW w:w="1601" w:type="dxa"/>
            <w:vAlign w:val="center"/>
          </w:tcPr>
          <w:p w14:paraId="49B84F24">
            <w:pPr>
              <w:rPr>
                <w:rFonts w:ascii="仿宋_GB2312" w:eastAsia="仿宋_GB2312"/>
                <w:szCs w:val="21"/>
              </w:rPr>
            </w:pPr>
            <w:r>
              <w:rPr>
                <w:rFonts w:hint="eastAsia" w:ascii="仿宋_GB2312" w:eastAsia="仿宋_GB2312"/>
                <w:szCs w:val="21"/>
              </w:rPr>
              <w:t>债券型</w:t>
            </w:r>
          </w:p>
        </w:tc>
        <w:tc>
          <w:tcPr>
            <w:tcW w:w="3649" w:type="dxa"/>
            <w:vAlign w:val="center"/>
          </w:tcPr>
          <w:p w14:paraId="0515B15A">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268F1DF6">
            <w:pPr>
              <w:rPr>
                <w:rFonts w:ascii="仿宋_GB2312" w:eastAsia="仿宋_GB2312"/>
                <w:szCs w:val="21"/>
              </w:rPr>
            </w:pPr>
            <w:r>
              <w:rPr>
                <w:rFonts w:hint="eastAsia" w:ascii="仿宋_GB2312" w:eastAsia="仿宋_GB2312"/>
                <w:szCs w:val="21"/>
              </w:rPr>
              <w:t>人民币</w:t>
            </w:r>
          </w:p>
        </w:tc>
      </w:tr>
      <w:tr w14:paraId="01EDE8D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FC2AB72">
            <w:pPr>
              <w:rPr>
                <w:rFonts w:ascii="仿宋_GB2312" w:eastAsia="仿宋_GB2312"/>
                <w:szCs w:val="21"/>
              </w:rPr>
            </w:pPr>
            <w:r>
              <w:rPr>
                <w:rFonts w:hint="eastAsia" w:ascii="仿宋_GB2312" w:eastAsia="仿宋_GB2312"/>
                <w:szCs w:val="21"/>
              </w:rPr>
              <w:t>运作方式</w:t>
            </w:r>
          </w:p>
        </w:tc>
        <w:tc>
          <w:tcPr>
            <w:tcW w:w="1601" w:type="dxa"/>
            <w:vAlign w:val="center"/>
          </w:tcPr>
          <w:p w14:paraId="37225F5A">
            <w:pPr>
              <w:rPr>
                <w:rFonts w:ascii="仿宋_GB2312" w:eastAsia="仿宋_GB2312"/>
                <w:szCs w:val="21"/>
              </w:rPr>
            </w:pPr>
            <w:r>
              <w:rPr>
                <w:rFonts w:hint="eastAsia" w:ascii="仿宋_GB2312" w:eastAsia="仿宋_GB2312"/>
                <w:szCs w:val="21"/>
              </w:rPr>
              <w:t>普通开放式</w:t>
            </w:r>
          </w:p>
        </w:tc>
        <w:tc>
          <w:tcPr>
            <w:tcW w:w="3649" w:type="dxa"/>
            <w:vAlign w:val="center"/>
          </w:tcPr>
          <w:p w14:paraId="0A3C4012">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4BBF8A71">
            <w:pPr>
              <w:rPr>
                <w:rFonts w:ascii="仿宋_GB2312" w:eastAsia="仿宋_GB2312"/>
                <w:szCs w:val="21"/>
              </w:rPr>
            </w:pPr>
            <w:r>
              <w:rPr>
                <w:rFonts w:hint="eastAsia" w:ascii="仿宋_GB2312" w:eastAsia="仿宋_GB2312"/>
                <w:szCs w:val="21"/>
              </w:rPr>
              <w:t>每个开放日</w:t>
            </w:r>
          </w:p>
        </w:tc>
      </w:tr>
      <w:tr w14:paraId="45FF1DD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2AA2AA66">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288C15EB">
            <w:pPr>
              <w:jc w:val="left"/>
              <w:rPr>
                <w:rFonts w:ascii="仿宋_GB2312" w:eastAsia="仿宋_GB2312"/>
                <w:szCs w:val="21"/>
              </w:rPr>
            </w:pPr>
            <w:r>
              <w:rPr>
                <w:rFonts w:hint="eastAsia" w:ascii="仿宋_GB2312" w:eastAsia="仿宋_GB2312"/>
                <w:szCs w:val="21"/>
              </w:rPr>
              <w:t>唐赟</w:t>
            </w:r>
          </w:p>
        </w:tc>
        <w:tc>
          <w:tcPr>
            <w:tcW w:w="3000" w:type="dxa"/>
          </w:tcPr>
          <w:p w14:paraId="4C92C0C6">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5F25BC0F">
            <w:pPr>
              <w:jc w:val="left"/>
              <w:rPr>
                <w:rFonts w:ascii="仿宋_GB2312" w:eastAsia="仿宋_GB2312"/>
                <w:szCs w:val="21"/>
              </w:rPr>
            </w:pPr>
            <w:r>
              <w:rPr>
                <w:rFonts w:hint="eastAsia" w:ascii="仿宋_GB2312" w:eastAsia="仿宋_GB2312"/>
                <w:szCs w:val="21"/>
              </w:rPr>
              <w:t>2015-08-04</w:t>
            </w:r>
          </w:p>
        </w:tc>
      </w:tr>
      <w:tr w14:paraId="32AD32F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515D69F4">
            <w:pPr>
              <w:jc w:val="left"/>
              <w:rPr>
                <w:rFonts w:ascii="仿宋_GB2312" w:eastAsia="仿宋_GB2312"/>
                <w:szCs w:val="21"/>
              </w:rPr>
            </w:pPr>
          </w:p>
        </w:tc>
        <w:tc>
          <w:tcPr>
            <w:tcW w:w="1601" w:type="dxa"/>
            <w:vMerge w:val="continue"/>
          </w:tcPr>
          <w:p w14:paraId="152A5E5B">
            <w:pPr>
              <w:jc w:val="left"/>
              <w:rPr>
                <w:rFonts w:ascii="仿宋_GB2312" w:eastAsia="仿宋_GB2312"/>
                <w:szCs w:val="21"/>
              </w:rPr>
            </w:pPr>
          </w:p>
        </w:tc>
        <w:tc>
          <w:tcPr>
            <w:tcW w:w="3649" w:type="dxa"/>
          </w:tcPr>
          <w:p w14:paraId="7647AC02">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176ED005">
            <w:pPr>
              <w:jc w:val="left"/>
              <w:rPr>
                <w:rFonts w:ascii="仿宋_GB2312" w:eastAsia="仿宋_GB2312"/>
                <w:szCs w:val="21"/>
              </w:rPr>
            </w:pPr>
            <w:r>
              <w:rPr>
                <w:rFonts w:hint="eastAsia" w:ascii="仿宋_GB2312" w:eastAsia="仿宋_GB2312"/>
                <w:szCs w:val="21"/>
              </w:rPr>
              <w:t>2010-07-05</w:t>
            </w:r>
          </w:p>
        </w:tc>
      </w:tr>
      <w:tr w14:paraId="0721A62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77619F6">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46654E6A">
            <w:pPr>
              <w:ind w:firstLine="420"/>
              <w:jc w:val="left"/>
              <w:rPr>
                <w:rFonts w:ascii="仿宋_GB2312" w:eastAsia="仿宋_GB2312"/>
                <w:szCs w:val="21"/>
              </w:rPr>
            </w:pPr>
            <w:r>
              <w:rPr>
                <w:rFonts w:ascii="仿宋_GB2312" w:eastAsia="仿宋_GB2312"/>
                <w:szCs w:val="21"/>
              </w:rPr>
              <w:t>场内简称：交银添利；场内扩位简称：交银添利LOF；交易代码：164902。</w:t>
            </w:r>
          </w:p>
          <w:p w14:paraId="0AE05A33">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14:paraId="609D3174">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164902（前端），164903（后端）</w:t>
      </w:r>
    </w:p>
    <w:p w14:paraId="78B1F084">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1F3B18FA">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467F82D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071D349">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0848CDAE">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14:paraId="4591F42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E3362BD">
            <w:pPr>
              <w:rPr>
                <w:rFonts w:ascii="仿宋_GB2312" w:eastAsia="仿宋_GB2312"/>
                <w:szCs w:val="21"/>
              </w:rPr>
            </w:pPr>
            <w:r>
              <w:rPr>
                <w:rFonts w:hint="eastAsia" w:ascii="仿宋_GB2312" w:eastAsia="仿宋_GB2312"/>
                <w:szCs w:val="21"/>
              </w:rPr>
              <w:t>投资范围</w:t>
            </w:r>
          </w:p>
        </w:tc>
        <w:tc>
          <w:tcPr>
            <w:tcW w:w="6525" w:type="dxa"/>
            <w:vAlign w:val="center"/>
          </w:tcPr>
          <w:p w14:paraId="71A58592">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14:paraId="3FF57198">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14:paraId="68B6BBE2">
            <w:pPr>
              <w:ind w:firstLine="420"/>
              <w:jc w:val="left"/>
              <w:rPr>
                <w:rFonts w:ascii="仿宋_GB2312" w:eastAsia="仿宋_GB2312"/>
                <w:szCs w:val="21"/>
              </w:rPr>
            </w:pPr>
            <w:r>
              <w:rPr>
                <w:rFonts w:hint="eastAsia" w:ascii="仿宋_GB2312" w:eastAsia="仿宋_GB2312"/>
                <w:szCs w:val="21"/>
              </w:rPr>
              <w:t>本基金的投资组合比例如下：</w:t>
            </w:r>
          </w:p>
          <w:p w14:paraId="0BA18778">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14:paraId="19DC4E85">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14:paraId="49C0662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2317C38">
            <w:pPr>
              <w:rPr>
                <w:rFonts w:ascii="仿宋_GB2312" w:eastAsia="仿宋_GB2312"/>
                <w:szCs w:val="21"/>
              </w:rPr>
            </w:pPr>
            <w:r>
              <w:rPr>
                <w:rFonts w:hint="eastAsia" w:ascii="仿宋_GB2312" w:eastAsia="仿宋_GB2312"/>
                <w:szCs w:val="21"/>
              </w:rPr>
              <w:t>主要投资策略</w:t>
            </w:r>
          </w:p>
        </w:tc>
        <w:tc>
          <w:tcPr>
            <w:tcW w:w="6525" w:type="dxa"/>
            <w:vAlign w:val="center"/>
          </w:tcPr>
          <w:p w14:paraId="1A7B6055">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14:paraId="7ECF79F1">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14:paraId="23F67F94">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14:paraId="116061C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C83611D">
            <w:pPr>
              <w:rPr>
                <w:rFonts w:ascii="仿宋_GB2312" w:eastAsia="仿宋_GB2312"/>
                <w:szCs w:val="21"/>
              </w:rPr>
            </w:pPr>
            <w:r>
              <w:rPr>
                <w:rFonts w:hint="eastAsia" w:ascii="仿宋_GB2312" w:eastAsia="仿宋_GB2312"/>
                <w:szCs w:val="21"/>
              </w:rPr>
              <w:t>业绩比较基准</w:t>
            </w:r>
          </w:p>
        </w:tc>
        <w:tc>
          <w:tcPr>
            <w:tcW w:w="6525" w:type="dxa"/>
            <w:vAlign w:val="center"/>
          </w:tcPr>
          <w:p w14:paraId="6C336837">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14:paraId="1D4B18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5EC4779">
            <w:pPr>
              <w:rPr>
                <w:rFonts w:ascii="仿宋_GB2312" w:eastAsia="仿宋_GB2312"/>
                <w:szCs w:val="21"/>
              </w:rPr>
            </w:pPr>
            <w:r>
              <w:rPr>
                <w:rFonts w:hint="eastAsia" w:ascii="仿宋_GB2312" w:eastAsia="仿宋_GB2312"/>
                <w:szCs w:val="21"/>
              </w:rPr>
              <w:t>风险收益特征</w:t>
            </w:r>
          </w:p>
        </w:tc>
        <w:tc>
          <w:tcPr>
            <w:tcW w:w="6525" w:type="dxa"/>
            <w:vAlign w:val="center"/>
          </w:tcPr>
          <w:p w14:paraId="2C136E95">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7840AD4E">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14:paraId="1EA581CF">
      <w:pPr>
        <w:jc w:val="left"/>
        <w:rPr>
          <w:rFonts w:ascii="仿宋_GB2312" w:eastAsia="仿宋_GB2312"/>
          <w:b/>
          <w:szCs w:val="21"/>
        </w:rPr>
      </w:pPr>
      <w:r>
        <w:rPr>
          <w:rFonts w:hint="eastAsia" w:ascii="仿宋_GB2312" w:eastAsia="仿宋_GB2312"/>
          <w:b/>
          <w:szCs w:val="21"/>
        </w:rPr>
        <w:t>（二）投资组合资产配置图表/区域配置图表</w:t>
      </w:r>
    </w:p>
    <w:p w14:paraId="6A5E415D">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14:paraId="5B799DF9">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14:paraId="5EFE8694">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0A518B72">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14:paraId="5781B604">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61DF2181">
      <w:pPr>
        <w:ind w:left="420" w:firstLine="420" w:firstLineChars="200"/>
        <w:jc w:val="left"/>
        <w:rPr>
          <w:rFonts w:ascii="仿宋_GB2312" w:eastAsia="仿宋_GB2312"/>
          <w:szCs w:val="21"/>
        </w:rPr>
      </w:pPr>
      <w:r>
        <w:rPr>
          <w:rFonts w:hint="eastAsia" w:ascii="仿宋_GB2312" w:eastAsia="仿宋_GB2312"/>
          <w:szCs w:val="21"/>
        </w:rPr>
        <w:t>2、本基金合同于2011年1月27日生效，合同生效当年净值增长率按实际存续期计算。</w:t>
      </w:r>
    </w:p>
    <w:p w14:paraId="7E13DCA0">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25A450E7">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623C7F71">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09A7EDE7">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0"/>
        <w:gridCol w:w="2813"/>
        <w:gridCol w:w="1752"/>
        <w:gridCol w:w="2003"/>
      </w:tblGrid>
      <w:tr w14:paraId="20F3F6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513693E8">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3CA8A458">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4267826A">
            <w:pPr>
              <w:rPr>
                <w:rFonts w:ascii="仿宋_GB2312" w:eastAsia="仿宋_GB2312"/>
                <w:szCs w:val="21"/>
              </w:rPr>
            </w:pPr>
            <w:r>
              <w:rPr>
                <w:rFonts w:hint="eastAsia" w:ascii="仿宋_GB2312" w:eastAsia="仿宋_GB2312"/>
                <w:szCs w:val="21"/>
              </w:rPr>
              <w:t>收费方式/费率</w:t>
            </w:r>
          </w:p>
        </w:tc>
        <w:tc>
          <w:tcPr>
            <w:tcW w:w="2126" w:type="dxa"/>
            <w:vAlign w:val="center"/>
          </w:tcPr>
          <w:p w14:paraId="57A2407F">
            <w:pPr>
              <w:widowControl/>
              <w:jc w:val="left"/>
              <w:rPr>
                <w:rFonts w:ascii="仿宋_GB2312" w:eastAsia="仿宋_GB2312"/>
                <w:szCs w:val="21"/>
              </w:rPr>
            </w:pPr>
            <w:r>
              <w:rPr>
                <w:rFonts w:hint="eastAsia" w:ascii="仿宋_GB2312" w:hAnsi="宋体" w:eastAsia="仿宋_GB2312" w:cs="宋体"/>
                <w:kern w:val="0"/>
                <w:szCs w:val="21"/>
              </w:rPr>
              <w:t>备注</w:t>
            </w:r>
          </w:p>
        </w:tc>
      </w:tr>
      <w:tr w14:paraId="768DA8F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49E038F2">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39447701">
            <w:pPr>
              <w:rPr>
                <w:rFonts w:ascii="仿宋_GB2312" w:eastAsia="仿宋_GB2312"/>
                <w:szCs w:val="21"/>
              </w:rPr>
            </w:pPr>
            <w:r>
              <w:rPr>
                <w:rFonts w:hint="eastAsia" w:ascii="仿宋_GB2312" w:eastAsia="仿宋_GB2312"/>
                <w:szCs w:val="21"/>
              </w:rPr>
              <w:t>M＜50万元</w:t>
            </w:r>
          </w:p>
        </w:tc>
        <w:tc>
          <w:tcPr>
            <w:tcW w:w="1843" w:type="dxa"/>
            <w:vAlign w:val="center"/>
          </w:tcPr>
          <w:p w14:paraId="12CC1303">
            <w:pPr>
              <w:rPr>
                <w:rFonts w:ascii="仿宋_GB2312" w:eastAsia="仿宋_GB2312"/>
                <w:szCs w:val="21"/>
              </w:rPr>
            </w:pPr>
            <w:r>
              <w:rPr>
                <w:rFonts w:hint="eastAsia" w:ascii="仿宋_GB2312" w:eastAsia="仿宋_GB2312"/>
                <w:szCs w:val="21"/>
              </w:rPr>
              <w:t>0.8%</w:t>
            </w:r>
          </w:p>
        </w:tc>
        <w:tc>
          <w:tcPr>
            <w:tcW w:w="2126" w:type="dxa"/>
            <w:vAlign w:val="center"/>
          </w:tcPr>
          <w:p w14:paraId="62BB972E">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14:paraId="5473E01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66A42D62">
            <w:pPr>
              <w:widowControl/>
              <w:jc w:val="left"/>
              <w:rPr>
                <w:rFonts w:ascii="仿宋_GB2312" w:hAnsi="宋体" w:eastAsia="仿宋_GB2312" w:cs="宋体"/>
                <w:kern w:val="0"/>
                <w:szCs w:val="21"/>
              </w:rPr>
            </w:pPr>
          </w:p>
        </w:tc>
        <w:tc>
          <w:tcPr>
            <w:tcW w:w="2409" w:type="dxa"/>
          </w:tcPr>
          <w:p w14:paraId="303D2FC6">
            <w:pPr>
              <w:rPr>
                <w:rFonts w:ascii="仿宋_GB2312" w:eastAsia="仿宋_GB2312"/>
                <w:szCs w:val="21"/>
              </w:rPr>
            </w:pPr>
            <w:r>
              <w:rPr>
                <w:rFonts w:hint="eastAsia" w:ascii="仿宋_GB2312" w:eastAsia="仿宋_GB2312"/>
                <w:szCs w:val="21"/>
              </w:rPr>
              <w:t>50万元≤M＜100万元</w:t>
            </w:r>
          </w:p>
        </w:tc>
        <w:tc>
          <w:tcPr>
            <w:tcW w:w="1843" w:type="dxa"/>
            <w:vAlign w:val="center"/>
          </w:tcPr>
          <w:p w14:paraId="49170AE0">
            <w:pPr>
              <w:rPr>
                <w:rFonts w:ascii="仿宋_GB2312" w:eastAsia="仿宋_GB2312"/>
                <w:szCs w:val="21"/>
              </w:rPr>
            </w:pPr>
            <w:r>
              <w:rPr>
                <w:rFonts w:hint="eastAsia" w:ascii="仿宋_GB2312" w:eastAsia="仿宋_GB2312"/>
                <w:szCs w:val="21"/>
              </w:rPr>
              <w:t>0.6%</w:t>
            </w:r>
          </w:p>
        </w:tc>
        <w:tc>
          <w:tcPr>
            <w:tcW w:w="2126" w:type="dxa"/>
            <w:vAlign w:val="center"/>
          </w:tcPr>
          <w:p w14:paraId="07515481">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14:paraId="40B058D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087DC204">
            <w:pPr>
              <w:widowControl/>
              <w:jc w:val="left"/>
              <w:rPr>
                <w:rFonts w:ascii="仿宋_GB2312" w:hAnsi="宋体" w:eastAsia="仿宋_GB2312" w:cs="宋体"/>
                <w:kern w:val="0"/>
                <w:szCs w:val="21"/>
              </w:rPr>
            </w:pPr>
          </w:p>
        </w:tc>
        <w:tc>
          <w:tcPr>
            <w:tcW w:w="2409" w:type="dxa"/>
          </w:tcPr>
          <w:p w14:paraId="4DBCD41A">
            <w:pPr>
              <w:rPr>
                <w:rFonts w:ascii="仿宋_GB2312" w:eastAsia="仿宋_GB2312"/>
                <w:szCs w:val="21"/>
              </w:rPr>
            </w:pPr>
            <w:r>
              <w:rPr>
                <w:rFonts w:hint="eastAsia" w:ascii="仿宋_GB2312" w:eastAsia="仿宋_GB2312"/>
                <w:szCs w:val="21"/>
              </w:rPr>
              <w:t>100万元≤M＜200万元</w:t>
            </w:r>
          </w:p>
        </w:tc>
        <w:tc>
          <w:tcPr>
            <w:tcW w:w="1843" w:type="dxa"/>
            <w:vAlign w:val="center"/>
          </w:tcPr>
          <w:p w14:paraId="22CAFED6">
            <w:pPr>
              <w:rPr>
                <w:rFonts w:ascii="仿宋_GB2312" w:eastAsia="仿宋_GB2312"/>
                <w:szCs w:val="21"/>
              </w:rPr>
            </w:pPr>
            <w:r>
              <w:rPr>
                <w:rFonts w:hint="eastAsia" w:ascii="仿宋_GB2312" w:eastAsia="仿宋_GB2312"/>
                <w:szCs w:val="21"/>
              </w:rPr>
              <w:t>0.5%</w:t>
            </w:r>
          </w:p>
        </w:tc>
        <w:tc>
          <w:tcPr>
            <w:tcW w:w="2126" w:type="dxa"/>
            <w:vAlign w:val="center"/>
          </w:tcPr>
          <w:p w14:paraId="0FD3BE24">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14:paraId="2352921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69757248">
            <w:pPr>
              <w:widowControl/>
              <w:jc w:val="left"/>
              <w:rPr>
                <w:rFonts w:ascii="仿宋_GB2312" w:hAnsi="宋体" w:eastAsia="仿宋_GB2312" w:cs="宋体"/>
                <w:kern w:val="0"/>
                <w:szCs w:val="21"/>
              </w:rPr>
            </w:pPr>
          </w:p>
        </w:tc>
        <w:tc>
          <w:tcPr>
            <w:tcW w:w="2409" w:type="dxa"/>
          </w:tcPr>
          <w:p w14:paraId="084E884D">
            <w:pPr>
              <w:rPr>
                <w:rFonts w:ascii="仿宋_GB2312" w:eastAsia="仿宋_GB2312"/>
                <w:szCs w:val="21"/>
              </w:rPr>
            </w:pPr>
            <w:r>
              <w:rPr>
                <w:rFonts w:hint="eastAsia" w:ascii="仿宋_GB2312" w:eastAsia="仿宋_GB2312"/>
                <w:szCs w:val="21"/>
              </w:rPr>
              <w:t>200万元≤M＜500万元</w:t>
            </w:r>
          </w:p>
        </w:tc>
        <w:tc>
          <w:tcPr>
            <w:tcW w:w="1843" w:type="dxa"/>
            <w:vAlign w:val="center"/>
          </w:tcPr>
          <w:p w14:paraId="2EF73E03">
            <w:pPr>
              <w:rPr>
                <w:rFonts w:ascii="仿宋_GB2312" w:eastAsia="仿宋_GB2312"/>
                <w:szCs w:val="21"/>
              </w:rPr>
            </w:pPr>
            <w:r>
              <w:rPr>
                <w:rFonts w:hint="eastAsia" w:ascii="仿宋_GB2312" w:eastAsia="仿宋_GB2312"/>
                <w:szCs w:val="21"/>
              </w:rPr>
              <w:t>0.3%</w:t>
            </w:r>
          </w:p>
        </w:tc>
        <w:tc>
          <w:tcPr>
            <w:tcW w:w="2126" w:type="dxa"/>
            <w:vAlign w:val="center"/>
          </w:tcPr>
          <w:p w14:paraId="040B08F9">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14:paraId="78010CF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D7BA3D4">
            <w:pPr>
              <w:widowControl/>
              <w:jc w:val="left"/>
              <w:rPr>
                <w:rFonts w:ascii="仿宋_GB2312" w:hAnsi="宋体" w:eastAsia="仿宋_GB2312" w:cs="宋体"/>
                <w:kern w:val="0"/>
                <w:szCs w:val="21"/>
              </w:rPr>
            </w:pPr>
          </w:p>
        </w:tc>
        <w:tc>
          <w:tcPr>
            <w:tcW w:w="2409" w:type="dxa"/>
          </w:tcPr>
          <w:p w14:paraId="18DE3CAE">
            <w:pPr>
              <w:rPr>
                <w:rFonts w:ascii="仿宋_GB2312" w:eastAsia="仿宋_GB2312"/>
                <w:szCs w:val="21"/>
              </w:rPr>
            </w:pPr>
            <w:r>
              <w:rPr>
                <w:rFonts w:hint="eastAsia" w:ascii="仿宋_GB2312" w:eastAsia="仿宋_GB2312"/>
                <w:szCs w:val="21"/>
              </w:rPr>
              <w:t>500万元≤M</w:t>
            </w:r>
          </w:p>
        </w:tc>
        <w:tc>
          <w:tcPr>
            <w:tcW w:w="1843" w:type="dxa"/>
            <w:vAlign w:val="center"/>
          </w:tcPr>
          <w:p w14:paraId="1B1B15F7">
            <w:pPr>
              <w:rPr>
                <w:rFonts w:ascii="仿宋_GB2312" w:eastAsia="仿宋_GB2312"/>
                <w:szCs w:val="21"/>
              </w:rPr>
            </w:pPr>
            <w:r>
              <w:rPr>
                <w:rFonts w:hint="eastAsia" w:ascii="仿宋_GB2312" w:eastAsia="仿宋_GB2312"/>
                <w:szCs w:val="21"/>
              </w:rPr>
              <w:t>1,000元每笔</w:t>
            </w:r>
          </w:p>
        </w:tc>
        <w:tc>
          <w:tcPr>
            <w:tcW w:w="2126" w:type="dxa"/>
            <w:vAlign w:val="center"/>
          </w:tcPr>
          <w:p w14:paraId="711786B4">
            <w:pPr>
              <w:widowControl/>
              <w:jc w:val="left"/>
              <w:rPr>
                <w:rFonts w:ascii="仿宋_GB2312" w:hAnsi="宋体" w:eastAsia="仿宋_GB2312" w:cs="宋体"/>
                <w:kern w:val="0"/>
                <w:szCs w:val="21"/>
              </w:rPr>
            </w:pPr>
            <w:r>
              <w:rPr>
                <w:rFonts w:hint="eastAsia" w:ascii="仿宋_GB2312" w:eastAsia="仿宋_GB2312"/>
                <w:szCs w:val="21"/>
              </w:rPr>
              <w:t>场外份额、场内份额</w:t>
            </w:r>
          </w:p>
        </w:tc>
      </w:tr>
      <w:tr w14:paraId="112DBEE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2118F375">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14:paraId="6871F7A8">
            <w:pPr>
              <w:rPr>
                <w:rFonts w:ascii="仿宋_GB2312" w:eastAsia="仿宋_GB2312"/>
                <w:szCs w:val="21"/>
              </w:rPr>
            </w:pPr>
            <w:r>
              <w:rPr>
                <w:rFonts w:hint="eastAsia" w:ascii="仿宋_GB2312" w:eastAsia="仿宋_GB2312"/>
                <w:szCs w:val="21"/>
              </w:rPr>
              <w:t>N≤1年</w:t>
            </w:r>
          </w:p>
        </w:tc>
        <w:tc>
          <w:tcPr>
            <w:tcW w:w="1843" w:type="dxa"/>
            <w:vAlign w:val="center"/>
          </w:tcPr>
          <w:p w14:paraId="26AB438E">
            <w:pPr>
              <w:rPr>
                <w:rFonts w:ascii="仿宋_GB2312" w:eastAsia="仿宋_GB2312"/>
                <w:szCs w:val="21"/>
              </w:rPr>
            </w:pPr>
            <w:r>
              <w:rPr>
                <w:rFonts w:hint="eastAsia" w:ascii="仿宋_GB2312" w:eastAsia="仿宋_GB2312"/>
                <w:szCs w:val="21"/>
              </w:rPr>
              <w:t>1.0%</w:t>
            </w:r>
          </w:p>
        </w:tc>
        <w:tc>
          <w:tcPr>
            <w:tcW w:w="1843" w:type="dxa"/>
            <w:vAlign w:val="center"/>
          </w:tcPr>
          <w:p w14:paraId="42301A45">
            <w:pPr>
              <w:rPr>
                <w:rFonts w:ascii="仿宋_GB2312" w:eastAsia="仿宋_GB2312"/>
                <w:szCs w:val="21"/>
              </w:rPr>
            </w:pPr>
            <w:r>
              <w:rPr>
                <w:rFonts w:hint="eastAsia" w:ascii="仿宋_GB2312" w:eastAsia="仿宋_GB2312"/>
                <w:szCs w:val="21"/>
              </w:rPr>
              <w:t>场外份额</w:t>
            </w:r>
          </w:p>
        </w:tc>
      </w:tr>
      <w:tr w14:paraId="2B49B0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052EFC7F">
            <w:pPr>
              <w:widowControl/>
              <w:jc w:val="left"/>
              <w:rPr>
                <w:rFonts w:ascii="仿宋_GB2312" w:hAnsi="宋体" w:eastAsia="仿宋_GB2312" w:cs="宋体"/>
                <w:kern w:val="0"/>
                <w:szCs w:val="21"/>
              </w:rPr>
            </w:pPr>
          </w:p>
        </w:tc>
        <w:tc>
          <w:tcPr>
            <w:tcW w:w="3000" w:type="dxa"/>
          </w:tcPr>
          <w:p w14:paraId="550B7A80">
            <w:pPr>
              <w:rPr>
                <w:rFonts w:ascii="仿宋_GB2312" w:eastAsia="仿宋_GB2312"/>
                <w:szCs w:val="21"/>
              </w:rPr>
            </w:pPr>
            <w:r>
              <w:rPr>
                <w:rFonts w:hint="eastAsia" w:ascii="仿宋_GB2312" w:eastAsia="仿宋_GB2312"/>
                <w:szCs w:val="21"/>
              </w:rPr>
              <w:t>1年＜N≤3年</w:t>
            </w:r>
          </w:p>
        </w:tc>
        <w:tc>
          <w:tcPr>
            <w:tcW w:w="1843" w:type="dxa"/>
            <w:vAlign w:val="center"/>
          </w:tcPr>
          <w:p w14:paraId="456A3297">
            <w:pPr>
              <w:rPr>
                <w:rFonts w:ascii="仿宋_GB2312" w:eastAsia="仿宋_GB2312"/>
                <w:szCs w:val="21"/>
              </w:rPr>
            </w:pPr>
            <w:r>
              <w:rPr>
                <w:rFonts w:hint="eastAsia" w:ascii="仿宋_GB2312" w:eastAsia="仿宋_GB2312"/>
                <w:szCs w:val="21"/>
              </w:rPr>
              <w:t>0.6%</w:t>
            </w:r>
          </w:p>
        </w:tc>
        <w:tc>
          <w:tcPr>
            <w:tcW w:w="1843" w:type="dxa"/>
            <w:vAlign w:val="center"/>
          </w:tcPr>
          <w:p w14:paraId="750546A3">
            <w:pPr>
              <w:rPr>
                <w:rFonts w:ascii="仿宋_GB2312" w:eastAsia="仿宋_GB2312"/>
                <w:szCs w:val="21"/>
              </w:rPr>
            </w:pPr>
            <w:r>
              <w:rPr>
                <w:rFonts w:hint="eastAsia" w:ascii="仿宋_GB2312" w:eastAsia="仿宋_GB2312"/>
                <w:szCs w:val="21"/>
              </w:rPr>
              <w:t>场外份额</w:t>
            </w:r>
          </w:p>
        </w:tc>
      </w:tr>
      <w:tr w14:paraId="2D18233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0635E46B">
            <w:pPr>
              <w:widowControl/>
              <w:jc w:val="left"/>
              <w:rPr>
                <w:rFonts w:ascii="仿宋_GB2312" w:hAnsi="宋体" w:eastAsia="仿宋_GB2312" w:cs="宋体"/>
                <w:kern w:val="0"/>
                <w:szCs w:val="21"/>
              </w:rPr>
            </w:pPr>
          </w:p>
        </w:tc>
        <w:tc>
          <w:tcPr>
            <w:tcW w:w="3000" w:type="dxa"/>
          </w:tcPr>
          <w:p w14:paraId="6A43AD9E">
            <w:pPr>
              <w:rPr>
                <w:rFonts w:ascii="仿宋_GB2312" w:eastAsia="仿宋_GB2312"/>
                <w:szCs w:val="21"/>
              </w:rPr>
            </w:pPr>
            <w:r>
              <w:rPr>
                <w:rFonts w:hint="eastAsia" w:ascii="仿宋_GB2312" w:eastAsia="仿宋_GB2312"/>
                <w:szCs w:val="21"/>
              </w:rPr>
              <w:t>3年＜N≤5年</w:t>
            </w:r>
          </w:p>
        </w:tc>
        <w:tc>
          <w:tcPr>
            <w:tcW w:w="1843" w:type="dxa"/>
            <w:vAlign w:val="center"/>
          </w:tcPr>
          <w:p w14:paraId="0474FEBD">
            <w:pPr>
              <w:rPr>
                <w:rFonts w:ascii="仿宋_GB2312" w:eastAsia="仿宋_GB2312"/>
                <w:szCs w:val="21"/>
              </w:rPr>
            </w:pPr>
            <w:r>
              <w:rPr>
                <w:rFonts w:hint="eastAsia" w:ascii="仿宋_GB2312" w:eastAsia="仿宋_GB2312"/>
                <w:szCs w:val="21"/>
              </w:rPr>
              <w:t>0.4%</w:t>
            </w:r>
          </w:p>
        </w:tc>
        <w:tc>
          <w:tcPr>
            <w:tcW w:w="1843" w:type="dxa"/>
            <w:vAlign w:val="center"/>
          </w:tcPr>
          <w:p w14:paraId="1793F9D6">
            <w:pPr>
              <w:rPr>
                <w:rFonts w:ascii="仿宋_GB2312" w:eastAsia="仿宋_GB2312"/>
                <w:szCs w:val="21"/>
              </w:rPr>
            </w:pPr>
            <w:r>
              <w:rPr>
                <w:rFonts w:hint="eastAsia" w:ascii="仿宋_GB2312" w:eastAsia="仿宋_GB2312"/>
                <w:szCs w:val="21"/>
              </w:rPr>
              <w:t>场外份额</w:t>
            </w:r>
          </w:p>
        </w:tc>
      </w:tr>
      <w:tr w14:paraId="77FCAE4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2B360E3B">
            <w:pPr>
              <w:widowControl/>
              <w:jc w:val="left"/>
              <w:rPr>
                <w:rFonts w:ascii="仿宋_GB2312" w:hAnsi="宋体" w:eastAsia="仿宋_GB2312" w:cs="宋体"/>
                <w:kern w:val="0"/>
                <w:szCs w:val="21"/>
              </w:rPr>
            </w:pPr>
          </w:p>
        </w:tc>
        <w:tc>
          <w:tcPr>
            <w:tcW w:w="3000" w:type="dxa"/>
          </w:tcPr>
          <w:p w14:paraId="3B45F907">
            <w:pPr>
              <w:rPr>
                <w:rFonts w:ascii="仿宋_GB2312" w:eastAsia="仿宋_GB2312"/>
                <w:szCs w:val="21"/>
              </w:rPr>
            </w:pPr>
            <w:r>
              <w:rPr>
                <w:rFonts w:hint="eastAsia" w:ascii="仿宋_GB2312" w:eastAsia="仿宋_GB2312"/>
                <w:szCs w:val="21"/>
              </w:rPr>
              <w:t>5年＜N</w:t>
            </w:r>
          </w:p>
        </w:tc>
        <w:tc>
          <w:tcPr>
            <w:tcW w:w="1843" w:type="dxa"/>
            <w:vAlign w:val="center"/>
          </w:tcPr>
          <w:p w14:paraId="1AE70FA0">
            <w:pPr>
              <w:rPr>
                <w:rFonts w:ascii="仿宋_GB2312" w:eastAsia="仿宋_GB2312"/>
                <w:szCs w:val="21"/>
              </w:rPr>
            </w:pPr>
            <w:r>
              <w:rPr>
                <w:rFonts w:hint="eastAsia" w:ascii="仿宋_GB2312" w:eastAsia="仿宋_GB2312"/>
                <w:szCs w:val="21"/>
              </w:rPr>
              <w:t>0%</w:t>
            </w:r>
          </w:p>
        </w:tc>
        <w:tc>
          <w:tcPr>
            <w:tcW w:w="1843" w:type="dxa"/>
            <w:vAlign w:val="center"/>
          </w:tcPr>
          <w:p w14:paraId="6291696D">
            <w:pPr>
              <w:rPr>
                <w:rFonts w:ascii="仿宋_GB2312" w:eastAsia="仿宋_GB2312"/>
                <w:szCs w:val="21"/>
              </w:rPr>
            </w:pPr>
            <w:r>
              <w:rPr>
                <w:rFonts w:hint="eastAsia" w:ascii="仿宋_GB2312" w:eastAsia="仿宋_GB2312"/>
                <w:szCs w:val="21"/>
              </w:rPr>
              <w:t>场外份额</w:t>
            </w:r>
          </w:p>
        </w:tc>
      </w:tr>
      <w:tr w14:paraId="0957C5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51064FBC">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24B49D5C">
            <w:pPr>
              <w:rPr>
                <w:rFonts w:ascii="仿宋_GB2312" w:eastAsia="仿宋_GB2312"/>
                <w:szCs w:val="21"/>
              </w:rPr>
            </w:pPr>
            <w:r>
              <w:rPr>
                <w:rFonts w:hint="eastAsia" w:ascii="仿宋_GB2312" w:eastAsia="仿宋_GB2312"/>
                <w:szCs w:val="21"/>
              </w:rPr>
              <w:t>N＜7天</w:t>
            </w:r>
          </w:p>
        </w:tc>
        <w:tc>
          <w:tcPr>
            <w:tcW w:w="1843" w:type="dxa"/>
            <w:vAlign w:val="center"/>
          </w:tcPr>
          <w:p w14:paraId="0D96F317">
            <w:pPr>
              <w:rPr>
                <w:rFonts w:ascii="仿宋_GB2312" w:eastAsia="仿宋_GB2312"/>
                <w:szCs w:val="21"/>
              </w:rPr>
            </w:pPr>
            <w:r>
              <w:rPr>
                <w:rFonts w:hint="eastAsia" w:ascii="仿宋_GB2312" w:eastAsia="仿宋_GB2312"/>
                <w:szCs w:val="21"/>
              </w:rPr>
              <w:t>1.5%</w:t>
            </w:r>
          </w:p>
        </w:tc>
        <w:tc>
          <w:tcPr>
            <w:tcW w:w="1843" w:type="dxa"/>
            <w:vAlign w:val="center"/>
          </w:tcPr>
          <w:p w14:paraId="0A673375">
            <w:pPr>
              <w:rPr>
                <w:rFonts w:ascii="仿宋_GB2312" w:eastAsia="仿宋_GB2312"/>
                <w:szCs w:val="21"/>
              </w:rPr>
            </w:pPr>
            <w:r>
              <w:rPr>
                <w:rFonts w:hint="eastAsia" w:ascii="仿宋_GB2312" w:eastAsia="仿宋_GB2312"/>
                <w:szCs w:val="21"/>
              </w:rPr>
              <w:t>场外份额</w:t>
            </w:r>
          </w:p>
        </w:tc>
      </w:tr>
      <w:tr w14:paraId="5BBFECE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5D94A17A">
            <w:pPr>
              <w:widowControl/>
              <w:jc w:val="left"/>
              <w:rPr>
                <w:rFonts w:ascii="仿宋_GB2312" w:hAnsi="宋体" w:eastAsia="仿宋_GB2312" w:cs="宋体"/>
                <w:kern w:val="0"/>
                <w:szCs w:val="21"/>
              </w:rPr>
            </w:pPr>
          </w:p>
        </w:tc>
        <w:tc>
          <w:tcPr>
            <w:tcW w:w="3000" w:type="dxa"/>
          </w:tcPr>
          <w:p w14:paraId="43AE7BE1">
            <w:pPr>
              <w:rPr>
                <w:rFonts w:ascii="仿宋_GB2312" w:eastAsia="仿宋_GB2312"/>
                <w:szCs w:val="21"/>
              </w:rPr>
            </w:pPr>
            <w:r>
              <w:rPr>
                <w:rFonts w:hint="eastAsia" w:ascii="仿宋_GB2312" w:eastAsia="仿宋_GB2312"/>
                <w:szCs w:val="21"/>
              </w:rPr>
              <w:t>7天≤N＜366天</w:t>
            </w:r>
          </w:p>
        </w:tc>
        <w:tc>
          <w:tcPr>
            <w:tcW w:w="1843" w:type="dxa"/>
            <w:vAlign w:val="center"/>
          </w:tcPr>
          <w:p w14:paraId="40595855">
            <w:pPr>
              <w:rPr>
                <w:rFonts w:ascii="仿宋_GB2312" w:eastAsia="仿宋_GB2312"/>
                <w:szCs w:val="21"/>
              </w:rPr>
            </w:pPr>
            <w:r>
              <w:rPr>
                <w:rFonts w:hint="eastAsia" w:ascii="仿宋_GB2312" w:eastAsia="仿宋_GB2312"/>
                <w:szCs w:val="21"/>
              </w:rPr>
              <w:t>0.1%</w:t>
            </w:r>
          </w:p>
        </w:tc>
        <w:tc>
          <w:tcPr>
            <w:tcW w:w="1843" w:type="dxa"/>
            <w:vAlign w:val="center"/>
          </w:tcPr>
          <w:p w14:paraId="4E8739D8">
            <w:pPr>
              <w:rPr>
                <w:rFonts w:ascii="仿宋_GB2312" w:eastAsia="仿宋_GB2312"/>
                <w:szCs w:val="21"/>
              </w:rPr>
            </w:pPr>
            <w:r>
              <w:rPr>
                <w:rFonts w:hint="eastAsia" w:ascii="仿宋_GB2312" w:eastAsia="仿宋_GB2312"/>
                <w:szCs w:val="21"/>
              </w:rPr>
              <w:t>场外份额</w:t>
            </w:r>
          </w:p>
        </w:tc>
      </w:tr>
      <w:tr w14:paraId="468D6F3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7F4B19E1">
            <w:pPr>
              <w:widowControl/>
              <w:jc w:val="left"/>
              <w:rPr>
                <w:rFonts w:ascii="仿宋_GB2312" w:hAnsi="宋体" w:eastAsia="仿宋_GB2312" w:cs="宋体"/>
                <w:kern w:val="0"/>
                <w:szCs w:val="21"/>
              </w:rPr>
            </w:pPr>
          </w:p>
        </w:tc>
        <w:tc>
          <w:tcPr>
            <w:tcW w:w="3000" w:type="dxa"/>
          </w:tcPr>
          <w:p w14:paraId="172FBAC7">
            <w:pPr>
              <w:rPr>
                <w:rFonts w:ascii="仿宋_GB2312" w:eastAsia="仿宋_GB2312"/>
                <w:szCs w:val="21"/>
              </w:rPr>
            </w:pPr>
            <w:r>
              <w:rPr>
                <w:rFonts w:hint="eastAsia" w:ascii="仿宋_GB2312" w:eastAsia="仿宋_GB2312"/>
                <w:szCs w:val="21"/>
              </w:rPr>
              <w:t>366天≤N＜731天</w:t>
            </w:r>
          </w:p>
        </w:tc>
        <w:tc>
          <w:tcPr>
            <w:tcW w:w="1843" w:type="dxa"/>
            <w:vAlign w:val="center"/>
          </w:tcPr>
          <w:p w14:paraId="48A5C18E">
            <w:pPr>
              <w:rPr>
                <w:rFonts w:ascii="仿宋_GB2312" w:eastAsia="仿宋_GB2312"/>
                <w:szCs w:val="21"/>
              </w:rPr>
            </w:pPr>
            <w:r>
              <w:rPr>
                <w:rFonts w:hint="eastAsia" w:ascii="仿宋_GB2312" w:eastAsia="仿宋_GB2312"/>
                <w:szCs w:val="21"/>
              </w:rPr>
              <w:t>0.05%</w:t>
            </w:r>
          </w:p>
        </w:tc>
        <w:tc>
          <w:tcPr>
            <w:tcW w:w="1843" w:type="dxa"/>
            <w:vAlign w:val="center"/>
          </w:tcPr>
          <w:p w14:paraId="620B9F19">
            <w:pPr>
              <w:rPr>
                <w:rFonts w:ascii="仿宋_GB2312" w:eastAsia="仿宋_GB2312"/>
                <w:szCs w:val="21"/>
              </w:rPr>
            </w:pPr>
            <w:r>
              <w:rPr>
                <w:rFonts w:hint="eastAsia" w:ascii="仿宋_GB2312" w:eastAsia="仿宋_GB2312"/>
                <w:szCs w:val="21"/>
              </w:rPr>
              <w:t>场外份额</w:t>
            </w:r>
          </w:p>
        </w:tc>
      </w:tr>
      <w:tr w14:paraId="266A21F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3B42595E">
            <w:pPr>
              <w:widowControl/>
              <w:jc w:val="left"/>
              <w:rPr>
                <w:rFonts w:ascii="仿宋_GB2312" w:hAnsi="宋体" w:eastAsia="仿宋_GB2312" w:cs="宋体"/>
                <w:kern w:val="0"/>
                <w:szCs w:val="21"/>
              </w:rPr>
            </w:pPr>
          </w:p>
        </w:tc>
        <w:tc>
          <w:tcPr>
            <w:tcW w:w="3000" w:type="dxa"/>
          </w:tcPr>
          <w:p w14:paraId="15B97955">
            <w:pPr>
              <w:rPr>
                <w:rFonts w:ascii="仿宋_GB2312" w:eastAsia="仿宋_GB2312"/>
                <w:szCs w:val="21"/>
              </w:rPr>
            </w:pPr>
            <w:r>
              <w:rPr>
                <w:rFonts w:hint="eastAsia" w:ascii="仿宋_GB2312" w:eastAsia="仿宋_GB2312"/>
                <w:szCs w:val="21"/>
              </w:rPr>
              <w:t>731天≤N</w:t>
            </w:r>
          </w:p>
        </w:tc>
        <w:tc>
          <w:tcPr>
            <w:tcW w:w="1843" w:type="dxa"/>
            <w:vAlign w:val="center"/>
          </w:tcPr>
          <w:p w14:paraId="69B92C34">
            <w:pPr>
              <w:rPr>
                <w:rFonts w:ascii="仿宋_GB2312" w:eastAsia="仿宋_GB2312"/>
                <w:szCs w:val="21"/>
              </w:rPr>
            </w:pPr>
            <w:r>
              <w:rPr>
                <w:rFonts w:hint="eastAsia" w:ascii="仿宋_GB2312" w:eastAsia="仿宋_GB2312"/>
                <w:szCs w:val="21"/>
              </w:rPr>
              <w:t>0%</w:t>
            </w:r>
          </w:p>
        </w:tc>
        <w:tc>
          <w:tcPr>
            <w:tcW w:w="1843" w:type="dxa"/>
            <w:vAlign w:val="center"/>
          </w:tcPr>
          <w:p w14:paraId="420AD946">
            <w:pPr>
              <w:rPr>
                <w:rFonts w:ascii="仿宋_GB2312" w:eastAsia="仿宋_GB2312"/>
                <w:szCs w:val="21"/>
              </w:rPr>
            </w:pPr>
            <w:r>
              <w:rPr>
                <w:rFonts w:hint="eastAsia" w:ascii="仿宋_GB2312" w:eastAsia="仿宋_GB2312"/>
                <w:szCs w:val="21"/>
              </w:rPr>
              <w:t>场外份额</w:t>
            </w:r>
          </w:p>
        </w:tc>
      </w:tr>
      <w:tr w14:paraId="1E16BA6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6AD93BB3">
            <w:pPr>
              <w:widowControl/>
              <w:jc w:val="left"/>
              <w:rPr>
                <w:rFonts w:ascii="仿宋_GB2312" w:hAnsi="宋体" w:eastAsia="仿宋_GB2312" w:cs="宋体"/>
                <w:kern w:val="0"/>
                <w:szCs w:val="21"/>
              </w:rPr>
            </w:pPr>
          </w:p>
        </w:tc>
        <w:tc>
          <w:tcPr>
            <w:tcW w:w="3000" w:type="dxa"/>
          </w:tcPr>
          <w:p w14:paraId="374B6376">
            <w:pPr>
              <w:rPr>
                <w:rFonts w:ascii="仿宋_GB2312" w:eastAsia="仿宋_GB2312"/>
                <w:szCs w:val="21"/>
              </w:rPr>
            </w:pPr>
            <w:r>
              <w:rPr>
                <w:rFonts w:hint="eastAsia" w:ascii="仿宋_GB2312" w:eastAsia="仿宋_GB2312"/>
                <w:szCs w:val="21"/>
              </w:rPr>
              <w:t>N＜7天</w:t>
            </w:r>
          </w:p>
        </w:tc>
        <w:tc>
          <w:tcPr>
            <w:tcW w:w="1843" w:type="dxa"/>
            <w:vAlign w:val="center"/>
          </w:tcPr>
          <w:p w14:paraId="6A8C2AA6">
            <w:pPr>
              <w:rPr>
                <w:rFonts w:ascii="仿宋_GB2312" w:eastAsia="仿宋_GB2312"/>
                <w:szCs w:val="21"/>
              </w:rPr>
            </w:pPr>
            <w:r>
              <w:rPr>
                <w:rFonts w:hint="eastAsia" w:ascii="仿宋_GB2312" w:eastAsia="仿宋_GB2312"/>
                <w:szCs w:val="21"/>
              </w:rPr>
              <w:t>1.5%</w:t>
            </w:r>
          </w:p>
        </w:tc>
        <w:tc>
          <w:tcPr>
            <w:tcW w:w="1843" w:type="dxa"/>
            <w:vAlign w:val="center"/>
          </w:tcPr>
          <w:p w14:paraId="22F9AFD2">
            <w:pPr>
              <w:rPr>
                <w:rFonts w:ascii="仿宋_GB2312" w:eastAsia="仿宋_GB2312"/>
                <w:szCs w:val="21"/>
              </w:rPr>
            </w:pPr>
            <w:r>
              <w:rPr>
                <w:rFonts w:hint="eastAsia" w:ascii="仿宋_GB2312" w:eastAsia="仿宋_GB2312"/>
                <w:szCs w:val="21"/>
              </w:rPr>
              <w:t>场内份额</w:t>
            </w:r>
          </w:p>
        </w:tc>
      </w:tr>
      <w:tr w14:paraId="54545E7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57E7779E">
            <w:pPr>
              <w:widowControl/>
              <w:jc w:val="left"/>
              <w:rPr>
                <w:rFonts w:ascii="仿宋_GB2312" w:hAnsi="宋体" w:eastAsia="仿宋_GB2312" w:cs="宋体"/>
                <w:kern w:val="0"/>
                <w:szCs w:val="21"/>
              </w:rPr>
            </w:pPr>
          </w:p>
        </w:tc>
        <w:tc>
          <w:tcPr>
            <w:tcW w:w="3000" w:type="dxa"/>
          </w:tcPr>
          <w:p w14:paraId="5DEC5F00">
            <w:pPr>
              <w:rPr>
                <w:rFonts w:ascii="仿宋_GB2312" w:eastAsia="仿宋_GB2312"/>
                <w:szCs w:val="21"/>
              </w:rPr>
            </w:pPr>
            <w:r>
              <w:rPr>
                <w:rFonts w:hint="eastAsia" w:ascii="仿宋_GB2312" w:eastAsia="仿宋_GB2312"/>
                <w:szCs w:val="21"/>
              </w:rPr>
              <w:t>7天≤N</w:t>
            </w:r>
          </w:p>
        </w:tc>
        <w:tc>
          <w:tcPr>
            <w:tcW w:w="1843" w:type="dxa"/>
            <w:vAlign w:val="center"/>
          </w:tcPr>
          <w:p w14:paraId="1A38F6EB">
            <w:pPr>
              <w:rPr>
                <w:rFonts w:ascii="仿宋_GB2312" w:eastAsia="仿宋_GB2312"/>
                <w:szCs w:val="21"/>
              </w:rPr>
            </w:pPr>
            <w:r>
              <w:rPr>
                <w:rFonts w:hint="eastAsia" w:ascii="仿宋_GB2312" w:eastAsia="仿宋_GB2312"/>
                <w:szCs w:val="21"/>
              </w:rPr>
              <w:t>0.1%</w:t>
            </w:r>
          </w:p>
        </w:tc>
        <w:tc>
          <w:tcPr>
            <w:tcW w:w="1843" w:type="dxa"/>
            <w:vAlign w:val="center"/>
          </w:tcPr>
          <w:p w14:paraId="0AB685FE">
            <w:pPr>
              <w:rPr>
                <w:rFonts w:ascii="仿宋_GB2312" w:eastAsia="仿宋_GB2312"/>
                <w:szCs w:val="21"/>
              </w:rPr>
            </w:pPr>
            <w:r>
              <w:rPr>
                <w:rFonts w:hint="eastAsia" w:ascii="仿宋_GB2312" w:eastAsia="仿宋_GB2312"/>
                <w:szCs w:val="21"/>
              </w:rPr>
              <w:t>场内份额</w:t>
            </w:r>
          </w:p>
        </w:tc>
      </w:tr>
    </w:tbl>
    <w:p w14:paraId="48C66C55">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2、本基金管理人对养老金客户实施特定申购费率，请详见本基金招募说明书。销售机构若有其他费率优惠请见基金管理人或其他销售机构的有关公告或通知。3、场内交易费用以证券公司实际收取为准。</w:t>
      </w:r>
    </w:p>
    <w:p w14:paraId="50B4E36D">
      <w:pPr>
        <w:jc w:val="left"/>
        <w:rPr>
          <w:rFonts w:ascii="仿宋_GB2312" w:eastAsia="仿宋_GB2312"/>
          <w:b/>
          <w:szCs w:val="21"/>
        </w:rPr>
      </w:pPr>
      <w:r>
        <w:rPr>
          <w:rFonts w:hint="eastAsia" w:ascii="仿宋_GB2312" w:eastAsia="仿宋_GB2312"/>
          <w:b/>
          <w:szCs w:val="21"/>
        </w:rPr>
        <w:t>（二）基金运作相关费用</w:t>
      </w:r>
    </w:p>
    <w:p w14:paraId="5B6A8D55">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3CBBA94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6D0B978">
            <w:pPr>
              <w:rPr>
                <w:rFonts w:ascii="仿宋_GB2312" w:eastAsia="仿宋_GB2312"/>
                <w:b/>
                <w:szCs w:val="21"/>
              </w:rPr>
            </w:pPr>
            <w:r>
              <w:rPr>
                <w:rFonts w:hint="eastAsia" w:ascii="仿宋_GB2312" w:eastAsia="仿宋_GB2312"/>
                <w:b/>
                <w:szCs w:val="21"/>
              </w:rPr>
              <w:t>费用类别</w:t>
            </w:r>
          </w:p>
        </w:tc>
        <w:tc>
          <w:tcPr>
            <w:tcW w:w="5958" w:type="dxa"/>
            <w:vAlign w:val="center"/>
          </w:tcPr>
          <w:p w14:paraId="1AB66285">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19CD88BF">
            <w:pPr>
              <w:rPr>
                <w:rFonts w:ascii="仿宋" w:hAnsi="仿宋" w:eastAsia="仿宋" w:cs="仿宋"/>
                <w:b/>
                <w:sz w:val="24"/>
                <w:szCs w:val="24"/>
              </w:rPr>
            </w:pPr>
            <w:r>
              <w:rPr>
                <w:rFonts w:hint="eastAsia" w:ascii="仿宋" w:hAnsi="仿宋" w:eastAsia="仿宋" w:cs="仿宋"/>
                <w:b/>
                <w:sz w:val="24"/>
                <w:szCs w:val="24"/>
              </w:rPr>
              <w:t>收取方</w:t>
            </w:r>
          </w:p>
        </w:tc>
      </w:tr>
      <w:tr w14:paraId="03E5C5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01557F1">
            <w:pPr>
              <w:rPr>
                <w:rFonts w:ascii="仿宋_GB2312" w:eastAsia="仿宋_GB2312"/>
                <w:szCs w:val="21"/>
              </w:rPr>
            </w:pPr>
            <w:r>
              <w:rPr>
                <w:rFonts w:hint="eastAsia" w:ascii="仿宋_GB2312" w:eastAsia="仿宋_GB2312"/>
                <w:szCs w:val="21"/>
              </w:rPr>
              <w:t>管理费</w:t>
            </w:r>
          </w:p>
        </w:tc>
        <w:tc>
          <w:tcPr>
            <w:tcW w:w="5958" w:type="dxa"/>
            <w:vAlign w:val="center"/>
          </w:tcPr>
          <w:p w14:paraId="19832F25">
            <w:pPr>
              <w:rPr>
                <w:rFonts w:ascii="仿宋_GB2312" w:eastAsia="仿宋_GB2312"/>
                <w:szCs w:val="21"/>
              </w:rPr>
            </w:pPr>
            <w:r>
              <w:rPr>
                <w:rFonts w:hint="eastAsia" w:ascii="仿宋_GB2312" w:eastAsia="仿宋_GB2312"/>
                <w:szCs w:val="21"/>
              </w:rPr>
              <w:t>0.60%</w:t>
            </w:r>
          </w:p>
        </w:tc>
        <w:tc>
          <w:tcPr>
            <w:tcW w:w="3078" w:type="dxa"/>
          </w:tcPr>
          <w:p w14:paraId="2ACD7949">
            <w:pPr>
              <w:rPr>
                <w:rFonts w:ascii="仿宋_GB2312" w:eastAsia="仿宋_GB2312"/>
                <w:szCs w:val="21"/>
              </w:rPr>
            </w:pPr>
            <w:r>
              <w:rPr>
                <w:rFonts w:hint="eastAsia" w:ascii="仿宋_GB2312" w:eastAsia="仿宋_GB2312"/>
                <w:szCs w:val="21"/>
              </w:rPr>
              <w:t>基金管理人和销售机构</w:t>
            </w:r>
          </w:p>
        </w:tc>
      </w:tr>
      <w:tr w14:paraId="303240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C9BB367">
            <w:pPr>
              <w:rPr>
                <w:rFonts w:ascii="仿宋_GB2312" w:eastAsia="仿宋_GB2312"/>
                <w:szCs w:val="21"/>
              </w:rPr>
            </w:pPr>
            <w:r>
              <w:rPr>
                <w:rFonts w:hint="eastAsia" w:ascii="仿宋_GB2312" w:eastAsia="仿宋_GB2312"/>
                <w:szCs w:val="21"/>
              </w:rPr>
              <w:t>托管费</w:t>
            </w:r>
          </w:p>
        </w:tc>
        <w:tc>
          <w:tcPr>
            <w:tcW w:w="5958" w:type="dxa"/>
            <w:vAlign w:val="center"/>
          </w:tcPr>
          <w:p w14:paraId="487E71A9">
            <w:pPr>
              <w:rPr>
                <w:rFonts w:ascii="仿宋_GB2312" w:eastAsia="仿宋_GB2312"/>
                <w:szCs w:val="21"/>
              </w:rPr>
            </w:pPr>
            <w:r>
              <w:rPr>
                <w:rFonts w:hint="eastAsia" w:ascii="仿宋_GB2312" w:eastAsia="仿宋_GB2312"/>
                <w:szCs w:val="21"/>
              </w:rPr>
              <w:t>0.20%</w:t>
            </w:r>
          </w:p>
        </w:tc>
        <w:tc>
          <w:tcPr>
            <w:tcW w:w="3078" w:type="dxa"/>
          </w:tcPr>
          <w:p w14:paraId="5E85CF64">
            <w:pPr>
              <w:rPr>
                <w:rFonts w:ascii="仿宋_GB2312" w:eastAsia="仿宋_GB2312"/>
                <w:szCs w:val="21"/>
              </w:rPr>
            </w:pPr>
            <w:r>
              <w:rPr>
                <w:rFonts w:hint="eastAsia" w:ascii="仿宋_GB2312" w:eastAsia="仿宋_GB2312"/>
                <w:szCs w:val="21"/>
              </w:rPr>
              <w:t>基金托管人</w:t>
            </w:r>
          </w:p>
        </w:tc>
      </w:tr>
      <w:tr w14:paraId="52ACD3D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862DD71">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3337DBC0">
            <w:pPr>
              <w:rPr>
                <w:rFonts w:ascii="仿宋_GB2312" w:eastAsia="仿宋_GB2312"/>
                <w:szCs w:val="21"/>
              </w:rPr>
            </w:pPr>
            <w:r>
              <w:rPr>
                <w:rFonts w:hint="eastAsia" w:ascii="仿宋_GB2312" w:eastAsia="仿宋_GB2312"/>
                <w:szCs w:val="21"/>
              </w:rPr>
              <w:t>-</w:t>
            </w:r>
          </w:p>
        </w:tc>
        <w:tc>
          <w:tcPr>
            <w:tcW w:w="3078" w:type="dxa"/>
          </w:tcPr>
          <w:p w14:paraId="1945FAB9">
            <w:pPr>
              <w:rPr>
                <w:rFonts w:ascii="仿宋_GB2312" w:eastAsia="仿宋_GB2312"/>
                <w:szCs w:val="21"/>
              </w:rPr>
            </w:pPr>
            <w:r>
              <w:rPr>
                <w:rFonts w:hint="eastAsia" w:ascii="仿宋_GB2312" w:eastAsia="仿宋_GB2312"/>
                <w:szCs w:val="21"/>
              </w:rPr>
              <w:t>销售机构</w:t>
            </w:r>
          </w:p>
        </w:tc>
      </w:tr>
      <w:tr w14:paraId="31DBD1D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D5ADA24">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27D07C61">
            <w:pPr>
              <w:rPr>
                <w:rFonts w:ascii="仿宋_GB2312" w:eastAsia="仿宋_GB2312"/>
                <w:szCs w:val="21"/>
              </w:rPr>
            </w:pPr>
            <w:r>
              <w:rPr>
                <w:rFonts w:hint="eastAsia" w:ascii="仿宋_GB2312" w:eastAsia="仿宋_GB2312"/>
                <w:szCs w:val="21"/>
              </w:rPr>
              <w:t>50000.00</w:t>
            </w:r>
          </w:p>
        </w:tc>
        <w:tc>
          <w:tcPr>
            <w:tcW w:w="3078" w:type="dxa"/>
          </w:tcPr>
          <w:p w14:paraId="7795FCA0">
            <w:pPr>
              <w:rPr>
                <w:rFonts w:ascii="仿宋_GB2312" w:eastAsia="仿宋_GB2312"/>
                <w:szCs w:val="21"/>
              </w:rPr>
            </w:pPr>
            <w:r>
              <w:rPr>
                <w:rFonts w:hint="eastAsia" w:ascii="仿宋_GB2312" w:eastAsia="仿宋_GB2312"/>
                <w:szCs w:val="21"/>
              </w:rPr>
              <w:t>会计师事务所</w:t>
            </w:r>
          </w:p>
        </w:tc>
      </w:tr>
      <w:tr w14:paraId="1AE9AA1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D37ED5A">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6638217D">
            <w:pPr>
              <w:rPr>
                <w:rFonts w:ascii="仿宋_GB2312" w:eastAsia="仿宋_GB2312"/>
                <w:szCs w:val="21"/>
              </w:rPr>
            </w:pPr>
            <w:r>
              <w:rPr>
                <w:rFonts w:hint="eastAsia" w:ascii="仿宋_GB2312" w:eastAsia="仿宋_GB2312"/>
                <w:szCs w:val="21"/>
              </w:rPr>
              <w:t>120000.00</w:t>
            </w:r>
          </w:p>
        </w:tc>
        <w:tc>
          <w:tcPr>
            <w:tcW w:w="3078" w:type="dxa"/>
          </w:tcPr>
          <w:p w14:paraId="53D6C42D">
            <w:pPr>
              <w:rPr>
                <w:rFonts w:ascii="仿宋_GB2312" w:eastAsia="仿宋_GB2312"/>
                <w:szCs w:val="21"/>
              </w:rPr>
            </w:pPr>
            <w:r>
              <w:rPr>
                <w:rFonts w:hint="eastAsia" w:ascii="仿宋_GB2312" w:eastAsia="仿宋_GB2312"/>
                <w:szCs w:val="21"/>
              </w:rPr>
              <w:t>规定披露报刊</w:t>
            </w:r>
          </w:p>
        </w:tc>
      </w:tr>
      <w:tr w14:paraId="4DE9B30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CAD60A6">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7D6CC0B1">
            <w:pPr>
              <w:rPr>
                <w:rFonts w:ascii="仿宋_GB2312" w:eastAsia="仿宋_GB2312"/>
                <w:szCs w:val="21"/>
              </w:rPr>
            </w:pPr>
            <w:r>
              <w:rPr>
                <w:rFonts w:hint="eastAsia" w:ascii="仿宋_GB2312" w:eastAsia="仿宋_GB2312"/>
                <w:szCs w:val="21"/>
              </w:rPr>
              <w:t>-</w:t>
            </w:r>
          </w:p>
        </w:tc>
        <w:tc>
          <w:tcPr>
            <w:tcW w:w="3078" w:type="dxa"/>
          </w:tcPr>
          <w:p w14:paraId="45F67557">
            <w:pPr>
              <w:rPr>
                <w:rFonts w:ascii="仿宋_GB2312" w:eastAsia="仿宋_GB2312"/>
                <w:szCs w:val="21"/>
              </w:rPr>
            </w:pPr>
            <w:r>
              <w:rPr>
                <w:rFonts w:hint="eastAsia" w:ascii="仿宋_GB2312" w:eastAsia="仿宋_GB2312"/>
                <w:szCs w:val="21"/>
              </w:rPr>
              <w:t>指数编制公司</w:t>
            </w:r>
          </w:p>
        </w:tc>
      </w:tr>
      <w:tr w14:paraId="09AFF51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0A10DBBC">
            <w:pPr>
              <w:rPr>
                <w:rFonts w:ascii="仿宋_GB2312" w:eastAsia="仿宋_GB2312"/>
                <w:szCs w:val="21"/>
              </w:rPr>
            </w:pPr>
            <w:r>
              <w:rPr>
                <w:rFonts w:hint="eastAsia" w:ascii="仿宋_GB2312" w:eastAsia="仿宋_GB2312"/>
                <w:szCs w:val="21"/>
              </w:rPr>
              <w:t>其他费用</w:t>
            </w:r>
          </w:p>
        </w:tc>
        <w:tc>
          <w:tcPr>
            <w:tcW w:w="3080" w:type="dxa"/>
            <w:vAlign w:val="center"/>
          </w:tcPr>
          <w:p w14:paraId="3FC14BED">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EDE98B5">
            <w:pPr>
              <w:rPr>
                <w:rFonts w:ascii="仿宋_GB2312" w:eastAsia="仿宋_GB2312"/>
                <w:szCs w:val="21"/>
              </w:rPr>
            </w:pPr>
          </w:p>
        </w:tc>
      </w:tr>
    </w:tbl>
    <w:p w14:paraId="3C6C8DF7">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3ABDD9A5">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785B25FC">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5F06C3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FADDC2B">
            <w:pPr>
              <w:rPr>
                <w:rFonts w:ascii="仿宋_GB2312" w:eastAsia="仿宋_GB2312"/>
                <w:b/>
                <w:szCs w:val="21"/>
              </w:rPr>
            </w:pPr>
          </w:p>
        </w:tc>
        <w:tc>
          <w:tcPr>
            <w:tcW w:w="5342" w:type="dxa"/>
          </w:tcPr>
          <w:p w14:paraId="5298495C">
            <w:pPr>
              <w:rPr>
                <w:rFonts w:ascii="仿宋" w:hAnsi="仿宋" w:eastAsia="仿宋" w:cs="仿宋"/>
                <w:b/>
                <w:szCs w:val="21"/>
              </w:rPr>
            </w:pPr>
            <w:r>
              <w:rPr>
                <w:rFonts w:hint="eastAsia" w:ascii="仿宋" w:hAnsi="仿宋" w:eastAsia="仿宋" w:cs="仿宋"/>
                <w:b/>
                <w:sz w:val="24"/>
                <w:szCs w:val="24"/>
              </w:rPr>
              <w:t>基金运作综合费率（年化）</w:t>
            </w:r>
          </w:p>
        </w:tc>
      </w:tr>
      <w:tr w14:paraId="5641CC4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379B19B">
            <w:pPr>
              <w:rPr>
                <w:rFonts w:ascii="仿宋_GB2312" w:eastAsia="仿宋_GB2312"/>
                <w:b/>
                <w:szCs w:val="21"/>
              </w:rPr>
            </w:pPr>
          </w:p>
        </w:tc>
        <w:tc>
          <w:tcPr>
            <w:tcW w:w="3080" w:type="dxa"/>
            <w:vAlign w:val="center"/>
          </w:tcPr>
          <w:p w14:paraId="5DF01E3F">
            <w:pPr>
              <w:rPr>
                <w:rFonts w:ascii="仿宋_GB2312" w:eastAsia="仿宋_GB2312"/>
                <w:szCs w:val="21"/>
              </w:rPr>
            </w:pPr>
            <w:r>
              <w:rPr>
                <w:rFonts w:hint="eastAsia" w:ascii="仿宋_GB2312" w:eastAsia="仿宋_GB2312"/>
                <w:szCs w:val="21"/>
              </w:rPr>
              <w:t>0.81%</w:t>
            </w:r>
          </w:p>
        </w:tc>
      </w:tr>
    </w:tbl>
    <w:p w14:paraId="38D6E422">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222D83E0">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12C3D80B">
      <w:pPr>
        <w:jc w:val="left"/>
        <w:rPr>
          <w:rFonts w:ascii="仿宋_GB2312" w:eastAsia="仿宋_GB2312"/>
          <w:b/>
          <w:szCs w:val="21"/>
        </w:rPr>
      </w:pPr>
      <w:r>
        <w:rPr>
          <w:rFonts w:hint="eastAsia" w:ascii="仿宋_GB2312" w:eastAsia="仿宋_GB2312"/>
          <w:b/>
          <w:szCs w:val="21"/>
        </w:rPr>
        <w:t>（一）风险揭示</w:t>
      </w:r>
    </w:p>
    <w:p w14:paraId="14FB50D3">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4903B00D">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3AFD310">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410432B7">
      <w:pPr>
        <w:ind w:firstLine="420"/>
        <w:jc w:val="left"/>
        <w:rPr>
          <w:rFonts w:ascii="仿宋_GB2312" w:eastAsia="仿宋_GB2312"/>
          <w:szCs w:val="21"/>
        </w:rPr>
      </w:pPr>
      <w:r>
        <w:rPr>
          <w:rFonts w:hint="eastAsia" w:ascii="仿宋_GB2312" w:eastAsia="仿宋_GB2312"/>
          <w:szCs w:val="21"/>
        </w:rPr>
        <w:t>1、市场风险</w:t>
      </w:r>
    </w:p>
    <w:p w14:paraId="46C14165">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644546DC">
      <w:pPr>
        <w:ind w:firstLine="420"/>
        <w:jc w:val="left"/>
        <w:rPr>
          <w:rFonts w:ascii="仿宋_GB2312" w:eastAsia="仿宋_GB2312"/>
          <w:szCs w:val="21"/>
        </w:rPr>
      </w:pPr>
      <w:r>
        <w:rPr>
          <w:rFonts w:hint="eastAsia" w:ascii="仿宋_GB2312" w:eastAsia="仿宋_GB2312"/>
          <w:szCs w:val="21"/>
        </w:rPr>
        <w:t>2、管理风险</w:t>
      </w:r>
    </w:p>
    <w:p w14:paraId="151610F2">
      <w:pPr>
        <w:ind w:firstLine="420"/>
        <w:jc w:val="left"/>
        <w:rPr>
          <w:rFonts w:ascii="仿宋_GB2312" w:eastAsia="仿宋_GB2312"/>
          <w:szCs w:val="21"/>
        </w:rPr>
      </w:pPr>
      <w:r>
        <w:rPr>
          <w:rFonts w:hint="eastAsia" w:ascii="仿宋_GB2312" w:eastAsia="仿宋_GB2312"/>
          <w:szCs w:val="21"/>
        </w:rPr>
        <w:t>3、流动性风险</w:t>
      </w:r>
    </w:p>
    <w:p w14:paraId="31163075">
      <w:pPr>
        <w:ind w:firstLine="420"/>
        <w:jc w:val="left"/>
        <w:rPr>
          <w:rFonts w:ascii="仿宋_GB2312" w:eastAsia="仿宋_GB2312"/>
          <w:szCs w:val="21"/>
        </w:rPr>
      </w:pPr>
      <w:r>
        <w:rPr>
          <w:rFonts w:hint="eastAsia" w:ascii="仿宋_GB2312" w:eastAsia="仿宋_GB2312"/>
          <w:szCs w:val="21"/>
        </w:rPr>
        <w:t>4、本基金特有的风险</w:t>
      </w:r>
    </w:p>
    <w:p w14:paraId="7878CA10">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14:paraId="1C053B9C">
      <w:pPr>
        <w:ind w:firstLine="420"/>
        <w:jc w:val="left"/>
        <w:rPr>
          <w:rFonts w:ascii="仿宋_GB2312" w:eastAsia="仿宋_GB2312"/>
          <w:szCs w:val="21"/>
        </w:rPr>
      </w:pPr>
      <w:r>
        <w:rPr>
          <w:rFonts w:hint="eastAsia" w:ascii="仿宋_GB2312" w:eastAsia="仿宋_GB2312"/>
          <w:szCs w:val="21"/>
        </w:rPr>
        <w:t>（2）本基金封闭期结束后转为上市开放式基金（LOF），基金份额持有人可通过深圳证券交易所二级市场上市交易的方式卖出A类前端基金份额，也可以通过深圳证券交易所场内赎回A类前端基金份额。若投资者通过二级市场交易的方式卖出A类前端基金份额，届时若出现基金折价交易情形，则基金份额的二级市场卖出价格可能低于基金份额净值；若投资者通过场内赎回基金份额，则赎回价格以申请当日收市后计算的基金份额净值为基准进行计算。</w:t>
      </w:r>
    </w:p>
    <w:p w14:paraId="3EE0C22D">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14:paraId="4E9F6665">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14:paraId="0086E990">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6AA3E54D">
      <w:pPr>
        <w:ind w:firstLine="420"/>
        <w:jc w:val="left"/>
        <w:rPr>
          <w:rFonts w:ascii="仿宋_GB2312" w:eastAsia="仿宋_GB2312"/>
          <w:szCs w:val="21"/>
        </w:rPr>
      </w:pPr>
      <w:r>
        <w:rPr>
          <w:rFonts w:hint="eastAsia" w:ascii="仿宋_GB2312" w:eastAsia="仿宋_GB2312"/>
          <w:szCs w:val="21"/>
        </w:rPr>
        <w:t>6、其他风险</w:t>
      </w:r>
    </w:p>
    <w:p w14:paraId="2AC94CDC">
      <w:pPr>
        <w:jc w:val="left"/>
        <w:rPr>
          <w:rFonts w:ascii="仿宋_GB2312" w:eastAsia="仿宋_GB2312"/>
          <w:b/>
          <w:szCs w:val="21"/>
        </w:rPr>
      </w:pPr>
      <w:r>
        <w:rPr>
          <w:rFonts w:hint="eastAsia" w:ascii="仿宋_GB2312" w:eastAsia="仿宋_GB2312"/>
          <w:b/>
          <w:szCs w:val="21"/>
        </w:rPr>
        <w:t>（二）重要提示</w:t>
      </w:r>
    </w:p>
    <w:p w14:paraId="559918B5">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520D7C10">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0253D4FF">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DF8A4D6">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1A5F5B7A">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13943723">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0140B0E1">
      <w:pPr>
        <w:ind w:firstLine="420"/>
        <w:jc w:val="left"/>
        <w:rPr>
          <w:rFonts w:ascii="仿宋_GB2312" w:eastAsia="仿宋_GB2312"/>
          <w:szCs w:val="21"/>
        </w:rPr>
      </w:pPr>
    </w:p>
    <w:p w14:paraId="6EBBE5F5">
      <w:pPr>
        <w:jc w:val="left"/>
        <w:rPr>
          <w:rFonts w:ascii="仿宋_GB2312" w:eastAsia="仿宋_GB2312"/>
          <w:b/>
          <w:szCs w:val="21"/>
        </w:rPr>
      </w:pPr>
      <w:r>
        <w:rPr>
          <w:rFonts w:hint="eastAsia" w:ascii="仿宋_GB2312" w:eastAsia="仿宋_GB2312"/>
          <w:b/>
          <w:szCs w:val="21"/>
        </w:rPr>
        <w:t>五、其他资料查询方式</w:t>
      </w:r>
    </w:p>
    <w:p w14:paraId="5E0E59AD">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3FA11266">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14:paraId="015568B3">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14:paraId="6B9C7BCF">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14:paraId="366AC61F">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3C9A3A96">
      <w:pPr>
        <w:ind w:firstLine="420"/>
        <w:jc w:val="left"/>
        <w:rPr>
          <w:rFonts w:ascii="仿宋_GB2312" w:eastAsia="仿宋_GB2312"/>
          <w:szCs w:val="21"/>
        </w:rPr>
      </w:pPr>
      <w:r>
        <w:rPr>
          <w:rFonts w:hint="eastAsia" w:ascii="仿宋_GB2312" w:eastAsia="仿宋_GB2312"/>
          <w:szCs w:val="21"/>
        </w:rPr>
        <w:t>●基金份额净值</w:t>
      </w:r>
    </w:p>
    <w:p w14:paraId="7BC43F0E">
      <w:pPr>
        <w:ind w:firstLine="420"/>
        <w:jc w:val="left"/>
        <w:rPr>
          <w:rFonts w:ascii="仿宋_GB2312" w:eastAsia="仿宋_GB2312"/>
          <w:szCs w:val="21"/>
        </w:rPr>
      </w:pPr>
      <w:r>
        <w:rPr>
          <w:rFonts w:hint="eastAsia" w:ascii="仿宋_GB2312" w:eastAsia="仿宋_GB2312"/>
          <w:szCs w:val="21"/>
        </w:rPr>
        <w:t>●基金销售机构及联系方式</w:t>
      </w:r>
    </w:p>
    <w:p w14:paraId="19D0171B">
      <w:pPr>
        <w:ind w:firstLine="420"/>
        <w:jc w:val="left"/>
        <w:rPr>
          <w:rFonts w:ascii="仿宋_GB2312" w:eastAsia="仿宋_GB2312"/>
          <w:szCs w:val="21"/>
        </w:rPr>
      </w:pPr>
      <w:r>
        <w:rPr>
          <w:rFonts w:hint="eastAsia" w:ascii="仿宋_GB2312" w:eastAsia="仿宋_GB2312"/>
          <w:szCs w:val="21"/>
        </w:rPr>
        <w:t>●其他重要资料</w:t>
      </w:r>
    </w:p>
    <w:p w14:paraId="3BBD6054">
      <w:pPr>
        <w:jc w:val="left"/>
        <w:rPr>
          <w:rFonts w:ascii="仿宋_GB2312" w:eastAsia="仿宋_GB2312"/>
          <w:b/>
          <w:szCs w:val="21"/>
        </w:rPr>
      </w:pPr>
      <w:r>
        <w:rPr>
          <w:rFonts w:hint="eastAsia" w:ascii="仿宋_GB2312" w:eastAsia="仿宋_GB2312"/>
          <w:b/>
          <w:szCs w:val="21"/>
        </w:rPr>
        <w:t>六、其他情况说明</w:t>
      </w:r>
    </w:p>
    <w:p w14:paraId="135C627E">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338AE"/>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2AA60FF"/>
    <w:rsid w:val="2C056550"/>
    <w:rsid w:val="3BA83FE5"/>
    <w:rsid w:val="70457B40"/>
    <w:rsid w:val="7C72740B"/>
    <w:rsid w:val="7FC56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713</Words>
  <Characters>4067</Characters>
  <Lines>33</Lines>
  <Paragraphs>9</Paragraphs>
  <TotalTime>0</TotalTime>
  <ScaleCrop>false</ScaleCrop>
  <LinksUpToDate>false</LinksUpToDate>
  <CharactersWithSpaces>4771</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2025-06-30T07:37:00Z</dcterms:created>
  <dc:creator>Cc</dc:creator>
  <cp:lastModifiedBy>刘晨晨</cp:lastModifiedBy>
  <dcterms:modified xsi:type="dcterms:W3CDTF">2026-05-20T05:43:26Z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BDBD2D48768A454AA3660E2BC01C5759</vt:lpwstr>
  </property>
</Properties>
</file>