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交银施罗德鸿福六个月持有期混合型证券投资基金（C类份额）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2026-05-08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2026-05-13</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交银鸿福六个月混合C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010891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2021-03-30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每个开放日开放申购；每份基金份额最短持有期限为6个月，在最短持有期限内不可赎回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2026-04-16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在合理控制风险并保持基金资产良好流动性的前提下，追求超越业绩比较基准的投资回报，力争实现基金资产的长期稳健增值。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0%-30%（其中投资于港股通标的股票的比例占股票资产的0%-50%），同业存单投资占基金资产的比例不超过20%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沪深300指数收益率×10%+恒生指数收益率×5%+中证综合债券指数收益率×85%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详见《交银施罗德鸿福六个月持有期混合型证券投资基金招募说明书》第十部分“基金的投资”。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335.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2、本基金合同于2021年3月30日生效，合同生效当年净值增长率按实际存续期计算。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0.50%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0.86%</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每份基金份额的最短持有期限为6个月，在最短持有期限内该份基金份额不可赎回，自最短持有期限届满的下一工作日起（含该日）可赎回。对于每笔认购的基金份额而言，最短持有期限自基金合同生效之日起（含该日）至6个月后月度对日的前一日；对于每笔申购的基金份额而言，最短持有期限自该笔申购份额确认日（含该日）至6个月后月度对日的前一日。因此，对于基金份额持有人而言，存在投资本基金后6个月内无法赎回的风险。</w:t>
      </w:r>
    </w:p>
    <w:p>
      <w:pPr>
        <w:ind w:firstLine="420"/>
        <w:jc w:val="left"/>
        <w:rPr>
          <w:rFonts w:ascii="仿宋_GB2312" w:eastAsia="仿宋_GB2312"/>
          <w:szCs w:val="21"/>
        </w:rPr>
      </w:pPr>
      <w:r>
        <w:rPr>
          <w:rFonts w:hint="eastAsia" w:ascii="仿宋_GB2312" w:eastAsia="仿宋_GB2312"/>
          <w:szCs w:val="21"/>
        </w:rPr>
        <w:t>（3）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4）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（5）基金合同提前终止风险。连续50个工作日出现基金份额持有人数量不满200人或者基金资产净值低于5000万元情形的，基金合同终止，不需召开基金份额持有人大会。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（6）本基金可投资创业板股票，创业板个股上市后的前五个交易日不设价格涨跌幅限制，第六个交易日开始涨跌幅限制比例为20%。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●《交银施罗德鸿福六个月持有期混合型证券投资基金基金合同》、</w:t>
      </w:r>
    </w:p>
    <w:p>
      <w:pPr>
        <w:ind w:firstLine="420"/>
        <w:jc w:val="left"/>
        <w:rPr>
          <w:rFonts w:ascii="仿宋_GB2312" w:eastAsia="仿宋_GB2312"/>
          <w:szCs w:val="21"/>
        </w:rPr>
      </w:pPr>
      <w:r>
        <w:rPr>
          <w:rFonts w:hint="eastAsia" w:ascii="仿宋_GB2312" w:eastAsia="仿宋_GB2312"/>
          <w:szCs w:val="21"/>
        </w:rPr>
        <w:t>《交银施罗德鸿福六个月持有期混合型证券投资基金托管协议》、</w:t>
      </w:r>
    </w:p>
    <w:p>
      <w:pPr>
        <w:ind w:firstLine="420"/>
        <w:jc w:val="left"/>
        <w:rPr>
          <w:rFonts w:ascii="仿宋_GB2312" w:eastAsia="仿宋_GB2312"/>
          <w:szCs w:val="21"/>
        </w:rPr>
      </w:pPr>
      <w:r>
        <w:rPr>
          <w:rFonts w:hint="eastAsia" w:ascii="仿宋_GB2312" w:eastAsia="仿宋_GB2312"/>
          <w:szCs w:val="21"/>
        </w:rPr>
        <w:t>《交银施罗德鸿福六个月持有期混合型证券投资基金招募说明书》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01229"/>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788360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743</Words>
  <Characters>4237</Characters>
  <Lines>35</Lines>
  <Paragraphs>9</Paragraphs>
  <TotalTime>1</TotalTime>
  <ScaleCrop>false</ScaleCrop>
  <LinksUpToDate>false</LinksUpToDate>
  <CharactersWithSpaces>4971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2026-05-12T06:16:00Z</dcterms:created>
  <dc:creator>Cc</dc:creator>
  <cp:lastModifiedBy>haotingting</cp:lastModifiedBy>
  <dcterms:modified xsi:type="dcterms:W3CDTF">2026-05-12T06:35:13Z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95CE8B40CE1D44FBBD9B0C4CF6CF68FD</vt:lpwstr>
  </property>
</Properties>
</file>