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交银施罗德品质增长一年持有期混合型证券投资基金（C类份额）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交银品质增长一年混合C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012583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详见《交银施罗德品质增长一年持有期混合型证券投资基金招募说明书》第十部分“基金的投资”。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2、本基金合同于2021年7月23日生效，合同生效当年净值增长率按实际存续期计算。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07EB4"/>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8136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795</Words>
  <Characters>4536</Characters>
  <Lines>37</Lines>
  <Paragraphs>10</Paragraphs>
  <TotalTime>5</TotalTime>
  <ScaleCrop>false</ScaleCrop>
  <LinksUpToDate>false</LinksUpToDate>
  <CharactersWithSpaces>5321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2026-04-24T01:24:00Z</dcterms:created>
  <dc:creator>Cc</dc:creator>
  <cp:lastModifiedBy>haotingting</cp:lastModifiedBy>
  <dcterms:modified xsi:type="dcterms:W3CDTF">2026-04-28T02:24:38Z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FCB40784AB4149EE9640FA54323A09F7</vt:lpwstr>
  </property>
</Properties>
</file>