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交银施罗德先锋混合型证券投资基金（C类份额）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交银先锋混合C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013950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2009-04-10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封晴</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本基金主要通过投资于经过严格的品质筛选且具有持续成长潜力企业的股票，特别是处于快速成长过程中的中型及小型企业股票，在适度控制风险的前提下，为基金份额持有人谋求长期持续的资本增值。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本基金的投资范围为国内依法发行上市的股票（含存托凭证）、债券、货币市场工具、权证、资产支持证券以及法律法规或中国证监会允许基金投资的其他证券品种。</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如法律法规或监管机构以后允许基金投资的其他证券品种，基金管理人在履行适当程序后，可以将其纳入投资范围。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60%-95%；债券、货币市场工具、权证、资产支持证券以及法律法规或中国证监会允许基金投资的其他证券品种占基金资产的5%-40%,其中现金以及投资于到期日在一年以内的政府债券的比例合计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在分析和判断宏观经济运行和行业景气变化，以及上市公司成长潜力的基础上，主要通过优选成长性好、成长具有可持续性、成长质量优良、定价相对合理的股票，特别是处于快速成长过程中的中型及小型企业股票进行投资，以谋求超额收益。</w:t>
            </w:r>
          </w:p>
          <w:p>
            <w:pPr>
              <w:ind w:firstLine="420"/>
              <w:jc w:val="left"/>
              <w:rPr>
                <w:rFonts w:ascii="仿宋_GB2312" w:eastAsia="仿宋_GB2312"/>
                <w:szCs w:val="21"/>
              </w:rPr>
            </w:pPr>
            <w:r>
              <w:rPr>
                <w:rFonts w:hint="eastAsia" w:ascii="仿宋_GB2312" w:eastAsia="仿宋_GB2312"/>
                <w:szCs w:val="21"/>
              </w:rPr>
              <w:t>1、资产配置；2、股票选择；3、债券投资；4、权证投资策略；5、资产支持证券投资策略；6、其他衍生工具投资策略。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75%×中证700指数+25%×中证综合债券指数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以具有持续成长潜力企业的股票，特别是处于快速成长过程中的中型及小型企业为主要投资对象，追求超额收益，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详见《交银施罗德先锋混合型证券投资基金招募说明书》第十部分“基金的投资”。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2、本基金份额于2021年11月8日开始确认，首次确认当年净值增长率按实际存续期计算。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投资于具有持续成长潜力的企业股票，特别是处于快速成长过程中的中型及小型企业股票，虽然可以通过分散投资策略和组合管理降低风险，但单个中小市值股票和大市值股票相比，具有相对较高的价格波动性。在选股策略上本基金特有的风险主要来自两个方面：一是对行业及上市公司的基本面研究是否准确、深入，二是对具有持续增长潜力的中型及小型企业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●《交银施罗德先锋混合型证券投资基金基金合同》、</w:t>
      </w:r>
    </w:p>
    <w:p>
      <w:pPr>
        <w:ind w:firstLine="420"/>
        <w:jc w:val="left"/>
        <w:rPr>
          <w:rFonts w:ascii="仿宋_GB2312" w:eastAsia="仿宋_GB2312"/>
          <w:szCs w:val="21"/>
        </w:rPr>
      </w:pPr>
      <w:r>
        <w:rPr>
          <w:rFonts w:hint="eastAsia" w:ascii="仿宋_GB2312" w:eastAsia="仿宋_GB2312"/>
          <w:szCs w:val="21"/>
        </w:rPr>
        <w:t>《交银施罗德先锋混合型证券投资基金托管协议》、</w:t>
      </w:r>
    </w:p>
    <w:p>
      <w:pPr>
        <w:ind w:firstLine="420"/>
        <w:jc w:val="left"/>
        <w:rPr>
          <w:rFonts w:ascii="仿宋_GB2312" w:eastAsia="仿宋_GB2312"/>
          <w:szCs w:val="21"/>
        </w:rPr>
      </w:pPr>
      <w:r>
        <w:rPr>
          <w:rFonts w:hint="eastAsia" w:ascii="仿宋_GB2312" w:eastAsia="仿宋_GB2312"/>
          <w:szCs w:val="21"/>
        </w:rPr>
        <w:t>《交银施罗德先锋混合型证券投资基金招募说明书》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F687E"/>
    <w:rsid w:val="00F75715"/>
    <w:rsid w:val="00F811C4"/>
    <w:rsid w:val="00FC2918"/>
    <w:rsid w:val="3ED21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665</Words>
  <Characters>3797</Characters>
  <Lines>31</Lines>
  <Paragraphs>8</Paragraphs>
  <TotalTime>3</TotalTime>
  <ScaleCrop>false</ScaleCrop>
  <LinksUpToDate>false</LinksUpToDate>
  <CharactersWithSpaces>4454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Cc</dc:creator>
  <cp:lastModifiedBy>haotingting</cp:lastModifiedBy>
  <dcterms:modified xsi:type="dcterms:W3CDTF">2026-04-28T09:35:33Z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3EAB760FC3CC404C8049040EB604D1FD</vt:lpwstr>
  </property>
</Properties>
</file>