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交银施罗德安心收益债券型证券投资基金（A类份额）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交银安心收益债券A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519753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中国民生银行股份有限公司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2018-06-02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安心收益债券型证券投资基金由交银施罗德荣和保本混合型证券投资基金转型而来，上述基金转型于2018年6月2日正式实施，自基金转型实施日起，《交银施罗德荣和保本混合型证券投资基金基金合同》失效且《交银施罗德安心收益债券型证券投资基金基金合同》同时生效，交银施罗德荣和保本混合型证券投资基金正式变更为交银施罗德安心收益债券型证券投资基金。</w:t>
            </w:r>
          </w:p>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在严格控制投资风险和保持资产流动性的基础上，力争实现基金资产的长期稳定增值。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资产支持证券、债券回购、银行存款、货币市场工具等固定收益类品种，和股票(含中小板、创业板及其他经中国证监会核准上市的股票、存托凭证)、权证等权益类品种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含存托凭证）、权证等权益类资产的投资比例不高于基金资产净值的20%；现金或到期日在一年以内的政府债券的投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债券、股票等大类资产比例。本基金以债券投资为核心，重点关注债券组合久期调整、期限结构配置及债券类属配置，并在严谨深入的信用分析基础上，综合考量信用债券的信用评级，以及各类债券的流动性、供求关系和收益率水平等，同时本基金也通过综合运用骑乘操作、套利操作等策略精选个券，提高投资组合收益。此外，在风险可控的前提下，本基金适度关注股票、权证市场的运行状况与相应风险收益特征，有效把握投资机会，适时增强组合收益。</w:t>
            </w:r>
          </w:p>
          <w:p>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本基金为债券型证券投资基金，其长期平均的预期收益和风险高于货币市场基金，低于混合型基金和股票型基金。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详见《交银施罗德安心收益债券型证券投资基金招募说明书》第九部分“基金的投资”。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2、本基金于2018年6月2日转型，转型当年净值增长率按实际存续期计算。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3、本基金业绩比较基准自2018年6月2日起，由“三年期银行定期存款税后收益率”变更为“中债综合全价指数”。</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0.61%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（1）本基金是债券型基金，投资于债券的比例不低于基金资产的80%，因投资债券类资产而面临债券类资产市场的系统性风险和个券风险；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（3）本基金在主要投资于债券类资产的同时也积极关注股票、权证市场的投资机会，会因投资权益类资产而面临的权益类资产市场的系统性风险和个券风险；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●《交银施罗德安心收益债券型证券投资基金基金合同》、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《交银施罗德安心收益债券型证券投资基金托管协议》、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《交银施罗德安心收益债券型证券投资基金招募说明书》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D6490"/>
    <w:rsid w:val="00C0525C"/>
    <w:rsid w:val="00CD7637"/>
    <w:rsid w:val="00D04A15"/>
    <w:rsid w:val="00D373CC"/>
    <w:rsid w:val="00DB319C"/>
    <w:rsid w:val="00E51B6D"/>
    <w:rsid w:val="00F75715"/>
    <w:rsid w:val="00F811C4"/>
    <w:rsid w:val="00FC2918"/>
    <w:rsid w:val="6A7A54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738</Words>
  <Characters>4207</Characters>
  <Lines>35</Lines>
  <Paragraphs>9</Paragraphs>
  <TotalTime>1</TotalTime>
  <ScaleCrop>false</ScaleCrop>
  <LinksUpToDate>false</LinksUpToDate>
  <CharactersWithSpaces>4936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2026-04-24T01:23:00Z</dcterms:created>
  <dc:creator>Cc</dc:creator>
  <cp:lastModifiedBy>haotingting</cp:lastModifiedBy>
  <dcterms:modified xsi:type="dcterms:W3CDTF">2026-04-24T09:28:04Z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C79C156F9ED540BB8DFA474AC2027449</vt:lpwstr>
  </property>
</Properties>
</file>