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交银施罗德新成长混合型证券投资基金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交银新成长混合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2014-05-09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2014-10-22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519736（前端），519737（后端）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深入挖掘经济转型背景下的投资机会，自下而上精选个股，力争实现基金资产的长期稳定增值。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其中投资于经过严格品质筛选、未来预期成长性良好的公司股票不低于非现金基金资产的80%；其余资产投资于债券、中期票据、货币市场工具、权证、资产支持证券、股指期货以及法律法规或中国证监会允许基金投资的其他证券品种；每个交易日日终在扣除股指期货合约需缴纳的交易保证金后，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研究优势，在经济转型大背景下，分析和判断宏观经济运行变化和政府产业政策等多因素影响，积极挖掘不同行业和子行业景气度新变化下的个股投资机会，通过团队对个股深入的基本面研究和细致的实地调研，精选公司品质良好、成长具有可持续性、定价相对合理的股票进行投资，以谋求超额收益。</w:t>
            </w:r>
          </w:p>
          <w:p>
            <w:pPr>
              <w:ind w:firstLine="420"/>
              <w:jc w:val="left"/>
              <w:rPr>
                <w:rFonts w:ascii="仿宋_GB2312" w:eastAsia="仿宋_GB2312"/>
                <w:szCs w:val="21"/>
              </w:rPr>
            </w:pPr>
            <w:r>
              <w:rPr>
                <w:rFonts w:hint="eastAsia" w:ascii="仿宋_GB2312" w:eastAsia="仿宋_GB2312"/>
                <w:szCs w:val="21"/>
              </w:rPr>
              <w:t>1、资产配置；2、个股选择；3、债券投资；4、权证投资；5、资产支持证券投资；6、股指期货投资。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75%×富时中国A600成长指数+25%×中证综合债券指数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详见《交银施罗德新成长混合型证券投资基金招募说明书》第十部分“基金的投资”。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100万元≤M＜300万元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300万元≤M＜500万元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成长型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●《交银施罗德新成长混合型证券投资基金基金合同》、</w:t>
      </w:r>
    </w:p>
    <w:p>
      <w:pPr>
        <w:ind w:firstLine="420"/>
        <w:jc w:val="left"/>
        <w:rPr>
          <w:rFonts w:ascii="仿宋_GB2312" w:eastAsia="仿宋_GB2312"/>
          <w:szCs w:val="21"/>
        </w:rPr>
      </w:pPr>
      <w:r>
        <w:rPr>
          <w:rFonts w:hint="eastAsia" w:ascii="仿宋_GB2312" w:eastAsia="仿宋_GB2312"/>
          <w:szCs w:val="21"/>
        </w:rPr>
        <w:t>《交银施罗德新成长混合型证券投资基金托管协议》、</w:t>
      </w:r>
    </w:p>
    <w:p>
      <w:pPr>
        <w:ind w:firstLine="420"/>
        <w:jc w:val="left"/>
        <w:rPr>
          <w:rFonts w:ascii="仿宋_GB2312" w:eastAsia="仿宋_GB2312"/>
          <w:szCs w:val="21"/>
        </w:rPr>
      </w:pPr>
      <w:r>
        <w:rPr>
          <w:rFonts w:hint="eastAsia" w:ascii="仿宋_GB2312" w:eastAsia="仿宋_GB2312"/>
          <w:szCs w:val="21"/>
        </w:rPr>
        <w:t>《交银施罗德新成长混合型证券投资基金招募说明书》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A78C5"/>
    <w:rsid w:val="009C0C41"/>
    <w:rsid w:val="009F4EAE"/>
    <w:rsid w:val="00AB59CB"/>
    <w:rsid w:val="00AF7A1E"/>
    <w:rsid w:val="00C0525C"/>
    <w:rsid w:val="00CD7637"/>
    <w:rsid w:val="00D04A15"/>
    <w:rsid w:val="00D373CC"/>
    <w:rsid w:val="00DB319C"/>
    <w:rsid w:val="00E51B6D"/>
    <w:rsid w:val="00F75715"/>
    <w:rsid w:val="00F811C4"/>
    <w:rsid w:val="00FC2918"/>
    <w:rsid w:val="22CC3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711</Words>
  <Characters>4053</Characters>
  <Lines>33</Lines>
  <Paragraphs>9</Paragraphs>
  <TotalTime>0</TotalTime>
  <ScaleCrop>false</ScaleCrop>
  <LinksUpToDate>false</LinksUpToDate>
  <CharactersWithSpaces>4755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2026-04-28T11:10:54Z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FBD064A8873B4D1FA714C4F14C3A00CD</vt:lpwstr>
  </property>
</Properties>
</file>