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E097B5">
      <w:pPr>
        <w:jc w:val="center"/>
        <w:rPr>
          <w:rFonts w:ascii="黑体" w:hAnsi="黑体" w:eastAsia="黑体"/>
          <w:b/>
          <w:sz w:val="36"/>
        </w:rPr>
      </w:pPr>
      <w:bookmarkStart w:id="0" w:name="_GoBack"/>
      <w:bookmarkEnd w:id="0"/>
      <w:r>
        <w:rPr>
          <w:rFonts w:hint="eastAsia" w:ascii="黑体" w:hAnsi="黑体" w:eastAsia="黑体"/>
          <w:b/>
          <w:sz w:val="36"/>
        </w:rPr>
        <w:t>交银施罗德定期支付月月丰债券型证券投资基金（A类份额）</w:t>
      </w:r>
    </w:p>
    <w:p w14:paraId="0A28EC20">
      <w:pPr>
        <w:jc w:val="center"/>
        <w:rPr>
          <w:rFonts w:ascii="黑体" w:hAnsi="黑体" w:eastAsia="黑体"/>
          <w:b/>
          <w:sz w:val="36"/>
        </w:rPr>
      </w:pPr>
      <w:r>
        <w:rPr>
          <w:rFonts w:hint="eastAsia" w:ascii="黑体" w:hAnsi="黑体" w:eastAsia="黑体"/>
          <w:b/>
          <w:sz w:val="36"/>
        </w:rPr>
        <w:t>基金产品资料概要更新</w:t>
      </w:r>
    </w:p>
    <w:p w14:paraId="5EF7345B">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2026-03-0</w:t>
      </w:r>
      <w:r>
        <w:rPr>
          <w:rFonts w:hint="eastAsia" w:ascii="仿宋_GB2312" w:hAnsi="宋体" w:eastAsia="仿宋_GB2312" w:cs="宋体"/>
          <w:kern w:val="0"/>
          <w:szCs w:val="21"/>
          <w:lang w:val="en-US" w:eastAsia="zh-CN"/>
        </w:rPr>
        <w:t>2</w:t>
      </w:r>
    </w:p>
    <w:p w14:paraId="4CA071C2">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-0</w:t>
      </w:r>
      <w:r>
        <w:rPr>
          <w:rFonts w:hint="eastAsia" w:ascii="Times New Roman" w:hAnsi="Times New Roman" w:cs="Times New Roman"/>
          <w:lang w:val="en-US" w:eastAsia="zh-CN"/>
        </w:rPr>
        <w:t>3</w:t>
      </w:r>
      <w:r>
        <w:rPr>
          <w:rFonts w:ascii="Times New Roman" w:hAnsi="Times New Roman" w:cs="Times New Roman"/>
        </w:rPr>
        <w:t>-</w:t>
      </w:r>
      <w:r>
        <w:rPr>
          <w:rFonts w:hint="eastAsia" w:ascii="Times New Roman" w:hAnsi="Times New Roman" w:cs="Times New Roman"/>
          <w:lang w:val="en-US" w:eastAsia="zh-CN"/>
        </w:rPr>
        <w:t>03</w:t>
      </w:r>
      <w:r>
        <w:rPr>
          <w:rFonts w:hint="eastAsia" w:ascii="方正仿宋简体" w:hAnsi="方正仿宋简体" w:cs="方正仿宋简体"/>
          <w:b/>
          <w:iCs/>
          <w:szCs w:val="21"/>
        </w:rPr>
        <w:t xml:space="preserve"> </w:t>
      </w:r>
    </w:p>
    <w:p w14:paraId="4238EC21">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1CC780DD">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2CA74DB7">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644B7D5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95D3E7F">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79335FE1">
            <w:pPr>
              <w:rPr>
                <w:rFonts w:ascii="仿宋_GB2312" w:eastAsia="仿宋_GB2312"/>
                <w:szCs w:val="21"/>
              </w:rPr>
            </w:pPr>
            <w:r>
              <w:rPr>
                <w:rFonts w:hint="eastAsia" w:ascii="仿宋_GB2312" w:eastAsia="仿宋_GB2312"/>
                <w:szCs w:val="21"/>
              </w:rPr>
              <w:t>交银定期支付月月丰债券A</w:t>
            </w:r>
          </w:p>
        </w:tc>
        <w:tc>
          <w:tcPr>
            <w:tcW w:w="3649" w:type="dxa"/>
            <w:vAlign w:val="center"/>
          </w:tcPr>
          <w:p w14:paraId="42F24176">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62C6161F">
            <w:pPr>
              <w:rPr>
                <w:rFonts w:ascii="仿宋_GB2312" w:eastAsia="仿宋_GB2312"/>
                <w:szCs w:val="21"/>
              </w:rPr>
            </w:pPr>
            <w:r>
              <w:rPr>
                <w:rFonts w:hint="eastAsia" w:ascii="仿宋_GB2312" w:eastAsia="仿宋_GB2312"/>
                <w:szCs w:val="21"/>
              </w:rPr>
              <w:t>519730</w:t>
            </w:r>
          </w:p>
        </w:tc>
      </w:tr>
      <w:tr w14:paraId="21FF86A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F13BFBB">
            <w:pPr>
              <w:rPr>
                <w:rFonts w:ascii="仿宋_GB2312" w:eastAsia="仿宋_GB2312"/>
                <w:szCs w:val="21"/>
              </w:rPr>
            </w:pPr>
            <w:r>
              <w:rPr>
                <w:rFonts w:hint="eastAsia" w:ascii="仿宋_GB2312" w:eastAsia="仿宋_GB2312"/>
                <w:szCs w:val="21"/>
              </w:rPr>
              <w:t>基金管理人</w:t>
            </w:r>
          </w:p>
        </w:tc>
        <w:tc>
          <w:tcPr>
            <w:tcW w:w="1601" w:type="dxa"/>
            <w:vAlign w:val="center"/>
          </w:tcPr>
          <w:p w14:paraId="73AF35F5">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23B5EDB8">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156D6D1C">
            <w:pPr>
              <w:rPr>
                <w:rFonts w:ascii="仿宋_GB2312" w:eastAsia="仿宋_GB2312"/>
                <w:szCs w:val="21"/>
              </w:rPr>
            </w:pPr>
            <w:r>
              <w:rPr>
                <w:rFonts w:hint="eastAsia" w:ascii="仿宋_GB2312" w:eastAsia="仿宋_GB2312"/>
                <w:szCs w:val="21"/>
              </w:rPr>
              <w:t>中国建设银行股份有限公司</w:t>
            </w:r>
          </w:p>
        </w:tc>
      </w:tr>
      <w:tr w14:paraId="26D3EA8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62DE0A23">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7B37CD82">
            <w:pPr>
              <w:rPr>
                <w:rFonts w:ascii="仿宋_GB2312" w:eastAsia="仿宋_GB2312"/>
                <w:szCs w:val="21"/>
              </w:rPr>
            </w:pPr>
            <w:r>
              <w:rPr>
                <w:rFonts w:hint="eastAsia" w:ascii="仿宋_GB2312" w:eastAsia="仿宋_GB2312"/>
                <w:szCs w:val="21"/>
              </w:rPr>
              <w:t>2013-08-13</w:t>
            </w:r>
          </w:p>
        </w:tc>
      </w:tr>
      <w:tr w14:paraId="39C33E6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AD982C8">
            <w:pPr>
              <w:rPr>
                <w:rFonts w:ascii="仿宋_GB2312" w:eastAsia="仿宋_GB2312"/>
                <w:szCs w:val="21"/>
              </w:rPr>
            </w:pPr>
            <w:r>
              <w:rPr>
                <w:rFonts w:hint="eastAsia" w:ascii="仿宋_GB2312" w:eastAsia="仿宋_GB2312"/>
                <w:szCs w:val="21"/>
              </w:rPr>
              <w:t>基金类型</w:t>
            </w:r>
          </w:p>
        </w:tc>
        <w:tc>
          <w:tcPr>
            <w:tcW w:w="1601" w:type="dxa"/>
            <w:vAlign w:val="center"/>
          </w:tcPr>
          <w:p w14:paraId="757AF38B">
            <w:pPr>
              <w:rPr>
                <w:rFonts w:ascii="仿宋_GB2312" w:eastAsia="仿宋_GB2312"/>
                <w:szCs w:val="21"/>
              </w:rPr>
            </w:pPr>
            <w:r>
              <w:rPr>
                <w:rFonts w:hint="eastAsia" w:ascii="仿宋_GB2312" w:eastAsia="仿宋_GB2312"/>
                <w:szCs w:val="21"/>
              </w:rPr>
              <w:t>债券型</w:t>
            </w:r>
          </w:p>
        </w:tc>
        <w:tc>
          <w:tcPr>
            <w:tcW w:w="3649" w:type="dxa"/>
            <w:vAlign w:val="center"/>
          </w:tcPr>
          <w:p w14:paraId="08DE00E1">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47D46213">
            <w:pPr>
              <w:rPr>
                <w:rFonts w:ascii="仿宋_GB2312" w:eastAsia="仿宋_GB2312"/>
                <w:szCs w:val="21"/>
              </w:rPr>
            </w:pPr>
            <w:r>
              <w:rPr>
                <w:rFonts w:hint="eastAsia" w:ascii="仿宋_GB2312" w:eastAsia="仿宋_GB2312"/>
                <w:szCs w:val="21"/>
              </w:rPr>
              <w:t>人民币</w:t>
            </w:r>
          </w:p>
        </w:tc>
      </w:tr>
      <w:tr w14:paraId="265D9DC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23EDF66">
            <w:pPr>
              <w:rPr>
                <w:rFonts w:ascii="仿宋_GB2312" w:eastAsia="仿宋_GB2312"/>
                <w:szCs w:val="21"/>
              </w:rPr>
            </w:pPr>
            <w:r>
              <w:rPr>
                <w:rFonts w:hint="eastAsia" w:ascii="仿宋_GB2312" w:eastAsia="仿宋_GB2312"/>
                <w:szCs w:val="21"/>
              </w:rPr>
              <w:t>运作方式</w:t>
            </w:r>
          </w:p>
        </w:tc>
        <w:tc>
          <w:tcPr>
            <w:tcW w:w="1601" w:type="dxa"/>
            <w:vAlign w:val="center"/>
          </w:tcPr>
          <w:p w14:paraId="110D12F1">
            <w:pPr>
              <w:rPr>
                <w:rFonts w:ascii="仿宋_GB2312" w:eastAsia="仿宋_GB2312"/>
                <w:szCs w:val="21"/>
              </w:rPr>
            </w:pPr>
            <w:r>
              <w:rPr>
                <w:rFonts w:hint="eastAsia" w:ascii="仿宋_GB2312" w:eastAsia="仿宋_GB2312"/>
                <w:szCs w:val="21"/>
              </w:rPr>
              <w:t>普通开放式</w:t>
            </w:r>
          </w:p>
        </w:tc>
        <w:tc>
          <w:tcPr>
            <w:tcW w:w="3649" w:type="dxa"/>
            <w:vAlign w:val="center"/>
          </w:tcPr>
          <w:p w14:paraId="3D9C5495">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3165B857">
            <w:pPr>
              <w:rPr>
                <w:rFonts w:ascii="仿宋_GB2312" w:eastAsia="仿宋_GB2312"/>
                <w:szCs w:val="21"/>
              </w:rPr>
            </w:pPr>
            <w:r>
              <w:rPr>
                <w:rFonts w:hint="eastAsia" w:ascii="仿宋_GB2312" w:eastAsia="仿宋_GB2312"/>
                <w:szCs w:val="21"/>
              </w:rPr>
              <w:t>每个开放日</w:t>
            </w:r>
          </w:p>
        </w:tc>
      </w:tr>
      <w:tr w14:paraId="015D207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707A894C">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27F216AE">
            <w:pPr>
              <w:jc w:val="left"/>
              <w:rPr>
                <w:rFonts w:ascii="仿宋_GB2312" w:eastAsia="仿宋_GB2312"/>
                <w:szCs w:val="21"/>
              </w:rPr>
            </w:pPr>
            <w:r>
              <w:rPr>
                <w:rFonts w:hint="eastAsia" w:ascii="仿宋_GB2312" w:eastAsia="仿宋_GB2312"/>
                <w:szCs w:val="21"/>
              </w:rPr>
              <w:t>魏玉敏</w:t>
            </w:r>
          </w:p>
        </w:tc>
        <w:tc>
          <w:tcPr>
            <w:tcW w:w="3000" w:type="dxa"/>
          </w:tcPr>
          <w:p w14:paraId="0D5CE49C">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3FBAEE84">
            <w:pPr>
              <w:jc w:val="left"/>
              <w:rPr>
                <w:rFonts w:ascii="仿宋_GB2312" w:eastAsia="仿宋_GB2312"/>
                <w:szCs w:val="21"/>
              </w:rPr>
            </w:pPr>
            <w:r>
              <w:rPr>
                <w:rFonts w:hint="eastAsia" w:ascii="仿宋_GB2312" w:eastAsia="仿宋_GB2312"/>
                <w:szCs w:val="21"/>
              </w:rPr>
              <w:t>2024-12-27</w:t>
            </w:r>
          </w:p>
        </w:tc>
      </w:tr>
      <w:tr w14:paraId="47F67E2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6CB4096A">
            <w:pPr>
              <w:jc w:val="left"/>
              <w:rPr>
                <w:rFonts w:ascii="仿宋_GB2312" w:eastAsia="仿宋_GB2312"/>
                <w:szCs w:val="21"/>
              </w:rPr>
            </w:pPr>
          </w:p>
        </w:tc>
        <w:tc>
          <w:tcPr>
            <w:tcW w:w="1601" w:type="dxa"/>
            <w:vMerge w:val="continue"/>
          </w:tcPr>
          <w:p w14:paraId="51DA1594">
            <w:pPr>
              <w:jc w:val="left"/>
              <w:rPr>
                <w:rFonts w:ascii="仿宋_GB2312" w:eastAsia="仿宋_GB2312"/>
                <w:szCs w:val="21"/>
              </w:rPr>
            </w:pPr>
          </w:p>
        </w:tc>
        <w:tc>
          <w:tcPr>
            <w:tcW w:w="3649" w:type="dxa"/>
          </w:tcPr>
          <w:p w14:paraId="367AADB3">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1B668B30">
            <w:pPr>
              <w:jc w:val="left"/>
              <w:rPr>
                <w:rFonts w:ascii="仿宋_GB2312" w:eastAsia="仿宋_GB2312"/>
                <w:szCs w:val="21"/>
              </w:rPr>
            </w:pPr>
            <w:r>
              <w:rPr>
                <w:rFonts w:hint="eastAsia" w:ascii="仿宋_GB2312" w:eastAsia="仿宋_GB2312"/>
                <w:szCs w:val="21"/>
              </w:rPr>
              <w:t>2012-06-28</w:t>
            </w:r>
          </w:p>
        </w:tc>
      </w:tr>
      <w:tr w14:paraId="103FA62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651EC6A">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1FE78756">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14:paraId="74D579E2">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本基金每月定期按照当前年化现金支付比率（3%）计算现金支付金额并通过自动赎回基金份额向基金份额持有人支付一定现金，定期支付不等同于收益分配，年化现金支付比率也不代表本基金的实际投资收益率。</w:t>
      </w:r>
    </w:p>
    <w:p w14:paraId="3CB1C5E4">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0B01A029">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77CF9C5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86A00B0">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75A937D3">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14:paraId="322872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2AD13F6">
            <w:pPr>
              <w:rPr>
                <w:rFonts w:ascii="仿宋_GB2312" w:eastAsia="仿宋_GB2312"/>
                <w:szCs w:val="21"/>
              </w:rPr>
            </w:pPr>
            <w:r>
              <w:rPr>
                <w:rFonts w:hint="eastAsia" w:ascii="仿宋_GB2312" w:eastAsia="仿宋_GB2312"/>
                <w:szCs w:val="21"/>
              </w:rPr>
              <w:t>投资范围</w:t>
            </w:r>
          </w:p>
        </w:tc>
        <w:tc>
          <w:tcPr>
            <w:tcW w:w="6525" w:type="dxa"/>
            <w:vAlign w:val="center"/>
          </w:tcPr>
          <w:p w14:paraId="74E3AF49">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14:paraId="5DC88B83">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719D1480">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14:paraId="69F828A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4C25557">
            <w:pPr>
              <w:rPr>
                <w:rFonts w:ascii="仿宋_GB2312" w:eastAsia="仿宋_GB2312"/>
                <w:szCs w:val="21"/>
              </w:rPr>
            </w:pPr>
            <w:r>
              <w:rPr>
                <w:rFonts w:hint="eastAsia" w:ascii="仿宋_GB2312" w:eastAsia="仿宋_GB2312"/>
                <w:szCs w:val="21"/>
              </w:rPr>
              <w:t>主要投资策略</w:t>
            </w:r>
          </w:p>
        </w:tc>
        <w:tc>
          <w:tcPr>
            <w:tcW w:w="6525" w:type="dxa"/>
            <w:vAlign w:val="center"/>
          </w:tcPr>
          <w:p w14:paraId="3E50D60E">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14:paraId="3E309CB2">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14:paraId="4BC0F5B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03DC179">
            <w:pPr>
              <w:rPr>
                <w:rFonts w:ascii="仿宋_GB2312" w:eastAsia="仿宋_GB2312"/>
                <w:szCs w:val="21"/>
              </w:rPr>
            </w:pPr>
            <w:r>
              <w:rPr>
                <w:rFonts w:hint="eastAsia" w:ascii="仿宋_GB2312" w:eastAsia="仿宋_GB2312"/>
                <w:szCs w:val="21"/>
              </w:rPr>
              <w:t>业绩比较基准</w:t>
            </w:r>
          </w:p>
        </w:tc>
        <w:tc>
          <w:tcPr>
            <w:tcW w:w="6525" w:type="dxa"/>
            <w:vAlign w:val="center"/>
          </w:tcPr>
          <w:p w14:paraId="0C34417C">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14:paraId="4218130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49EFB6B">
            <w:pPr>
              <w:rPr>
                <w:rFonts w:ascii="仿宋_GB2312" w:eastAsia="仿宋_GB2312"/>
                <w:szCs w:val="21"/>
              </w:rPr>
            </w:pPr>
            <w:r>
              <w:rPr>
                <w:rFonts w:hint="eastAsia" w:ascii="仿宋_GB2312" w:eastAsia="仿宋_GB2312"/>
                <w:szCs w:val="21"/>
              </w:rPr>
              <w:t>风险收益特征</w:t>
            </w:r>
          </w:p>
        </w:tc>
        <w:tc>
          <w:tcPr>
            <w:tcW w:w="6525" w:type="dxa"/>
            <w:vAlign w:val="center"/>
          </w:tcPr>
          <w:p w14:paraId="22200978">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309E52CD">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详见《交银施罗德定期支付月月丰债券型证券投资基金招募说明书》第十一部分“基金的投资”。</w:t>
      </w:r>
    </w:p>
    <w:p w14:paraId="44DB4DDA">
      <w:pPr>
        <w:jc w:val="left"/>
        <w:rPr>
          <w:rFonts w:ascii="仿宋_GB2312" w:eastAsia="仿宋_GB2312"/>
          <w:b/>
          <w:szCs w:val="21"/>
        </w:rPr>
      </w:pPr>
      <w:r>
        <w:rPr>
          <w:rFonts w:hint="eastAsia" w:ascii="仿宋_GB2312" w:eastAsia="仿宋_GB2312"/>
          <w:b/>
          <w:szCs w:val="21"/>
        </w:rPr>
        <w:t>（二）投资组合资产配置图表/区域配置图表</w:t>
      </w:r>
    </w:p>
    <w:p w14:paraId="2C4673B2">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14:paraId="25D142CA">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67FC1207">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4C4C7DCB">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14:paraId="2D82BA20">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0B2B2E40">
      <w:pPr>
        <w:ind w:left="420" w:firstLine="420" w:firstLineChars="200"/>
        <w:jc w:val="left"/>
        <w:rPr>
          <w:rFonts w:ascii="仿宋_GB2312" w:eastAsia="仿宋_GB2312"/>
          <w:szCs w:val="21"/>
        </w:rPr>
      </w:pPr>
      <w:r>
        <w:rPr>
          <w:rFonts w:hint="eastAsia" w:ascii="仿宋_GB2312" w:eastAsia="仿宋_GB2312"/>
          <w:szCs w:val="21"/>
        </w:rPr>
        <w:t>2、本基金合同于2013年8月13日生效，合同生效当年净值增长率按实际存续期计算。</w:t>
      </w:r>
    </w:p>
    <w:p w14:paraId="129A11D0">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3BAA13C2">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06C4BFFD">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4505FD77">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14:paraId="0AE8D34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11D98CAF">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61F6CFDE">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54915DA0">
            <w:pPr>
              <w:rPr>
                <w:rFonts w:ascii="仿宋_GB2312" w:eastAsia="仿宋_GB2312"/>
                <w:szCs w:val="21"/>
              </w:rPr>
            </w:pPr>
            <w:r>
              <w:rPr>
                <w:rFonts w:hint="eastAsia" w:ascii="仿宋_GB2312" w:eastAsia="仿宋_GB2312"/>
                <w:szCs w:val="21"/>
              </w:rPr>
              <w:t>收费方式/费率</w:t>
            </w:r>
          </w:p>
        </w:tc>
        <w:tc>
          <w:tcPr>
            <w:tcW w:w="2126" w:type="dxa"/>
            <w:vAlign w:val="center"/>
          </w:tcPr>
          <w:p w14:paraId="67C1A521">
            <w:pPr>
              <w:widowControl/>
              <w:jc w:val="left"/>
              <w:rPr>
                <w:rFonts w:ascii="仿宋_GB2312" w:eastAsia="仿宋_GB2312"/>
                <w:szCs w:val="21"/>
              </w:rPr>
            </w:pPr>
            <w:r>
              <w:rPr>
                <w:rFonts w:hint="eastAsia" w:ascii="仿宋_GB2312" w:hAnsi="宋体" w:eastAsia="仿宋_GB2312" w:cs="宋体"/>
                <w:kern w:val="0"/>
                <w:szCs w:val="21"/>
              </w:rPr>
              <w:t>备注</w:t>
            </w:r>
          </w:p>
        </w:tc>
      </w:tr>
      <w:tr w14:paraId="656CDD3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20FF3BE4">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7AA96A86">
            <w:pPr>
              <w:rPr>
                <w:rFonts w:ascii="仿宋_GB2312" w:eastAsia="仿宋_GB2312"/>
                <w:szCs w:val="21"/>
              </w:rPr>
            </w:pPr>
            <w:r>
              <w:rPr>
                <w:rFonts w:hint="eastAsia" w:ascii="仿宋_GB2312" w:eastAsia="仿宋_GB2312"/>
                <w:szCs w:val="21"/>
              </w:rPr>
              <w:t>M＜50万元</w:t>
            </w:r>
          </w:p>
        </w:tc>
        <w:tc>
          <w:tcPr>
            <w:tcW w:w="1843" w:type="dxa"/>
            <w:vAlign w:val="center"/>
          </w:tcPr>
          <w:p w14:paraId="50688892">
            <w:pPr>
              <w:rPr>
                <w:rFonts w:ascii="仿宋_GB2312" w:eastAsia="仿宋_GB2312"/>
                <w:szCs w:val="21"/>
              </w:rPr>
            </w:pPr>
            <w:r>
              <w:rPr>
                <w:rFonts w:hint="eastAsia" w:ascii="仿宋_GB2312" w:eastAsia="仿宋_GB2312"/>
                <w:szCs w:val="21"/>
              </w:rPr>
              <w:t>0.8%</w:t>
            </w:r>
          </w:p>
        </w:tc>
        <w:tc>
          <w:tcPr>
            <w:tcW w:w="2126" w:type="dxa"/>
            <w:vAlign w:val="center"/>
          </w:tcPr>
          <w:p w14:paraId="554C2679">
            <w:pPr>
              <w:widowControl/>
              <w:jc w:val="left"/>
              <w:rPr>
                <w:rFonts w:ascii="仿宋_GB2312" w:hAnsi="宋体" w:eastAsia="仿宋_GB2312" w:cs="宋体"/>
                <w:kern w:val="0"/>
                <w:szCs w:val="21"/>
              </w:rPr>
            </w:pPr>
          </w:p>
        </w:tc>
      </w:tr>
      <w:tr w14:paraId="5B6247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C6EE74A">
            <w:pPr>
              <w:widowControl/>
              <w:jc w:val="left"/>
              <w:rPr>
                <w:rFonts w:ascii="仿宋_GB2312" w:hAnsi="宋体" w:eastAsia="仿宋_GB2312" w:cs="宋体"/>
                <w:kern w:val="0"/>
                <w:szCs w:val="21"/>
              </w:rPr>
            </w:pPr>
          </w:p>
        </w:tc>
        <w:tc>
          <w:tcPr>
            <w:tcW w:w="2409" w:type="dxa"/>
          </w:tcPr>
          <w:p w14:paraId="65ABBBBA">
            <w:pPr>
              <w:rPr>
                <w:rFonts w:ascii="仿宋_GB2312" w:eastAsia="仿宋_GB2312"/>
                <w:szCs w:val="21"/>
              </w:rPr>
            </w:pPr>
            <w:r>
              <w:rPr>
                <w:rFonts w:hint="eastAsia" w:ascii="仿宋_GB2312" w:eastAsia="仿宋_GB2312"/>
                <w:szCs w:val="21"/>
              </w:rPr>
              <w:t>50万元≤M＜100万元</w:t>
            </w:r>
          </w:p>
        </w:tc>
        <w:tc>
          <w:tcPr>
            <w:tcW w:w="1843" w:type="dxa"/>
            <w:vAlign w:val="center"/>
          </w:tcPr>
          <w:p w14:paraId="084DB11B">
            <w:pPr>
              <w:rPr>
                <w:rFonts w:ascii="仿宋_GB2312" w:eastAsia="仿宋_GB2312"/>
                <w:szCs w:val="21"/>
              </w:rPr>
            </w:pPr>
            <w:r>
              <w:rPr>
                <w:rFonts w:hint="eastAsia" w:ascii="仿宋_GB2312" w:eastAsia="仿宋_GB2312"/>
                <w:szCs w:val="21"/>
              </w:rPr>
              <w:t>0.6%</w:t>
            </w:r>
          </w:p>
        </w:tc>
        <w:tc>
          <w:tcPr>
            <w:tcW w:w="2126" w:type="dxa"/>
            <w:vAlign w:val="center"/>
          </w:tcPr>
          <w:p w14:paraId="279006D1">
            <w:pPr>
              <w:widowControl/>
              <w:jc w:val="left"/>
              <w:rPr>
                <w:rFonts w:ascii="仿宋_GB2312" w:hAnsi="宋体" w:eastAsia="仿宋_GB2312" w:cs="宋体"/>
                <w:kern w:val="0"/>
                <w:szCs w:val="21"/>
              </w:rPr>
            </w:pPr>
          </w:p>
        </w:tc>
      </w:tr>
      <w:tr w14:paraId="07E1C01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6462E52C">
            <w:pPr>
              <w:widowControl/>
              <w:jc w:val="left"/>
              <w:rPr>
                <w:rFonts w:ascii="仿宋_GB2312" w:hAnsi="宋体" w:eastAsia="仿宋_GB2312" w:cs="宋体"/>
                <w:kern w:val="0"/>
                <w:szCs w:val="21"/>
              </w:rPr>
            </w:pPr>
          </w:p>
        </w:tc>
        <w:tc>
          <w:tcPr>
            <w:tcW w:w="2409" w:type="dxa"/>
          </w:tcPr>
          <w:p w14:paraId="40FEA239">
            <w:pPr>
              <w:rPr>
                <w:rFonts w:ascii="仿宋_GB2312" w:eastAsia="仿宋_GB2312"/>
                <w:szCs w:val="21"/>
              </w:rPr>
            </w:pPr>
            <w:r>
              <w:rPr>
                <w:rFonts w:hint="eastAsia" w:ascii="仿宋_GB2312" w:eastAsia="仿宋_GB2312"/>
                <w:szCs w:val="21"/>
              </w:rPr>
              <w:t>100万元≤M＜200万元</w:t>
            </w:r>
          </w:p>
        </w:tc>
        <w:tc>
          <w:tcPr>
            <w:tcW w:w="1843" w:type="dxa"/>
            <w:vAlign w:val="center"/>
          </w:tcPr>
          <w:p w14:paraId="03A24B5D">
            <w:pPr>
              <w:rPr>
                <w:rFonts w:ascii="仿宋_GB2312" w:eastAsia="仿宋_GB2312"/>
                <w:szCs w:val="21"/>
              </w:rPr>
            </w:pPr>
            <w:r>
              <w:rPr>
                <w:rFonts w:hint="eastAsia" w:ascii="仿宋_GB2312" w:eastAsia="仿宋_GB2312"/>
                <w:szCs w:val="21"/>
              </w:rPr>
              <w:t>0.5%</w:t>
            </w:r>
          </w:p>
        </w:tc>
        <w:tc>
          <w:tcPr>
            <w:tcW w:w="2126" w:type="dxa"/>
            <w:vAlign w:val="center"/>
          </w:tcPr>
          <w:p w14:paraId="0431DC6C">
            <w:pPr>
              <w:widowControl/>
              <w:jc w:val="left"/>
              <w:rPr>
                <w:rFonts w:ascii="仿宋_GB2312" w:hAnsi="宋体" w:eastAsia="仿宋_GB2312" w:cs="宋体"/>
                <w:kern w:val="0"/>
                <w:szCs w:val="21"/>
              </w:rPr>
            </w:pPr>
          </w:p>
        </w:tc>
      </w:tr>
      <w:tr w14:paraId="6991D88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7A936701">
            <w:pPr>
              <w:widowControl/>
              <w:jc w:val="left"/>
              <w:rPr>
                <w:rFonts w:ascii="仿宋_GB2312" w:hAnsi="宋体" w:eastAsia="仿宋_GB2312" w:cs="宋体"/>
                <w:kern w:val="0"/>
                <w:szCs w:val="21"/>
              </w:rPr>
            </w:pPr>
          </w:p>
        </w:tc>
        <w:tc>
          <w:tcPr>
            <w:tcW w:w="2409" w:type="dxa"/>
          </w:tcPr>
          <w:p w14:paraId="03E38F19">
            <w:pPr>
              <w:rPr>
                <w:rFonts w:ascii="仿宋_GB2312" w:eastAsia="仿宋_GB2312"/>
                <w:szCs w:val="21"/>
              </w:rPr>
            </w:pPr>
            <w:r>
              <w:rPr>
                <w:rFonts w:hint="eastAsia" w:ascii="仿宋_GB2312" w:eastAsia="仿宋_GB2312"/>
                <w:szCs w:val="21"/>
              </w:rPr>
              <w:t>200万元≤M＜500万元</w:t>
            </w:r>
          </w:p>
        </w:tc>
        <w:tc>
          <w:tcPr>
            <w:tcW w:w="1843" w:type="dxa"/>
            <w:vAlign w:val="center"/>
          </w:tcPr>
          <w:p w14:paraId="4BF55DC4">
            <w:pPr>
              <w:rPr>
                <w:rFonts w:ascii="仿宋_GB2312" w:eastAsia="仿宋_GB2312"/>
                <w:szCs w:val="21"/>
              </w:rPr>
            </w:pPr>
            <w:r>
              <w:rPr>
                <w:rFonts w:hint="eastAsia" w:ascii="仿宋_GB2312" w:eastAsia="仿宋_GB2312"/>
                <w:szCs w:val="21"/>
              </w:rPr>
              <w:t>0.3%</w:t>
            </w:r>
          </w:p>
        </w:tc>
        <w:tc>
          <w:tcPr>
            <w:tcW w:w="2126" w:type="dxa"/>
            <w:vAlign w:val="center"/>
          </w:tcPr>
          <w:p w14:paraId="1F1AFE13">
            <w:pPr>
              <w:widowControl/>
              <w:jc w:val="left"/>
              <w:rPr>
                <w:rFonts w:ascii="仿宋_GB2312" w:hAnsi="宋体" w:eastAsia="仿宋_GB2312" w:cs="宋体"/>
                <w:kern w:val="0"/>
                <w:szCs w:val="21"/>
              </w:rPr>
            </w:pPr>
          </w:p>
        </w:tc>
      </w:tr>
      <w:tr w14:paraId="7F8A632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B2C5A4F">
            <w:pPr>
              <w:widowControl/>
              <w:jc w:val="left"/>
              <w:rPr>
                <w:rFonts w:ascii="仿宋_GB2312" w:hAnsi="宋体" w:eastAsia="仿宋_GB2312" w:cs="宋体"/>
                <w:kern w:val="0"/>
                <w:szCs w:val="21"/>
              </w:rPr>
            </w:pPr>
          </w:p>
        </w:tc>
        <w:tc>
          <w:tcPr>
            <w:tcW w:w="2409" w:type="dxa"/>
          </w:tcPr>
          <w:p w14:paraId="0F914312">
            <w:pPr>
              <w:rPr>
                <w:rFonts w:ascii="仿宋_GB2312" w:eastAsia="仿宋_GB2312"/>
                <w:szCs w:val="21"/>
              </w:rPr>
            </w:pPr>
            <w:r>
              <w:rPr>
                <w:rFonts w:hint="eastAsia" w:ascii="仿宋_GB2312" w:eastAsia="仿宋_GB2312"/>
                <w:szCs w:val="21"/>
              </w:rPr>
              <w:t>500万元≤M</w:t>
            </w:r>
          </w:p>
        </w:tc>
        <w:tc>
          <w:tcPr>
            <w:tcW w:w="1843" w:type="dxa"/>
            <w:vAlign w:val="center"/>
          </w:tcPr>
          <w:p w14:paraId="52C6D01F">
            <w:pPr>
              <w:rPr>
                <w:rFonts w:ascii="仿宋_GB2312" w:eastAsia="仿宋_GB2312"/>
                <w:szCs w:val="21"/>
              </w:rPr>
            </w:pPr>
            <w:r>
              <w:rPr>
                <w:rFonts w:hint="eastAsia" w:ascii="仿宋_GB2312" w:eastAsia="仿宋_GB2312"/>
                <w:szCs w:val="21"/>
              </w:rPr>
              <w:t>1,000元每笔</w:t>
            </w:r>
          </w:p>
        </w:tc>
        <w:tc>
          <w:tcPr>
            <w:tcW w:w="2126" w:type="dxa"/>
            <w:vAlign w:val="center"/>
          </w:tcPr>
          <w:p w14:paraId="302B1326">
            <w:pPr>
              <w:widowControl/>
              <w:jc w:val="left"/>
              <w:rPr>
                <w:rFonts w:ascii="仿宋_GB2312" w:hAnsi="宋体" w:eastAsia="仿宋_GB2312" w:cs="宋体"/>
                <w:kern w:val="0"/>
                <w:szCs w:val="21"/>
              </w:rPr>
            </w:pPr>
          </w:p>
        </w:tc>
      </w:tr>
      <w:tr w14:paraId="54C1E43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7B09F061">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4757C222">
            <w:pPr>
              <w:rPr>
                <w:rFonts w:ascii="仿宋_GB2312" w:eastAsia="仿宋_GB2312"/>
                <w:szCs w:val="21"/>
              </w:rPr>
            </w:pPr>
            <w:r>
              <w:rPr>
                <w:rFonts w:hint="eastAsia" w:ascii="仿宋_GB2312" w:eastAsia="仿宋_GB2312"/>
                <w:szCs w:val="21"/>
              </w:rPr>
              <w:t>N＜7天</w:t>
            </w:r>
          </w:p>
        </w:tc>
        <w:tc>
          <w:tcPr>
            <w:tcW w:w="1843" w:type="dxa"/>
            <w:vAlign w:val="center"/>
          </w:tcPr>
          <w:p w14:paraId="0CBF66CD">
            <w:pPr>
              <w:rPr>
                <w:rFonts w:ascii="仿宋_GB2312" w:eastAsia="仿宋_GB2312"/>
                <w:szCs w:val="21"/>
              </w:rPr>
            </w:pPr>
            <w:r>
              <w:rPr>
                <w:rFonts w:hint="eastAsia" w:ascii="仿宋_GB2312" w:eastAsia="仿宋_GB2312"/>
                <w:szCs w:val="21"/>
              </w:rPr>
              <w:t>1.5%</w:t>
            </w:r>
          </w:p>
        </w:tc>
        <w:tc>
          <w:tcPr>
            <w:tcW w:w="1843" w:type="dxa"/>
            <w:vAlign w:val="center"/>
          </w:tcPr>
          <w:p w14:paraId="25D76EC9">
            <w:pPr>
              <w:rPr>
                <w:rFonts w:ascii="仿宋_GB2312" w:eastAsia="仿宋_GB2312"/>
                <w:szCs w:val="21"/>
              </w:rPr>
            </w:pPr>
          </w:p>
        </w:tc>
      </w:tr>
      <w:tr w14:paraId="4D1E89F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2D5D11F6">
            <w:pPr>
              <w:widowControl/>
              <w:jc w:val="left"/>
              <w:rPr>
                <w:rFonts w:ascii="仿宋_GB2312" w:hAnsi="宋体" w:eastAsia="仿宋_GB2312" w:cs="宋体"/>
                <w:kern w:val="0"/>
                <w:szCs w:val="21"/>
              </w:rPr>
            </w:pPr>
          </w:p>
        </w:tc>
        <w:tc>
          <w:tcPr>
            <w:tcW w:w="3000" w:type="dxa"/>
          </w:tcPr>
          <w:p w14:paraId="6686C722">
            <w:pPr>
              <w:rPr>
                <w:rFonts w:ascii="仿宋_GB2312" w:eastAsia="仿宋_GB2312"/>
                <w:szCs w:val="21"/>
              </w:rPr>
            </w:pPr>
            <w:r>
              <w:rPr>
                <w:rFonts w:hint="eastAsia" w:ascii="仿宋_GB2312" w:eastAsia="仿宋_GB2312"/>
                <w:szCs w:val="21"/>
              </w:rPr>
              <w:t>7天≤N＜366天</w:t>
            </w:r>
          </w:p>
        </w:tc>
        <w:tc>
          <w:tcPr>
            <w:tcW w:w="1843" w:type="dxa"/>
            <w:vAlign w:val="center"/>
          </w:tcPr>
          <w:p w14:paraId="5B92491A">
            <w:pPr>
              <w:rPr>
                <w:rFonts w:ascii="仿宋_GB2312" w:eastAsia="仿宋_GB2312"/>
                <w:szCs w:val="21"/>
              </w:rPr>
            </w:pPr>
            <w:r>
              <w:rPr>
                <w:rFonts w:hint="eastAsia" w:ascii="仿宋_GB2312" w:eastAsia="仿宋_GB2312"/>
                <w:szCs w:val="21"/>
              </w:rPr>
              <w:t>0.1%</w:t>
            </w:r>
          </w:p>
        </w:tc>
        <w:tc>
          <w:tcPr>
            <w:tcW w:w="1843" w:type="dxa"/>
            <w:vAlign w:val="center"/>
          </w:tcPr>
          <w:p w14:paraId="160B5DEA">
            <w:pPr>
              <w:rPr>
                <w:rFonts w:ascii="仿宋_GB2312" w:eastAsia="仿宋_GB2312"/>
                <w:szCs w:val="21"/>
              </w:rPr>
            </w:pPr>
          </w:p>
        </w:tc>
      </w:tr>
      <w:tr w14:paraId="0E0DB83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279F85CD">
            <w:pPr>
              <w:widowControl/>
              <w:jc w:val="left"/>
              <w:rPr>
                <w:rFonts w:ascii="仿宋_GB2312" w:hAnsi="宋体" w:eastAsia="仿宋_GB2312" w:cs="宋体"/>
                <w:kern w:val="0"/>
                <w:szCs w:val="21"/>
              </w:rPr>
            </w:pPr>
          </w:p>
        </w:tc>
        <w:tc>
          <w:tcPr>
            <w:tcW w:w="3000" w:type="dxa"/>
          </w:tcPr>
          <w:p w14:paraId="2DDCBE60">
            <w:pPr>
              <w:rPr>
                <w:rFonts w:ascii="仿宋_GB2312" w:eastAsia="仿宋_GB2312"/>
                <w:szCs w:val="21"/>
              </w:rPr>
            </w:pPr>
            <w:r>
              <w:rPr>
                <w:rFonts w:hint="eastAsia" w:ascii="仿宋_GB2312" w:eastAsia="仿宋_GB2312"/>
                <w:szCs w:val="21"/>
              </w:rPr>
              <w:t>366天≤N＜731天</w:t>
            </w:r>
          </w:p>
        </w:tc>
        <w:tc>
          <w:tcPr>
            <w:tcW w:w="1843" w:type="dxa"/>
            <w:vAlign w:val="center"/>
          </w:tcPr>
          <w:p w14:paraId="0880257F">
            <w:pPr>
              <w:rPr>
                <w:rFonts w:ascii="仿宋_GB2312" w:eastAsia="仿宋_GB2312"/>
                <w:szCs w:val="21"/>
              </w:rPr>
            </w:pPr>
            <w:r>
              <w:rPr>
                <w:rFonts w:hint="eastAsia" w:ascii="仿宋_GB2312" w:eastAsia="仿宋_GB2312"/>
                <w:szCs w:val="21"/>
              </w:rPr>
              <w:t>0.05%</w:t>
            </w:r>
          </w:p>
        </w:tc>
        <w:tc>
          <w:tcPr>
            <w:tcW w:w="1843" w:type="dxa"/>
            <w:vAlign w:val="center"/>
          </w:tcPr>
          <w:p w14:paraId="372B2A97">
            <w:pPr>
              <w:rPr>
                <w:rFonts w:ascii="仿宋_GB2312" w:eastAsia="仿宋_GB2312"/>
                <w:szCs w:val="21"/>
              </w:rPr>
            </w:pPr>
          </w:p>
        </w:tc>
      </w:tr>
      <w:tr w14:paraId="71AAAF7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3F605219">
            <w:pPr>
              <w:widowControl/>
              <w:jc w:val="left"/>
              <w:rPr>
                <w:rFonts w:ascii="仿宋_GB2312" w:hAnsi="宋体" w:eastAsia="仿宋_GB2312" w:cs="宋体"/>
                <w:kern w:val="0"/>
                <w:szCs w:val="21"/>
              </w:rPr>
            </w:pPr>
          </w:p>
        </w:tc>
        <w:tc>
          <w:tcPr>
            <w:tcW w:w="3000" w:type="dxa"/>
          </w:tcPr>
          <w:p w14:paraId="6D3A4D30">
            <w:pPr>
              <w:rPr>
                <w:rFonts w:ascii="仿宋_GB2312" w:eastAsia="仿宋_GB2312"/>
                <w:szCs w:val="21"/>
              </w:rPr>
            </w:pPr>
            <w:r>
              <w:rPr>
                <w:rFonts w:hint="eastAsia" w:ascii="仿宋_GB2312" w:eastAsia="仿宋_GB2312"/>
                <w:szCs w:val="21"/>
              </w:rPr>
              <w:t>731天≤N</w:t>
            </w:r>
          </w:p>
        </w:tc>
        <w:tc>
          <w:tcPr>
            <w:tcW w:w="1843" w:type="dxa"/>
            <w:vAlign w:val="center"/>
          </w:tcPr>
          <w:p w14:paraId="70B02EE8">
            <w:pPr>
              <w:rPr>
                <w:rFonts w:ascii="仿宋_GB2312" w:eastAsia="仿宋_GB2312"/>
                <w:szCs w:val="21"/>
              </w:rPr>
            </w:pPr>
            <w:r>
              <w:rPr>
                <w:rFonts w:hint="eastAsia" w:ascii="仿宋_GB2312" w:eastAsia="仿宋_GB2312"/>
                <w:szCs w:val="21"/>
              </w:rPr>
              <w:t>0%</w:t>
            </w:r>
          </w:p>
        </w:tc>
        <w:tc>
          <w:tcPr>
            <w:tcW w:w="1843" w:type="dxa"/>
            <w:vAlign w:val="center"/>
          </w:tcPr>
          <w:p w14:paraId="32047FE1">
            <w:pPr>
              <w:rPr>
                <w:rFonts w:ascii="仿宋_GB2312" w:eastAsia="仿宋_GB2312"/>
                <w:szCs w:val="21"/>
              </w:rPr>
            </w:pPr>
          </w:p>
        </w:tc>
      </w:tr>
    </w:tbl>
    <w:p w14:paraId="3C1AEC3B">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14:paraId="6FE578A9">
      <w:pPr>
        <w:jc w:val="left"/>
        <w:rPr>
          <w:rFonts w:ascii="仿宋_GB2312" w:eastAsia="仿宋_GB2312"/>
          <w:b/>
          <w:szCs w:val="21"/>
        </w:rPr>
      </w:pPr>
      <w:r>
        <w:rPr>
          <w:rFonts w:hint="eastAsia" w:ascii="仿宋_GB2312" w:eastAsia="仿宋_GB2312"/>
          <w:b/>
          <w:szCs w:val="21"/>
        </w:rPr>
        <w:t>（二）基金运作相关费用</w:t>
      </w:r>
    </w:p>
    <w:p w14:paraId="5152D471">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7FEBA0B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1ACE65D">
            <w:pPr>
              <w:rPr>
                <w:rFonts w:ascii="仿宋_GB2312" w:eastAsia="仿宋_GB2312"/>
                <w:b/>
                <w:szCs w:val="21"/>
              </w:rPr>
            </w:pPr>
            <w:r>
              <w:rPr>
                <w:rFonts w:hint="eastAsia" w:ascii="仿宋_GB2312" w:eastAsia="仿宋_GB2312"/>
                <w:b/>
                <w:szCs w:val="21"/>
              </w:rPr>
              <w:t>费用类别</w:t>
            </w:r>
          </w:p>
        </w:tc>
        <w:tc>
          <w:tcPr>
            <w:tcW w:w="5958" w:type="dxa"/>
            <w:vAlign w:val="center"/>
          </w:tcPr>
          <w:p w14:paraId="110E6C88">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716662DD">
            <w:pPr>
              <w:rPr>
                <w:rFonts w:ascii="仿宋" w:hAnsi="仿宋" w:eastAsia="仿宋" w:cs="仿宋"/>
                <w:b/>
                <w:sz w:val="24"/>
                <w:szCs w:val="24"/>
              </w:rPr>
            </w:pPr>
            <w:r>
              <w:rPr>
                <w:rFonts w:hint="eastAsia" w:ascii="仿宋" w:hAnsi="仿宋" w:eastAsia="仿宋" w:cs="仿宋"/>
                <w:b/>
                <w:sz w:val="24"/>
                <w:szCs w:val="24"/>
              </w:rPr>
              <w:t>收取方</w:t>
            </w:r>
          </w:p>
        </w:tc>
      </w:tr>
      <w:tr w14:paraId="2CD4921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D822E3B">
            <w:pPr>
              <w:rPr>
                <w:rFonts w:ascii="仿宋_GB2312" w:eastAsia="仿宋_GB2312"/>
                <w:szCs w:val="21"/>
              </w:rPr>
            </w:pPr>
            <w:r>
              <w:rPr>
                <w:rFonts w:hint="eastAsia" w:ascii="仿宋_GB2312" w:eastAsia="仿宋_GB2312"/>
                <w:szCs w:val="21"/>
              </w:rPr>
              <w:t>管理费</w:t>
            </w:r>
          </w:p>
        </w:tc>
        <w:tc>
          <w:tcPr>
            <w:tcW w:w="5958" w:type="dxa"/>
            <w:vAlign w:val="center"/>
          </w:tcPr>
          <w:p w14:paraId="5634507E">
            <w:pPr>
              <w:rPr>
                <w:rFonts w:ascii="仿宋_GB2312" w:eastAsia="仿宋_GB2312"/>
                <w:szCs w:val="21"/>
              </w:rPr>
            </w:pPr>
            <w:r>
              <w:rPr>
                <w:rFonts w:hint="eastAsia" w:ascii="仿宋_GB2312" w:eastAsia="仿宋_GB2312"/>
                <w:szCs w:val="21"/>
              </w:rPr>
              <w:t>0.70%</w:t>
            </w:r>
          </w:p>
        </w:tc>
        <w:tc>
          <w:tcPr>
            <w:tcW w:w="3078" w:type="dxa"/>
          </w:tcPr>
          <w:p w14:paraId="3000E16B">
            <w:pPr>
              <w:rPr>
                <w:rFonts w:ascii="仿宋_GB2312" w:eastAsia="仿宋_GB2312"/>
                <w:szCs w:val="21"/>
              </w:rPr>
            </w:pPr>
            <w:r>
              <w:rPr>
                <w:rFonts w:hint="eastAsia" w:ascii="仿宋_GB2312" w:eastAsia="仿宋_GB2312"/>
                <w:szCs w:val="21"/>
              </w:rPr>
              <w:t>基金管理人和销售机构</w:t>
            </w:r>
          </w:p>
        </w:tc>
      </w:tr>
      <w:tr w14:paraId="7196AEF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1F4B253">
            <w:pPr>
              <w:rPr>
                <w:rFonts w:ascii="仿宋_GB2312" w:eastAsia="仿宋_GB2312"/>
                <w:szCs w:val="21"/>
              </w:rPr>
            </w:pPr>
            <w:r>
              <w:rPr>
                <w:rFonts w:hint="eastAsia" w:ascii="仿宋_GB2312" w:eastAsia="仿宋_GB2312"/>
                <w:szCs w:val="21"/>
              </w:rPr>
              <w:t>托管费</w:t>
            </w:r>
          </w:p>
        </w:tc>
        <w:tc>
          <w:tcPr>
            <w:tcW w:w="5958" w:type="dxa"/>
            <w:vAlign w:val="center"/>
          </w:tcPr>
          <w:p w14:paraId="536A08AC">
            <w:pPr>
              <w:rPr>
                <w:rFonts w:ascii="仿宋_GB2312" w:eastAsia="仿宋_GB2312"/>
                <w:szCs w:val="21"/>
              </w:rPr>
            </w:pPr>
            <w:r>
              <w:rPr>
                <w:rFonts w:hint="eastAsia" w:ascii="仿宋_GB2312" w:eastAsia="仿宋_GB2312"/>
                <w:szCs w:val="21"/>
              </w:rPr>
              <w:t>0.20%</w:t>
            </w:r>
          </w:p>
        </w:tc>
        <w:tc>
          <w:tcPr>
            <w:tcW w:w="3078" w:type="dxa"/>
          </w:tcPr>
          <w:p w14:paraId="25DB8554">
            <w:pPr>
              <w:rPr>
                <w:rFonts w:ascii="仿宋_GB2312" w:eastAsia="仿宋_GB2312"/>
                <w:szCs w:val="21"/>
              </w:rPr>
            </w:pPr>
            <w:r>
              <w:rPr>
                <w:rFonts w:hint="eastAsia" w:ascii="仿宋_GB2312" w:eastAsia="仿宋_GB2312"/>
                <w:szCs w:val="21"/>
              </w:rPr>
              <w:t>基金托管人</w:t>
            </w:r>
          </w:p>
        </w:tc>
      </w:tr>
      <w:tr w14:paraId="7B6C137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CC4516A">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5274352F">
            <w:pPr>
              <w:rPr>
                <w:rFonts w:ascii="仿宋_GB2312" w:eastAsia="仿宋_GB2312"/>
                <w:szCs w:val="21"/>
              </w:rPr>
            </w:pPr>
            <w:r>
              <w:rPr>
                <w:rFonts w:hint="eastAsia" w:ascii="仿宋_GB2312" w:eastAsia="仿宋_GB2312"/>
                <w:szCs w:val="21"/>
              </w:rPr>
              <w:t>-</w:t>
            </w:r>
          </w:p>
        </w:tc>
        <w:tc>
          <w:tcPr>
            <w:tcW w:w="3078" w:type="dxa"/>
          </w:tcPr>
          <w:p w14:paraId="4F293892">
            <w:pPr>
              <w:rPr>
                <w:rFonts w:ascii="仿宋_GB2312" w:eastAsia="仿宋_GB2312"/>
                <w:szCs w:val="21"/>
              </w:rPr>
            </w:pPr>
            <w:r>
              <w:rPr>
                <w:rFonts w:hint="eastAsia" w:ascii="仿宋_GB2312" w:eastAsia="仿宋_GB2312"/>
                <w:szCs w:val="21"/>
              </w:rPr>
              <w:t>销售机构</w:t>
            </w:r>
          </w:p>
        </w:tc>
      </w:tr>
      <w:tr w14:paraId="555EAE1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C34125F">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74B1CBCE">
            <w:pPr>
              <w:rPr>
                <w:rFonts w:ascii="仿宋_GB2312" w:eastAsia="仿宋_GB2312"/>
                <w:szCs w:val="21"/>
              </w:rPr>
            </w:pPr>
            <w:r>
              <w:rPr>
                <w:rFonts w:hint="eastAsia" w:ascii="仿宋_GB2312" w:eastAsia="仿宋_GB2312"/>
                <w:szCs w:val="21"/>
              </w:rPr>
              <w:t>4,958.90</w:t>
            </w:r>
          </w:p>
        </w:tc>
        <w:tc>
          <w:tcPr>
            <w:tcW w:w="3078" w:type="dxa"/>
          </w:tcPr>
          <w:p w14:paraId="63E4A36E">
            <w:pPr>
              <w:rPr>
                <w:rFonts w:ascii="仿宋_GB2312" w:eastAsia="仿宋_GB2312"/>
                <w:szCs w:val="21"/>
              </w:rPr>
            </w:pPr>
            <w:r>
              <w:rPr>
                <w:rFonts w:hint="eastAsia" w:ascii="仿宋_GB2312" w:eastAsia="仿宋_GB2312"/>
                <w:szCs w:val="21"/>
              </w:rPr>
              <w:t>会计师事务所</w:t>
            </w:r>
          </w:p>
        </w:tc>
      </w:tr>
      <w:tr w14:paraId="144144E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C48ACBA">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7B171A48">
            <w:pPr>
              <w:rPr>
                <w:rFonts w:ascii="仿宋_GB2312" w:eastAsia="仿宋_GB2312"/>
                <w:szCs w:val="21"/>
              </w:rPr>
            </w:pPr>
            <w:r>
              <w:rPr>
                <w:rFonts w:hint="eastAsia" w:ascii="仿宋_GB2312" w:eastAsia="仿宋_GB2312"/>
                <w:szCs w:val="21"/>
              </w:rPr>
              <w:t>39,671.23</w:t>
            </w:r>
          </w:p>
        </w:tc>
        <w:tc>
          <w:tcPr>
            <w:tcW w:w="3078" w:type="dxa"/>
          </w:tcPr>
          <w:p w14:paraId="40583DA2">
            <w:pPr>
              <w:rPr>
                <w:rFonts w:ascii="仿宋_GB2312" w:eastAsia="仿宋_GB2312"/>
                <w:szCs w:val="21"/>
              </w:rPr>
            </w:pPr>
            <w:r>
              <w:rPr>
                <w:rFonts w:hint="eastAsia" w:ascii="仿宋_GB2312" w:eastAsia="仿宋_GB2312"/>
                <w:szCs w:val="21"/>
              </w:rPr>
              <w:t>规定披露报刊</w:t>
            </w:r>
          </w:p>
        </w:tc>
      </w:tr>
      <w:tr w14:paraId="6CB1D79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6FCE540">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4EF39CD8">
            <w:pPr>
              <w:rPr>
                <w:rFonts w:ascii="仿宋_GB2312" w:eastAsia="仿宋_GB2312"/>
                <w:szCs w:val="21"/>
              </w:rPr>
            </w:pPr>
            <w:r>
              <w:rPr>
                <w:rFonts w:hint="eastAsia" w:ascii="仿宋_GB2312" w:eastAsia="仿宋_GB2312"/>
                <w:szCs w:val="21"/>
              </w:rPr>
              <w:t>-</w:t>
            </w:r>
          </w:p>
        </w:tc>
        <w:tc>
          <w:tcPr>
            <w:tcW w:w="3078" w:type="dxa"/>
          </w:tcPr>
          <w:p w14:paraId="72D4E714">
            <w:pPr>
              <w:rPr>
                <w:rFonts w:ascii="仿宋_GB2312" w:eastAsia="仿宋_GB2312"/>
                <w:szCs w:val="21"/>
              </w:rPr>
            </w:pPr>
            <w:r>
              <w:rPr>
                <w:rFonts w:hint="eastAsia" w:ascii="仿宋_GB2312" w:eastAsia="仿宋_GB2312"/>
                <w:szCs w:val="21"/>
              </w:rPr>
              <w:t>指数编制公司</w:t>
            </w:r>
          </w:p>
        </w:tc>
      </w:tr>
      <w:tr w14:paraId="292C9BA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DA86FED">
            <w:pPr>
              <w:rPr>
                <w:rFonts w:ascii="仿宋_GB2312" w:eastAsia="仿宋_GB2312"/>
                <w:szCs w:val="21"/>
              </w:rPr>
            </w:pPr>
            <w:r>
              <w:rPr>
                <w:rFonts w:hint="eastAsia" w:ascii="仿宋_GB2312" w:eastAsia="仿宋_GB2312"/>
                <w:szCs w:val="21"/>
              </w:rPr>
              <w:t>其他费用</w:t>
            </w:r>
          </w:p>
        </w:tc>
        <w:tc>
          <w:tcPr>
            <w:tcW w:w="3080" w:type="dxa"/>
            <w:vAlign w:val="center"/>
          </w:tcPr>
          <w:p w14:paraId="41DAE097">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04E6E6B0">
            <w:pPr>
              <w:rPr>
                <w:rFonts w:ascii="仿宋_GB2312" w:eastAsia="仿宋_GB2312"/>
                <w:szCs w:val="21"/>
              </w:rPr>
            </w:pPr>
          </w:p>
        </w:tc>
      </w:tr>
    </w:tbl>
    <w:p w14:paraId="2F5BDB24">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71F2B184">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06911310">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316F89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0694F4E7">
            <w:pPr>
              <w:rPr>
                <w:rFonts w:ascii="仿宋_GB2312" w:eastAsia="仿宋_GB2312"/>
                <w:b/>
                <w:szCs w:val="21"/>
              </w:rPr>
            </w:pPr>
          </w:p>
        </w:tc>
        <w:tc>
          <w:tcPr>
            <w:tcW w:w="5342" w:type="dxa"/>
          </w:tcPr>
          <w:p w14:paraId="1B83FC37">
            <w:pPr>
              <w:rPr>
                <w:rFonts w:ascii="仿宋" w:hAnsi="仿宋" w:eastAsia="仿宋" w:cs="仿宋"/>
                <w:b/>
                <w:szCs w:val="21"/>
              </w:rPr>
            </w:pPr>
            <w:r>
              <w:rPr>
                <w:rFonts w:hint="eastAsia" w:ascii="仿宋" w:hAnsi="仿宋" w:eastAsia="仿宋" w:cs="仿宋"/>
                <w:b/>
                <w:sz w:val="24"/>
                <w:szCs w:val="24"/>
              </w:rPr>
              <w:t>基金运作综合费率（年化）</w:t>
            </w:r>
          </w:p>
        </w:tc>
      </w:tr>
      <w:tr w14:paraId="6117D7B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EFE6E3A">
            <w:pPr>
              <w:rPr>
                <w:rFonts w:ascii="仿宋_GB2312" w:eastAsia="仿宋_GB2312"/>
                <w:b/>
                <w:szCs w:val="21"/>
              </w:rPr>
            </w:pPr>
          </w:p>
        </w:tc>
        <w:tc>
          <w:tcPr>
            <w:tcW w:w="3080" w:type="dxa"/>
            <w:vAlign w:val="center"/>
          </w:tcPr>
          <w:p w14:paraId="21D77107">
            <w:pPr>
              <w:rPr>
                <w:rFonts w:ascii="仿宋_GB2312" w:eastAsia="仿宋_GB2312"/>
                <w:szCs w:val="21"/>
              </w:rPr>
            </w:pPr>
            <w:r>
              <w:rPr>
                <w:rFonts w:hint="eastAsia" w:ascii="仿宋_GB2312" w:eastAsia="仿宋_GB2312"/>
                <w:szCs w:val="21"/>
              </w:rPr>
              <w:t>1.02%</w:t>
            </w:r>
          </w:p>
        </w:tc>
      </w:tr>
    </w:tbl>
    <w:p w14:paraId="6ABC17FE">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4CF15D2A">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628FF1B1">
      <w:pPr>
        <w:jc w:val="left"/>
        <w:rPr>
          <w:rFonts w:ascii="仿宋_GB2312" w:eastAsia="仿宋_GB2312"/>
          <w:b/>
          <w:szCs w:val="21"/>
        </w:rPr>
      </w:pPr>
      <w:r>
        <w:rPr>
          <w:rFonts w:hint="eastAsia" w:ascii="仿宋_GB2312" w:eastAsia="仿宋_GB2312"/>
          <w:b/>
          <w:szCs w:val="21"/>
        </w:rPr>
        <w:t>（一）风险揭示</w:t>
      </w:r>
    </w:p>
    <w:p w14:paraId="4738008C">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4A79CE41">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3DEA73D2">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666A21D1">
      <w:pPr>
        <w:ind w:firstLine="420"/>
        <w:jc w:val="left"/>
        <w:rPr>
          <w:rFonts w:ascii="仿宋_GB2312" w:eastAsia="仿宋_GB2312"/>
          <w:szCs w:val="21"/>
        </w:rPr>
      </w:pPr>
      <w:r>
        <w:rPr>
          <w:rFonts w:hint="eastAsia" w:ascii="仿宋_GB2312" w:eastAsia="仿宋_GB2312"/>
          <w:szCs w:val="21"/>
        </w:rPr>
        <w:t>1、市场风险</w:t>
      </w:r>
    </w:p>
    <w:p w14:paraId="10A049A9">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7036A019">
      <w:pPr>
        <w:ind w:firstLine="420"/>
        <w:jc w:val="left"/>
        <w:rPr>
          <w:rFonts w:ascii="仿宋_GB2312" w:eastAsia="仿宋_GB2312"/>
          <w:szCs w:val="21"/>
        </w:rPr>
      </w:pPr>
      <w:r>
        <w:rPr>
          <w:rFonts w:hint="eastAsia" w:ascii="仿宋_GB2312" w:eastAsia="仿宋_GB2312"/>
          <w:szCs w:val="21"/>
        </w:rPr>
        <w:t>2、管理风险</w:t>
      </w:r>
    </w:p>
    <w:p w14:paraId="7AA8D8C3">
      <w:pPr>
        <w:ind w:firstLine="420"/>
        <w:jc w:val="left"/>
        <w:rPr>
          <w:rFonts w:ascii="仿宋_GB2312" w:eastAsia="仿宋_GB2312"/>
          <w:szCs w:val="21"/>
        </w:rPr>
      </w:pPr>
      <w:r>
        <w:rPr>
          <w:rFonts w:hint="eastAsia" w:ascii="仿宋_GB2312" w:eastAsia="仿宋_GB2312"/>
          <w:szCs w:val="21"/>
        </w:rPr>
        <w:t>3、流动性风险</w:t>
      </w:r>
    </w:p>
    <w:p w14:paraId="3A90B072">
      <w:pPr>
        <w:ind w:firstLine="420"/>
        <w:jc w:val="left"/>
        <w:rPr>
          <w:rFonts w:ascii="仿宋_GB2312" w:eastAsia="仿宋_GB2312"/>
          <w:szCs w:val="21"/>
        </w:rPr>
      </w:pPr>
      <w:r>
        <w:rPr>
          <w:rFonts w:hint="eastAsia" w:ascii="仿宋_GB2312" w:eastAsia="仿宋_GB2312"/>
          <w:szCs w:val="21"/>
        </w:rPr>
        <w:t>4、交易对手违约风险</w:t>
      </w:r>
    </w:p>
    <w:p w14:paraId="5BCDC5C7">
      <w:pPr>
        <w:ind w:firstLine="420"/>
        <w:jc w:val="left"/>
        <w:rPr>
          <w:rFonts w:ascii="仿宋_GB2312" w:eastAsia="仿宋_GB2312"/>
          <w:szCs w:val="21"/>
        </w:rPr>
      </w:pPr>
      <w:r>
        <w:rPr>
          <w:rFonts w:hint="eastAsia" w:ascii="仿宋_GB2312" w:eastAsia="仿宋_GB2312"/>
          <w:szCs w:val="21"/>
        </w:rPr>
        <w:t>5、本基金投资策略所特有的风险</w:t>
      </w:r>
    </w:p>
    <w:p w14:paraId="00293E43">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14:paraId="49463115">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24D5DAEF">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14:paraId="3B3CBEB1">
      <w:pPr>
        <w:ind w:firstLine="420"/>
        <w:jc w:val="left"/>
        <w:rPr>
          <w:rFonts w:ascii="仿宋_GB2312" w:eastAsia="仿宋_GB2312"/>
          <w:szCs w:val="21"/>
        </w:rPr>
      </w:pPr>
      <w:r>
        <w:rPr>
          <w:rFonts w:hint="eastAsia" w:ascii="仿宋_GB2312" w:eastAsia="仿宋_GB2312"/>
          <w:szCs w:val="21"/>
        </w:rPr>
        <w:t>6、本基金定期支付相关的特定风险</w:t>
      </w:r>
    </w:p>
    <w:p w14:paraId="246C6B29">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14:paraId="6E57DC15">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14:paraId="3BA309D1">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78BC57E3">
      <w:pPr>
        <w:ind w:firstLine="420"/>
        <w:jc w:val="left"/>
        <w:rPr>
          <w:rFonts w:ascii="仿宋_GB2312" w:eastAsia="仿宋_GB2312"/>
          <w:szCs w:val="21"/>
        </w:rPr>
      </w:pPr>
      <w:r>
        <w:rPr>
          <w:rFonts w:hint="eastAsia" w:ascii="仿宋_GB2312" w:eastAsia="仿宋_GB2312"/>
          <w:szCs w:val="21"/>
        </w:rPr>
        <w:t>8、投资存托凭证的特定风险</w:t>
      </w:r>
    </w:p>
    <w:p w14:paraId="6C848BCF">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33F47737">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448E4BED">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22039FDC">
      <w:pPr>
        <w:ind w:firstLine="420"/>
        <w:jc w:val="left"/>
        <w:rPr>
          <w:rFonts w:ascii="仿宋_GB2312" w:eastAsia="仿宋_GB2312"/>
          <w:szCs w:val="21"/>
        </w:rPr>
      </w:pPr>
      <w:r>
        <w:rPr>
          <w:rFonts w:ascii="仿宋_GB2312" w:eastAsia="仿宋_GB2312"/>
          <w:szCs w:val="21"/>
        </w:rPr>
        <w:t>9</w:t>
      </w:r>
      <w:r>
        <w:rPr>
          <w:rFonts w:hint="eastAsia" w:ascii="仿宋_GB2312" w:eastAsia="仿宋_GB2312"/>
          <w:szCs w:val="21"/>
        </w:rPr>
        <w:t>、其他风险</w:t>
      </w:r>
    </w:p>
    <w:p w14:paraId="00188FD2">
      <w:pPr>
        <w:jc w:val="left"/>
        <w:rPr>
          <w:rFonts w:ascii="仿宋_GB2312" w:eastAsia="仿宋_GB2312"/>
          <w:b/>
          <w:szCs w:val="21"/>
        </w:rPr>
      </w:pPr>
      <w:r>
        <w:rPr>
          <w:rFonts w:hint="eastAsia" w:ascii="仿宋_GB2312" w:eastAsia="仿宋_GB2312"/>
          <w:b/>
          <w:szCs w:val="21"/>
        </w:rPr>
        <w:t>（二）重要提示</w:t>
      </w:r>
    </w:p>
    <w:p w14:paraId="4952170C">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6D4B0432">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71ECDBA9">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26B3D902">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5C98E9E2">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715159DE">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58F18086">
      <w:pPr>
        <w:ind w:firstLine="420"/>
        <w:jc w:val="left"/>
        <w:rPr>
          <w:rFonts w:ascii="仿宋_GB2312" w:eastAsia="仿宋_GB2312"/>
          <w:szCs w:val="21"/>
        </w:rPr>
      </w:pPr>
    </w:p>
    <w:p w14:paraId="43DC7DA8">
      <w:pPr>
        <w:jc w:val="left"/>
        <w:rPr>
          <w:rFonts w:ascii="仿宋_GB2312" w:eastAsia="仿宋_GB2312"/>
          <w:b/>
          <w:szCs w:val="21"/>
        </w:rPr>
      </w:pPr>
      <w:r>
        <w:rPr>
          <w:rFonts w:hint="eastAsia" w:ascii="仿宋_GB2312" w:eastAsia="仿宋_GB2312"/>
          <w:b/>
          <w:szCs w:val="21"/>
        </w:rPr>
        <w:t>五、其他资料查询方式</w:t>
      </w:r>
    </w:p>
    <w:p w14:paraId="7CCD5BDC">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6D4A1236">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14:paraId="4DA9953B">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14:paraId="7DCEDCC2">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14:paraId="03F80700">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5D313CAD">
      <w:pPr>
        <w:ind w:firstLine="420"/>
        <w:jc w:val="left"/>
        <w:rPr>
          <w:rFonts w:ascii="仿宋_GB2312" w:eastAsia="仿宋_GB2312"/>
          <w:szCs w:val="21"/>
        </w:rPr>
      </w:pPr>
      <w:r>
        <w:rPr>
          <w:rFonts w:hint="eastAsia" w:ascii="仿宋_GB2312" w:eastAsia="仿宋_GB2312"/>
          <w:szCs w:val="21"/>
        </w:rPr>
        <w:t>●基金份额净值</w:t>
      </w:r>
    </w:p>
    <w:p w14:paraId="44F1A319">
      <w:pPr>
        <w:ind w:firstLine="420"/>
        <w:jc w:val="left"/>
        <w:rPr>
          <w:rFonts w:ascii="仿宋_GB2312" w:eastAsia="仿宋_GB2312"/>
          <w:szCs w:val="21"/>
        </w:rPr>
      </w:pPr>
      <w:r>
        <w:rPr>
          <w:rFonts w:hint="eastAsia" w:ascii="仿宋_GB2312" w:eastAsia="仿宋_GB2312"/>
          <w:szCs w:val="21"/>
        </w:rPr>
        <w:t>●基金销售机构及联系方式</w:t>
      </w:r>
    </w:p>
    <w:p w14:paraId="050ABF4A">
      <w:pPr>
        <w:ind w:firstLine="420"/>
        <w:jc w:val="left"/>
        <w:rPr>
          <w:rFonts w:ascii="仿宋_GB2312" w:eastAsia="仿宋_GB2312"/>
          <w:szCs w:val="21"/>
        </w:rPr>
      </w:pPr>
      <w:r>
        <w:rPr>
          <w:rFonts w:hint="eastAsia" w:ascii="仿宋_GB2312" w:eastAsia="仿宋_GB2312"/>
          <w:szCs w:val="21"/>
        </w:rPr>
        <w:t>●其他重要资料</w:t>
      </w:r>
    </w:p>
    <w:p w14:paraId="08593F1F">
      <w:pPr>
        <w:jc w:val="left"/>
        <w:rPr>
          <w:rFonts w:ascii="仿宋_GB2312" w:eastAsia="仿宋_GB2312"/>
          <w:b/>
          <w:szCs w:val="21"/>
        </w:rPr>
      </w:pPr>
      <w:r>
        <w:rPr>
          <w:rFonts w:hint="eastAsia" w:ascii="仿宋_GB2312" w:eastAsia="仿宋_GB2312"/>
          <w:b/>
          <w:szCs w:val="21"/>
        </w:rPr>
        <w:t>六、其他情况说明</w:t>
      </w:r>
    </w:p>
    <w:p w14:paraId="62D73571">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5E0E"/>
    <w:rsid w:val="00287210"/>
    <w:rsid w:val="002C326F"/>
    <w:rsid w:val="002F5DBC"/>
    <w:rsid w:val="00335FE8"/>
    <w:rsid w:val="003E751E"/>
    <w:rsid w:val="00401C56"/>
    <w:rsid w:val="004046C5"/>
    <w:rsid w:val="00447692"/>
    <w:rsid w:val="004A275D"/>
    <w:rsid w:val="006240B9"/>
    <w:rsid w:val="006A53E7"/>
    <w:rsid w:val="007A64C5"/>
    <w:rsid w:val="007F0DA9"/>
    <w:rsid w:val="00846EFA"/>
    <w:rsid w:val="00880454"/>
    <w:rsid w:val="008A6FA6"/>
    <w:rsid w:val="00902522"/>
    <w:rsid w:val="0090269C"/>
    <w:rsid w:val="009728DC"/>
    <w:rsid w:val="009C0C41"/>
    <w:rsid w:val="009F4EAE"/>
    <w:rsid w:val="00AB59CB"/>
    <w:rsid w:val="00AF7A1E"/>
    <w:rsid w:val="00B141F7"/>
    <w:rsid w:val="00B65F12"/>
    <w:rsid w:val="00C0525C"/>
    <w:rsid w:val="00CD7637"/>
    <w:rsid w:val="00D04A15"/>
    <w:rsid w:val="00D373CC"/>
    <w:rsid w:val="00DB319C"/>
    <w:rsid w:val="00E51B6D"/>
    <w:rsid w:val="00EC6B79"/>
    <w:rsid w:val="00F75715"/>
    <w:rsid w:val="00F811C4"/>
    <w:rsid w:val="00FC2918"/>
    <w:rsid w:val="24CA7409"/>
    <w:rsid w:val="354073D9"/>
    <w:rsid w:val="4E3646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684</Words>
  <Characters>3902</Characters>
  <Lines>32</Lines>
  <Paragraphs>9</Paragraphs>
  <TotalTime>1</TotalTime>
  <ScaleCrop>false</ScaleCrop>
  <LinksUpToDate>false</LinksUpToDate>
  <CharactersWithSpaces>4577</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2025-07-07T08:24:00Z</dcterms:created>
  <dc:creator>Cc</dc:creator>
  <cp:lastModifiedBy>刘晨晨</cp:lastModifiedBy>
  <dcterms:modified xsi:type="dcterms:W3CDTF">2026-03-02T01:45:24Z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77D6AAD4DEBB48F88061173DC74A7168</vt:lpwstr>
  </property>
</Properties>
</file>