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184B0">
      <w:pPr>
        <w:jc w:val="center"/>
        <w:rPr>
          <w:rFonts w:ascii="黑体" w:hAnsi="黑体" w:eastAsia="黑体"/>
          <w:b/>
          <w:sz w:val="36"/>
        </w:rPr>
      </w:pPr>
      <w:bookmarkStart w:id="0" w:name="_GoBack"/>
      <w:bookmarkEnd w:id="0"/>
      <w:r>
        <w:rPr>
          <w:rFonts w:hint="eastAsia" w:ascii="黑体" w:hAnsi="黑体" w:eastAsia="黑体"/>
          <w:b/>
          <w:sz w:val="36"/>
        </w:rPr>
        <w:t>交银施罗德增利债券证券投资基金（AB类份额）</w:t>
      </w:r>
    </w:p>
    <w:p w14:paraId="5EFB2543">
      <w:pPr>
        <w:jc w:val="center"/>
        <w:rPr>
          <w:rFonts w:ascii="黑体" w:hAnsi="黑体" w:eastAsia="黑体"/>
          <w:b/>
          <w:sz w:val="36"/>
        </w:rPr>
      </w:pPr>
      <w:r>
        <w:rPr>
          <w:rFonts w:hint="eastAsia" w:ascii="黑体" w:hAnsi="黑体" w:eastAsia="黑体"/>
          <w:b/>
          <w:sz w:val="36"/>
        </w:rPr>
        <w:t>基金产品资料概要更新</w:t>
      </w:r>
    </w:p>
    <w:p w14:paraId="716AE469">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03</w:t>
      </w:r>
      <w:r>
        <w:rPr>
          <w:rFonts w:hint="eastAsia" w:ascii="仿宋_GB2312" w:hAnsi="宋体" w:eastAsia="仿宋_GB2312" w:cs="宋体"/>
          <w:kern w:val="0"/>
          <w:szCs w:val="21"/>
        </w:rPr>
        <w:t>-0</w:t>
      </w:r>
      <w:r>
        <w:rPr>
          <w:rFonts w:hint="eastAsia" w:ascii="仿宋_GB2312" w:hAnsi="宋体" w:eastAsia="仿宋_GB2312" w:cs="宋体"/>
          <w:kern w:val="0"/>
          <w:szCs w:val="21"/>
          <w:lang w:val="en-US" w:eastAsia="zh-CN"/>
        </w:rPr>
        <w:t>2</w:t>
      </w:r>
    </w:p>
    <w:p w14:paraId="124F220B">
      <w:pPr>
        <w:spacing w:line="380" w:lineRule="exact"/>
        <w:jc w:val="center"/>
        <w:rPr>
          <w:rFonts w:ascii="方正仿宋简体" w:hAnsi="方正仿宋简体" w:cs="方正仿宋简体"/>
          <w:b/>
          <w:iCs/>
          <w:szCs w:val="21"/>
        </w:rPr>
      </w:pPr>
      <w:r>
        <w:rPr>
          <w:rFonts w:ascii="方正仿宋简体" w:hAnsi="方正仿宋简体"/>
        </w:rPr>
        <w:t>送出日期：</w:t>
      </w:r>
      <w:r>
        <w:rPr>
          <w:rFonts w:hint="eastAsia" w:ascii="Times New Roman" w:hAnsi="Times New Roman" w:cs="Times New Roman"/>
        </w:rPr>
        <w:t>2026-03-0</w:t>
      </w:r>
      <w:r>
        <w:rPr>
          <w:rFonts w:hint="eastAsia" w:ascii="Times New Roman" w:hAnsi="Times New Roman" w:cs="Times New Roman"/>
          <w:lang w:eastAsia="zh-CN"/>
        </w:rPr>
        <w:t>3</w:t>
      </w:r>
      <w:r>
        <w:rPr>
          <w:rFonts w:hint="eastAsia" w:ascii="方正仿宋简体" w:hAnsi="方正仿宋简体" w:cs="方正仿宋简体"/>
          <w:b/>
          <w:iCs/>
          <w:szCs w:val="21"/>
        </w:rPr>
        <w:t xml:space="preserve"> </w:t>
      </w:r>
    </w:p>
    <w:p w14:paraId="3823AB4F">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6DF4EF99">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1324BDEA">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2226C5F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EB9EFAA">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36CD438B">
            <w:pPr>
              <w:rPr>
                <w:rFonts w:ascii="仿宋_GB2312" w:eastAsia="仿宋_GB2312"/>
                <w:szCs w:val="21"/>
              </w:rPr>
            </w:pPr>
            <w:r>
              <w:rPr>
                <w:rFonts w:hint="eastAsia" w:ascii="仿宋_GB2312" w:eastAsia="仿宋_GB2312"/>
                <w:szCs w:val="21"/>
              </w:rPr>
              <w:t>交银增利债券A/B</w:t>
            </w:r>
          </w:p>
        </w:tc>
        <w:tc>
          <w:tcPr>
            <w:tcW w:w="3649" w:type="dxa"/>
            <w:vAlign w:val="center"/>
          </w:tcPr>
          <w:p w14:paraId="5B055E34">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4EAC231E">
            <w:pPr>
              <w:rPr>
                <w:rFonts w:ascii="仿宋_GB2312" w:eastAsia="仿宋_GB2312"/>
                <w:szCs w:val="21"/>
              </w:rPr>
            </w:pPr>
            <w:r>
              <w:rPr>
                <w:rFonts w:hint="eastAsia" w:ascii="仿宋_GB2312" w:eastAsia="仿宋_GB2312"/>
                <w:szCs w:val="21"/>
              </w:rPr>
              <w:t>519680</w:t>
            </w:r>
          </w:p>
        </w:tc>
      </w:tr>
      <w:tr w14:paraId="48D21EB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B197BFD">
            <w:pPr>
              <w:rPr>
                <w:rFonts w:ascii="仿宋_GB2312" w:eastAsia="仿宋_GB2312"/>
                <w:szCs w:val="21"/>
              </w:rPr>
            </w:pPr>
            <w:r>
              <w:rPr>
                <w:rFonts w:hint="eastAsia" w:ascii="仿宋_GB2312" w:eastAsia="仿宋_GB2312"/>
                <w:szCs w:val="21"/>
              </w:rPr>
              <w:t>基金管理人</w:t>
            </w:r>
          </w:p>
        </w:tc>
        <w:tc>
          <w:tcPr>
            <w:tcW w:w="1601" w:type="dxa"/>
            <w:vAlign w:val="center"/>
          </w:tcPr>
          <w:p w14:paraId="25ECA44F">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1854A719">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54A7E99E">
            <w:pPr>
              <w:rPr>
                <w:rFonts w:ascii="仿宋_GB2312" w:eastAsia="仿宋_GB2312"/>
                <w:szCs w:val="21"/>
              </w:rPr>
            </w:pPr>
            <w:r>
              <w:rPr>
                <w:rFonts w:hint="eastAsia" w:ascii="仿宋_GB2312" w:eastAsia="仿宋_GB2312"/>
                <w:szCs w:val="21"/>
              </w:rPr>
              <w:t>中国建设银行股份有限公司</w:t>
            </w:r>
          </w:p>
        </w:tc>
      </w:tr>
      <w:tr w14:paraId="2B3238B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46B00D74">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285F4BFD">
            <w:pPr>
              <w:rPr>
                <w:rFonts w:ascii="仿宋_GB2312" w:eastAsia="仿宋_GB2312"/>
                <w:szCs w:val="21"/>
              </w:rPr>
            </w:pPr>
            <w:r>
              <w:rPr>
                <w:rFonts w:hint="eastAsia" w:ascii="仿宋_GB2312" w:eastAsia="仿宋_GB2312"/>
                <w:szCs w:val="21"/>
              </w:rPr>
              <w:t>2008-03-31</w:t>
            </w:r>
          </w:p>
        </w:tc>
      </w:tr>
      <w:tr w14:paraId="288F1B2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181DFD4E">
            <w:pPr>
              <w:rPr>
                <w:rFonts w:ascii="仿宋_GB2312" w:eastAsia="仿宋_GB2312"/>
                <w:szCs w:val="21"/>
              </w:rPr>
            </w:pPr>
            <w:r>
              <w:rPr>
                <w:rFonts w:hint="eastAsia" w:ascii="仿宋_GB2312" w:eastAsia="仿宋_GB2312"/>
                <w:szCs w:val="21"/>
              </w:rPr>
              <w:t>基金类型</w:t>
            </w:r>
          </w:p>
        </w:tc>
        <w:tc>
          <w:tcPr>
            <w:tcW w:w="1601" w:type="dxa"/>
            <w:vAlign w:val="center"/>
          </w:tcPr>
          <w:p w14:paraId="48FB8C78">
            <w:pPr>
              <w:rPr>
                <w:rFonts w:ascii="仿宋_GB2312" w:eastAsia="仿宋_GB2312"/>
                <w:szCs w:val="21"/>
              </w:rPr>
            </w:pPr>
            <w:r>
              <w:rPr>
                <w:rFonts w:hint="eastAsia" w:ascii="仿宋_GB2312" w:eastAsia="仿宋_GB2312"/>
                <w:szCs w:val="21"/>
              </w:rPr>
              <w:t>债券型</w:t>
            </w:r>
          </w:p>
        </w:tc>
        <w:tc>
          <w:tcPr>
            <w:tcW w:w="3649" w:type="dxa"/>
            <w:vAlign w:val="center"/>
          </w:tcPr>
          <w:p w14:paraId="41076084">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37C73110">
            <w:pPr>
              <w:rPr>
                <w:rFonts w:ascii="仿宋_GB2312" w:eastAsia="仿宋_GB2312"/>
                <w:szCs w:val="21"/>
              </w:rPr>
            </w:pPr>
            <w:r>
              <w:rPr>
                <w:rFonts w:hint="eastAsia" w:ascii="仿宋_GB2312" w:eastAsia="仿宋_GB2312"/>
                <w:szCs w:val="21"/>
              </w:rPr>
              <w:t>人民币</w:t>
            </w:r>
          </w:p>
        </w:tc>
      </w:tr>
      <w:tr w14:paraId="32D72F5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83A35D3">
            <w:pPr>
              <w:rPr>
                <w:rFonts w:ascii="仿宋_GB2312" w:eastAsia="仿宋_GB2312"/>
                <w:szCs w:val="21"/>
              </w:rPr>
            </w:pPr>
            <w:r>
              <w:rPr>
                <w:rFonts w:hint="eastAsia" w:ascii="仿宋_GB2312" w:eastAsia="仿宋_GB2312"/>
                <w:szCs w:val="21"/>
              </w:rPr>
              <w:t>运作方式</w:t>
            </w:r>
          </w:p>
        </w:tc>
        <w:tc>
          <w:tcPr>
            <w:tcW w:w="1601" w:type="dxa"/>
            <w:vAlign w:val="center"/>
          </w:tcPr>
          <w:p w14:paraId="101D08DB">
            <w:pPr>
              <w:rPr>
                <w:rFonts w:ascii="仿宋_GB2312" w:eastAsia="仿宋_GB2312"/>
                <w:szCs w:val="21"/>
              </w:rPr>
            </w:pPr>
            <w:r>
              <w:rPr>
                <w:rFonts w:hint="eastAsia" w:ascii="仿宋_GB2312" w:eastAsia="仿宋_GB2312"/>
                <w:szCs w:val="21"/>
              </w:rPr>
              <w:t>普通开放式</w:t>
            </w:r>
          </w:p>
        </w:tc>
        <w:tc>
          <w:tcPr>
            <w:tcW w:w="3649" w:type="dxa"/>
            <w:vAlign w:val="center"/>
          </w:tcPr>
          <w:p w14:paraId="5770CB05">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195A16DE">
            <w:pPr>
              <w:rPr>
                <w:rFonts w:ascii="仿宋_GB2312" w:eastAsia="仿宋_GB2312"/>
                <w:szCs w:val="21"/>
              </w:rPr>
            </w:pPr>
            <w:r>
              <w:rPr>
                <w:rFonts w:hint="eastAsia" w:ascii="仿宋_GB2312" w:eastAsia="仿宋_GB2312"/>
                <w:szCs w:val="21"/>
              </w:rPr>
              <w:t>每个开放日</w:t>
            </w:r>
          </w:p>
        </w:tc>
      </w:tr>
      <w:tr w14:paraId="7F5E90D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6344F7A3">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3D5A7E2C">
            <w:pPr>
              <w:jc w:val="left"/>
              <w:rPr>
                <w:rFonts w:ascii="仿宋_GB2312" w:eastAsia="仿宋_GB2312"/>
                <w:szCs w:val="21"/>
              </w:rPr>
            </w:pPr>
            <w:r>
              <w:rPr>
                <w:rFonts w:hint="eastAsia" w:ascii="仿宋_GB2312" w:eastAsia="仿宋_GB2312"/>
                <w:szCs w:val="21"/>
              </w:rPr>
              <w:t>魏玉敏</w:t>
            </w:r>
          </w:p>
        </w:tc>
        <w:tc>
          <w:tcPr>
            <w:tcW w:w="3000" w:type="dxa"/>
          </w:tcPr>
          <w:p w14:paraId="2E0E074E">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21A2AA1F">
            <w:pPr>
              <w:jc w:val="left"/>
              <w:rPr>
                <w:rFonts w:ascii="仿宋_GB2312" w:eastAsia="仿宋_GB2312"/>
                <w:szCs w:val="21"/>
              </w:rPr>
            </w:pPr>
            <w:r>
              <w:rPr>
                <w:rFonts w:hint="eastAsia" w:ascii="仿宋_GB2312" w:eastAsia="仿宋_GB2312"/>
                <w:szCs w:val="21"/>
              </w:rPr>
              <w:t>2018-08-29</w:t>
            </w:r>
          </w:p>
        </w:tc>
      </w:tr>
      <w:tr w14:paraId="55724D0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0BEEE236">
            <w:pPr>
              <w:jc w:val="left"/>
              <w:rPr>
                <w:rFonts w:ascii="仿宋_GB2312" w:eastAsia="仿宋_GB2312"/>
                <w:szCs w:val="21"/>
              </w:rPr>
            </w:pPr>
          </w:p>
        </w:tc>
        <w:tc>
          <w:tcPr>
            <w:tcW w:w="1601" w:type="dxa"/>
            <w:vMerge w:val="continue"/>
          </w:tcPr>
          <w:p w14:paraId="1FB52352">
            <w:pPr>
              <w:jc w:val="left"/>
              <w:rPr>
                <w:rFonts w:ascii="仿宋_GB2312" w:eastAsia="仿宋_GB2312"/>
                <w:szCs w:val="21"/>
              </w:rPr>
            </w:pPr>
          </w:p>
        </w:tc>
        <w:tc>
          <w:tcPr>
            <w:tcW w:w="3649" w:type="dxa"/>
          </w:tcPr>
          <w:p w14:paraId="6ED75A61">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608F16E8">
            <w:pPr>
              <w:jc w:val="left"/>
              <w:rPr>
                <w:rFonts w:ascii="仿宋_GB2312" w:eastAsia="仿宋_GB2312"/>
                <w:szCs w:val="21"/>
              </w:rPr>
            </w:pPr>
            <w:r>
              <w:rPr>
                <w:rFonts w:hint="eastAsia" w:ascii="仿宋_GB2312" w:eastAsia="仿宋_GB2312"/>
                <w:szCs w:val="21"/>
              </w:rPr>
              <w:t>2012-06-28</w:t>
            </w:r>
          </w:p>
        </w:tc>
      </w:tr>
      <w:tr w14:paraId="71915C0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4D447B7">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081D941B">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14:paraId="7F3AC0DB">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519680（A类份额），519681（B类份额）</w:t>
      </w:r>
    </w:p>
    <w:p w14:paraId="592F6CA6">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6EF3F561">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32EE524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A9CC869">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306D1339">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14:paraId="592EF2C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2DFF638">
            <w:pPr>
              <w:rPr>
                <w:rFonts w:ascii="仿宋_GB2312" w:eastAsia="仿宋_GB2312"/>
                <w:szCs w:val="21"/>
              </w:rPr>
            </w:pPr>
            <w:r>
              <w:rPr>
                <w:rFonts w:hint="eastAsia" w:ascii="仿宋_GB2312" w:eastAsia="仿宋_GB2312"/>
                <w:szCs w:val="21"/>
              </w:rPr>
              <w:t>投资范围</w:t>
            </w:r>
          </w:p>
        </w:tc>
        <w:tc>
          <w:tcPr>
            <w:tcW w:w="6525" w:type="dxa"/>
            <w:vAlign w:val="center"/>
          </w:tcPr>
          <w:p w14:paraId="73249E3C">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14:paraId="65A4675B">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14:paraId="387EE8AC">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14:paraId="6DA5BDE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DACAA8E">
            <w:pPr>
              <w:rPr>
                <w:rFonts w:ascii="仿宋_GB2312" w:eastAsia="仿宋_GB2312"/>
                <w:szCs w:val="21"/>
              </w:rPr>
            </w:pPr>
            <w:r>
              <w:rPr>
                <w:rFonts w:hint="eastAsia" w:ascii="仿宋_GB2312" w:eastAsia="仿宋_GB2312"/>
                <w:szCs w:val="21"/>
              </w:rPr>
              <w:t>主要投资策略</w:t>
            </w:r>
          </w:p>
        </w:tc>
        <w:tc>
          <w:tcPr>
            <w:tcW w:w="6525" w:type="dxa"/>
            <w:vAlign w:val="center"/>
          </w:tcPr>
          <w:p w14:paraId="7F19C66B">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14:paraId="527A3F34">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14:paraId="3120603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1F3C4ED4">
            <w:pPr>
              <w:rPr>
                <w:rFonts w:ascii="仿宋_GB2312" w:eastAsia="仿宋_GB2312"/>
                <w:szCs w:val="21"/>
              </w:rPr>
            </w:pPr>
            <w:r>
              <w:rPr>
                <w:rFonts w:hint="eastAsia" w:ascii="仿宋_GB2312" w:eastAsia="仿宋_GB2312"/>
                <w:szCs w:val="21"/>
              </w:rPr>
              <w:t>业绩比较基准</w:t>
            </w:r>
          </w:p>
        </w:tc>
        <w:tc>
          <w:tcPr>
            <w:tcW w:w="6525" w:type="dxa"/>
            <w:vAlign w:val="center"/>
          </w:tcPr>
          <w:p w14:paraId="2A2DE01F">
            <w:pPr>
              <w:ind w:firstLine="420"/>
              <w:jc w:val="left"/>
              <w:rPr>
                <w:rFonts w:ascii="仿宋_GB2312" w:eastAsia="仿宋_GB2312"/>
                <w:szCs w:val="21"/>
              </w:rPr>
            </w:pPr>
            <w:r>
              <w:rPr>
                <w:rFonts w:hint="eastAsia" w:ascii="仿宋_GB2312" w:eastAsia="仿宋_GB2312"/>
                <w:szCs w:val="21"/>
              </w:rPr>
              <w:t>中债企业债总指数</w:t>
            </w:r>
          </w:p>
        </w:tc>
      </w:tr>
      <w:tr w14:paraId="0D2F98D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178E6399">
            <w:pPr>
              <w:rPr>
                <w:rFonts w:ascii="仿宋_GB2312" w:eastAsia="仿宋_GB2312"/>
                <w:szCs w:val="21"/>
              </w:rPr>
            </w:pPr>
            <w:r>
              <w:rPr>
                <w:rFonts w:hint="eastAsia" w:ascii="仿宋_GB2312" w:eastAsia="仿宋_GB2312"/>
                <w:szCs w:val="21"/>
              </w:rPr>
              <w:t>风险收益特征</w:t>
            </w:r>
          </w:p>
        </w:tc>
        <w:tc>
          <w:tcPr>
            <w:tcW w:w="6525" w:type="dxa"/>
            <w:vAlign w:val="center"/>
          </w:tcPr>
          <w:p w14:paraId="157B7443">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335207E0">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详见《交银施罗德增利债券证券投资基金招募说明书》第十部分“基金的投资”。</w:t>
      </w:r>
    </w:p>
    <w:p w14:paraId="373419E6">
      <w:pPr>
        <w:jc w:val="left"/>
        <w:rPr>
          <w:rFonts w:ascii="仿宋_GB2312" w:eastAsia="仿宋_GB2312"/>
          <w:b/>
          <w:szCs w:val="21"/>
        </w:rPr>
      </w:pPr>
      <w:r>
        <w:rPr>
          <w:rFonts w:hint="eastAsia" w:ascii="仿宋_GB2312" w:eastAsia="仿宋_GB2312"/>
          <w:b/>
          <w:szCs w:val="21"/>
        </w:rPr>
        <w:t>（二）投资组合资产配置图表/区域配置图表</w:t>
      </w:r>
    </w:p>
    <w:p w14:paraId="00F6FE88">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14:paraId="71F9D0E9">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5676434A">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117DFF92">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14:paraId="41DBAFFF">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0C512FE3">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14:paraId="0F662B2C">
      <w:pPr>
        <w:ind w:left="420" w:firstLine="420" w:firstLineChars="200"/>
        <w:jc w:val="left"/>
        <w:rPr>
          <w:rFonts w:ascii="仿宋_GB2312" w:eastAsia="仿宋_GB2312"/>
          <w:szCs w:val="21"/>
        </w:rPr>
      </w:pPr>
    </w:p>
    <w:p w14:paraId="3DA3DD04">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2ED482E3">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16F222F4">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14:paraId="6656C84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53C8DB77">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3507B260">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1036EEDB">
            <w:pPr>
              <w:rPr>
                <w:rFonts w:ascii="仿宋_GB2312" w:eastAsia="仿宋_GB2312"/>
                <w:szCs w:val="21"/>
              </w:rPr>
            </w:pPr>
            <w:r>
              <w:rPr>
                <w:rFonts w:hint="eastAsia" w:ascii="仿宋_GB2312" w:eastAsia="仿宋_GB2312"/>
                <w:szCs w:val="21"/>
              </w:rPr>
              <w:t>收费方式/费率</w:t>
            </w:r>
          </w:p>
        </w:tc>
        <w:tc>
          <w:tcPr>
            <w:tcW w:w="2126" w:type="dxa"/>
            <w:vAlign w:val="center"/>
          </w:tcPr>
          <w:p w14:paraId="2A31D82E">
            <w:pPr>
              <w:widowControl/>
              <w:jc w:val="left"/>
              <w:rPr>
                <w:rFonts w:ascii="仿宋_GB2312" w:eastAsia="仿宋_GB2312"/>
                <w:szCs w:val="21"/>
              </w:rPr>
            </w:pPr>
            <w:r>
              <w:rPr>
                <w:rFonts w:hint="eastAsia" w:ascii="仿宋_GB2312" w:hAnsi="宋体" w:eastAsia="仿宋_GB2312" w:cs="宋体"/>
                <w:kern w:val="0"/>
                <w:szCs w:val="21"/>
              </w:rPr>
              <w:t>备注</w:t>
            </w:r>
          </w:p>
        </w:tc>
      </w:tr>
      <w:tr w14:paraId="0C30C8B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0D692AEB">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14:paraId="142B51EF">
            <w:pPr>
              <w:rPr>
                <w:rFonts w:ascii="仿宋_GB2312" w:eastAsia="仿宋_GB2312"/>
                <w:szCs w:val="21"/>
              </w:rPr>
            </w:pPr>
            <w:r>
              <w:rPr>
                <w:rFonts w:hint="eastAsia" w:ascii="仿宋_GB2312" w:eastAsia="仿宋_GB2312"/>
                <w:szCs w:val="21"/>
              </w:rPr>
              <w:t>M＜50万元</w:t>
            </w:r>
          </w:p>
        </w:tc>
        <w:tc>
          <w:tcPr>
            <w:tcW w:w="1843" w:type="dxa"/>
            <w:vAlign w:val="center"/>
          </w:tcPr>
          <w:p w14:paraId="6B928E84">
            <w:pPr>
              <w:rPr>
                <w:rFonts w:ascii="仿宋_GB2312" w:eastAsia="仿宋_GB2312"/>
                <w:szCs w:val="21"/>
              </w:rPr>
            </w:pPr>
            <w:r>
              <w:rPr>
                <w:rFonts w:hint="eastAsia" w:ascii="仿宋_GB2312" w:eastAsia="仿宋_GB2312"/>
                <w:szCs w:val="21"/>
              </w:rPr>
              <w:t>0.8%</w:t>
            </w:r>
          </w:p>
        </w:tc>
        <w:tc>
          <w:tcPr>
            <w:tcW w:w="2126" w:type="dxa"/>
            <w:vAlign w:val="center"/>
          </w:tcPr>
          <w:p w14:paraId="35B9A5F2">
            <w:pPr>
              <w:widowControl/>
              <w:jc w:val="left"/>
              <w:rPr>
                <w:rFonts w:ascii="仿宋_GB2312" w:hAnsi="宋体" w:eastAsia="仿宋_GB2312" w:cs="宋体"/>
                <w:kern w:val="0"/>
                <w:szCs w:val="21"/>
              </w:rPr>
            </w:pPr>
            <w:r>
              <w:rPr>
                <w:rFonts w:hint="eastAsia" w:ascii="仿宋_GB2312" w:eastAsia="仿宋_GB2312"/>
                <w:szCs w:val="21"/>
              </w:rPr>
              <w:t>A类份额</w:t>
            </w:r>
          </w:p>
        </w:tc>
      </w:tr>
      <w:tr w14:paraId="58909FC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282D67A9">
            <w:pPr>
              <w:widowControl/>
              <w:jc w:val="left"/>
              <w:rPr>
                <w:rFonts w:ascii="仿宋_GB2312" w:hAnsi="宋体" w:eastAsia="仿宋_GB2312" w:cs="宋体"/>
                <w:kern w:val="0"/>
                <w:szCs w:val="21"/>
              </w:rPr>
            </w:pPr>
          </w:p>
        </w:tc>
        <w:tc>
          <w:tcPr>
            <w:tcW w:w="2409" w:type="dxa"/>
          </w:tcPr>
          <w:p w14:paraId="296BBCF2">
            <w:pPr>
              <w:rPr>
                <w:rFonts w:ascii="仿宋_GB2312" w:eastAsia="仿宋_GB2312"/>
                <w:szCs w:val="21"/>
              </w:rPr>
            </w:pPr>
            <w:r>
              <w:rPr>
                <w:rFonts w:hint="eastAsia" w:ascii="仿宋_GB2312" w:eastAsia="仿宋_GB2312"/>
                <w:szCs w:val="21"/>
              </w:rPr>
              <w:t>50万元≤M＜100万元</w:t>
            </w:r>
          </w:p>
        </w:tc>
        <w:tc>
          <w:tcPr>
            <w:tcW w:w="1843" w:type="dxa"/>
            <w:vAlign w:val="center"/>
          </w:tcPr>
          <w:p w14:paraId="1BE5F091">
            <w:pPr>
              <w:rPr>
                <w:rFonts w:ascii="仿宋_GB2312" w:eastAsia="仿宋_GB2312"/>
                <w:szCs w:val="21"/>
              </w:rPr>
            </w:pPr>
            <w:r>
              <w:rPr>
                <w:rFonts w:hint="eastAsia" w:ascii="仿宋_GB2312" w:eastAsia="仿宋_GB2312"/>
                <w:szCs w:val="21"/>
              </w:rPr>
              <w:t>0.6%</w:t>
            </w:r>
          </w:p>
        </w:tc>
        <w:tc>
          <w:tcPr>
            <w:tcW w:w="2126" w:type="dxa"/>
            <w:vAlign w:val="center"/>
          </w:tcPr>
          <w:p w14:paraId="68726502">
            <w:pPr>
              <w:widowControl/>
              <w:jc w:val="left"/>
              <w:rPr>
                <w:rFonts w:ascii="仿宋_GB2312" w:hAnsi="宋体" w:eastAsia="仿宋_GB2312" w:cs="宋体"/>
                <w:kern w:val="0"/>
                <w:szCs w:val="21"/>
              </w:rPr>
            </w:pPr>
            <w:r>
              <w:rPr>
                <w:rFonts w:hint="eastAsia" w:ascii="仿宋_GB2312" w:eastAsia="仿宋_GB2312"/>
                <w:szCs w:val="21"/>
              </w:rPr>
              <w:t>A类份额</w:t>
            </w:r>
          </w:p>
        </w:tc>
      </w:tr>
      <w:tr w14:paraId="2D42107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0402A7BD">
            <w:pPr>
              <w:widowControl/>
              <w:jc w:val="left"/>
              <w:rPr>
                <w:rFonts w:ascii="仿宋_GB2312" w:hAnsi="宋体" w:eastAsia="仿宋_GB2312" w:cs="宋体"/>
                <w:kern w:val="0"/>
                <w:szCs w:val="21"/>
              </w:rPr>
            </w:pPr>
          </w:p>
        </w:tc>
        <w:tc>
          <w:tcPr>
            <w:tcW w:w="2409" w:type="dxa"/>
          </w:tcPr>
          <w:p w14:paraId="03C12E69">
            <w:pPr>
              <w:rPr>
                <w:rFonts w:ascii="仿宋_GB2312" w:eastAsia="仿宋_GB2312"/>
                <w:szCs w:val="21"/>
              </w:rPr>
            </w:pPr>
            <w:r>
              <w:rPr>
                <w:rFonts w:hint="eastAsia" w:ascii="仿宋_GB2312" w:eastAsia="仿宋_GB2312"/>
                <w:szCs w:val="21"/>
              </w:rPr>
              <w:t>100万元≤M＜200万元</w:t>
            </w:r>
          </w:p>
        </w:tc>
        <w:tc>
          <w:tcPr>
            <w:tcW w:w="1843" w:type="dxa"/>
            <w:vAlign w:val="center"/>
          </w:tcPr>
          <w:p w14:paraId="6861CA5C">
            <w:pPr>
              <w:rPr>
                <w:rFonts w:ascii="仿宋_GB2312" w:eastAsia="仿宋_GB2312"/>
                <w:szCs w:val="21"/>
              </w:rPr>
            </w:pPr>
            <w:r>
              <w:rPr>
                <w:rFonts w:hint="eastAsia" w:ascii="仿宋_GB2312" w:eastAsia="仿宋_GB2312"/>
                <w:szCs w:val="21"/>
              </w:rPr>
              <w:t>0.5%</w:t>
            </w:r>
          </w:p>
        </w:tc>
        <w:tc>
          <w:tcPr>
            <w:tcW w:w="2126" w:type="dxa"/>
            <w:vAlign w:val="center"/>
          </w:tcPr>
          <w:p w14:paraId="5F7B268E">
            <w:pPr>
              <w:widowControl/>
              <w:jc w:val="left"/>
              <w:rPr>
                <w:rFonts w:ascii="仿宋_GB2312" w:hAnsi="宋体" w:eastAsia="仿宋_GB2312" w:cs="宋体"/>
                <w:kern w:val="0"/>
                <w:szCs w:val="21"/>
              </w:rPr>
            </w:pPr>
            <w:r>
              <w:rPr>
                <w:rFonts w:hint="eastAsia" w:ascii="仿宋_GB2312" w:eastAsia="仿宋_GB2312"/>
                <w:szCs w:val="21"/>
              </w:rPr>
              <w:t>A类份额</w:t>
            </w:r>
          </w:p>
        </w:tc>
      </w:tr>
      <w:tr w14:paraId="3F726FF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2480A574">
            <w:pPr>
              <w:widowControl/>
              <w:jc w:val="left"/>
              <w:rPr>
                <w:rFonts w:ascii="仿宋_GB2312" w:hAnsi="宋体" w:eastAsia="仿宋_GB2312" w:cs="宋体"/>
                <w:kern w:val="0"/>
                <w:szCs w:val="21"/>
              </w:rPr>
            </w:pPr>
          </w:p>
        </w:tc>
        <w:tc>
          <w:tcPr>
            <w:tcW w:w="2409" w:type="dxa"/>
          </w:tcPr>
          <w:p w14:paraId="6C23E72F">
            <w:pPr>
              <w:rPr>
                <w:rFonts w:ascii="仿宋_GB2312" w:eastAsia="仿宋_GB2312"/>
                <w:szCs w:val="21"/>
              </w:rPr>
            </w:pPr>
            <w:r>
              <w:rPr>
                <w:rFonts w:hint="eastAsia" w:ascii="仿宋_GB2312" w:eastAsia="仿宋_GB2312"/>
                <w:szCs w:val="21"/>
              </w:rPr>
              <w:t>200万元≤M＜500万元</w:t>
            </w:r>
          </w:p>
        </w:tc>
        <w:tc>
          <w:tcPr>
            <w:tcW w:w="1843" w:type="dxa"/>
            <w:vAlign w:val="center"/>
          </w:tcPr>
          <w:p w14:paraId="5053C328">
            <w:pPr>
              <w:rPr>
                <w:rFonts w:ascii="仿宋_GB2312" w:eastAsia="仿宋_GB2312"/>
                <w:szCs w:val="21"/>
              </w:rPr>
            </w:pPr>
            <w:r>
              <w:rPr>
                <w:rFonts w:hint="eastAsia" w:ascii="仿宋_GB2312" w:eastAsia="仿宋_GB2312"/>
                <w:szCs w:val="21"/>
              </w:rPr>
              <w:t>0.3%</w:t>
            </w:r>
          </w:p>
        </w:tc>
        <w:tc>
          <w:tcPr>
            <w:tcW w:w="2126" w:type="dxa"/>
            <w:vAlign w:val="center"/>
          </w:tcPr>
          <w:p w14:paraId="6C7DF106">
            <w:pPr>
              <w:widowControl/>
              <w:jc w:val="left"/>
              <w:rPr>
                <w:rFonts w:ascii="仿宋_GB2312" w:hAnsi="宋体" w:eastAsia="仿宋_GB2312" w:cs="宋体"/>
                <w:kern w:val="0"/>
                <w:szCs w:val="21"/>
              </w:rPr>
            </w:pPr>
            <w:r>
              <w:rPr>
                <w:rFonts w:hint="eastAsia" w:ascii="仿宋_GB2312" w:eastAsia="仿宋_GB2312"/>
                <w:szCs w:val="21"/>
              </w:rPr>
              <w:t>A类份额</w:t>
            </w:r>
          </w:p>
        </w:tc>
      </w:tr>
      <w:tr w14:paraId="4043C15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57D9DCD5">
            <w:pPr>
              <w:widowControl/>
              <w:jc w:val="left"/>
              <w:rPr>
                <w:rFonts w:ascii="仿宋_GB2312" w:hAnsi="宋体" w:eastAsia="仿宋_GB2312" w:cs="宋体"/>
                <w:kern w:val="0"/>
                <w:szCs w:val="21"/>
              </w:rPr>
            </w:pPr>
          </w:p>
        </w:tc>
        <w:tc>
          <w:tcPr>
            <w:tcW w:w="2409" w:type="dxa"/>
          </w:tcPr>
          <w:p w14:paraId="10714637">
            <w:pPr>
              <w:rPr>
                <w:rFonts w:ascii="仿宋_GB2312" w:eastAsia="仿宋_GB2312"/>
                <w:szCs w:val="21"/>
              </w:rPr>
            </w:pPr>
            <w:r>
              <w:rPr>
                <w:rFonts w:hint="eastAsia" w:ascii="仿宋_GB2312" w:eastAsia="仿宋_GB2312"/>
                <w:szCs w:val="21"/>
              </w:rPr>
              <w:t>500万元≤M</w:t>
            </w:r>
          </w:p>
        </w:tc>
        <w:tc>
          <w:tcPr>
            <w:tcW w:w="1843" w:type="dxa"/>
            <w:vAlign w:val="center"/>
          </w:tcPr>
          <w:p w14:paraId="6E98DA12">
            <w:pPr>
              <w:rPr>
                <w:rFonts w:ascii="仿宋_GB2312" w:eastAsia="仿宋_GB2312"/>
                <w:szCs w:val="21"/>
              </w:rPr>
            </w:pPr>
            <w:r>
              <w:rPr>
                <w:rFonts w:hint="eastAsia" w:ascii="仿宋_GB2312" w:eastAsia="仿宋_GB2312"/>
                <w:szCs w:val="21"/>
              </w:rPr>
              <w:t>1,000元每笔</w:t>
            </w:r>
          </w:p>
        </w:tc>
        <w:tc>
          <w:tcPr>
            <w:tcW w:w="2126" w:type="dxa"/>
            <w:vAlign w:val="center"/>
          </w:tcPr>
          <w:p w14:paraId="01AFFEF5">
            <w:pPr>
              <w:widowControl/>
              <w:jc w:val="left"/>
              <w:rPr>
                <w:rFonts w:ascii="仿宋_GB2312" w:hAnsi="宋体" w:eastAsia="仿宋_GB2312" w:cs="宋体"/>
                <w:kern w:val="0"/>
                <w:szCs w:val="21"/>
              </w:rPr>
            </w:pPr>
            <w:r>
              <w:rPr>
                <w:rFonts w:hint="eastAsia" w:ascii="仿宋_GB2312" w:eastAsia="仿宋_GB2312"/>
                <w:szCs w:val="21"/>
              </w:rPr>
              <w:t>A类份额</w:t>
            </w:r>
          </w:p>
        </w:tc>
      </w:tr>
      <w:tr w14:paraId="57606DF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74A45DDB">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14:paraId="2E9E10DC">
            <w:pPr>
              <w:rPr>
                <w:rFonts w:ascii="仿宋_GB2312" w:eastAsia="仿宋_GB2312"/>
                <w:szCs w:val="21"/>
              </w:rPr>
            </w:pPr>
            <w:r>
              <w:rPr>
                <w:rFonts w:hint="eastAsia" w:ascii="仿宋_GB2312" w:eastAsia="仿宋_GB2312"/>
                <w:szCs w:val="21"/>
              </w:rPr>
              <w:t>N≤1年</w:t>
            </w:r>
          </w:p>
        </w:tc>
        <w:tc>
          <w:tcPr>
            <w:tcW w:w="1843" w:type="dxa"/>
            <w:vAlign w:val="center"/>
          </w:tcPr>
          <w:p w14:paraId="5B7A07DE">
            <w:pPr>
              <w:rPr>
                <w:rFonts w:ascii="仿宋_GB2312" w:eastAsia="仿宋_GB2312"/>
                <w:szCs w:val="21"/>
              </w:rPr>
            </w:pPr>
            <w:r>
              <w:rPr>
                <w:rFonts w:hint="eastAsia" w:ascii="仿宋_GB2312" w:eastAsia="仿宋_GB2312"/>
                <w:szCs w:val="21"/>
              </w:rPr>
              <w:t>1.0%</w:t>
            </w:r>
          </w:p>
        </w:tc>
        <w:tc>
          <w:tcPr>
            <w:tcW w:w="1843" w:type="dxa"/>
            <w:vAlign w:val="center"/>
          </w:tcPr>
          <w:p w14:paraId="767B6A00">
            <w:pPr>
              <w:rPr>
                <w:rFonts w:ascii="仿宋_GB2312" w:eastAsia="仿宋_GB2312"/>
                <w:szCs w:val="21"/>
              </w:rPr>
            </w:pPr>
            <w:r>
              <w:rPr>
                <w:rFonts w:hint="eastAsia" w:ascii="仿宋_GB2312" w:eastAsia="仿宋_GB2312"/>
                <w:szCs w:val="21"/>
              </w:rPr>
              <w:t>B类份额</w:t>
            </w:r>
          </w:p>
        </w:tc>
      </w:tr>
      <w:tr w14:paraId="7A5F312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7528673F">
            <w:pPr>
              <w:widowControl/>
              <w:jc w:val="left"/>
              <w:rPr>
                <w:rFonts w:ascii="仿宋_GB2312" w:hAnsi="宋体" w:eastAsia="仿宋_GB2312" w:cs="宋体"/>
                <w:kern w:val="0"/>
                <w:szCs w:val="21"/>
              </w:rPr>
            </w:pPr>
          </w:p>
        </w:tc>
        <w:tc>
          <w:tcPr>
            <w:tcW w:w="3000" w:type="dxa"/>
          </w:tcPr>
          <w:p w14:paraId="7B2B78AB">
            <w:pPr>
              <w:rPr>
                <w:rFonts w:ascii="仿宋_GB2312" w:eastAsia="仿宋_GB2312"/>
                <w:szCs w:val="21"/>
              </w:rPr>
            </w:pPr>
            <w:r>
              <w:rPr>
                <w:rFonts w:hint="eastAsia" w:ascii="仿宋_GB2312" w:eastAsia="仿宋_GB2312"/>
                <w:szCs w:val="21"/>
              </w:rPr>
              <w:t>1年＜N≤3年</w:t>
            </w:r>
          </w:p>
        </w:tc>
        <w:tc>
          <w:tcPr>
            <w:tcW w:w="1843" w:type="dxa"/>
            <w:vAlign w:val="center"/>
          </w:tcPr>
          <w:p w14:paraId="240F55C9">
            <w:pPr>
              <w:rPr>
                <w:rFonts w:ascii="仿宋_GB2312" w:eastAsia="仿宋_GB2312"/>
                <w:szCs w:val="21"/>
              </w:rPr>
            </w:pPr>
            <w:r>
              <w:rPr>
                <w:rFonts w:hint="eastAsia" w:ascii="仿宋_GB2312" w:eastAsia="仿宋_GB2312"/>
                <w:szCs w:val="21"/>
              </w:rPr>
              <w:t>0.6%</w:t>
            </w:r>
          </w:p>
        </w:tc>
        <w:tc>
          <w:tcPr>
            <w:tcW w:w="1843" w:type="dxa"/>
            <w:vAlign w:val="center"/>
          </w:tcPr>
          <w:p w14:paraId="3BC6D4B9">
            <w:pPr>
              <w:rPr>
                <w:rFonts w:ascii="仿宋_GB2312" w:eastAsia="仿宋_GB2312"/>
                <w:szCs w:val="21"/>
              </w:rPr>
            </w:pPr>
            <w:r>
              <w:rPr>
                <w:rFonts w:hint="eastAsia" w:ascii="仿宋_GB2312" w:eastAsia="仿宋_GB2312"/>
                <w:szCs w:val="21"/>
              </w:rPr>
              <w:t>B类份额</w:t>
            </w:r>
          </w:p>
        </w:tc>
      </w:tr>
      <w:tr w14:paraId="57D5005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00023C74">
            <w:pPr>
              <w:widowControl/>
              <w:jc w:val="left"/>
              <w:rPr>
                <w:rFonts w:ascii="仿宋_GB2312" w:hAnsi="宋体" w:eastAsia="仿宋_GB2312" w:cs="宋体"/>
                <w:kern w:val="0"/>
                <w:szCs w:val="21"/>
              </w:rPr>
            </w:pPr>
          </w:p>
        </w:tc>
        <w:tc>
          <w:tcPr>
            <w:tcW w:w="3000" w:type="dxa"/>
          </w:tcPr>
          <w:p w14:paraId="408B7A5F">
            <w:pPr>
              <w:rPr>
                <w:rFonts w:ascii="仿宋_GB2312" w:eastAsia="仿宋_GB2312"/>
                <w:szCs w:val="21"/>
              </w:rPr>
            </w:pPr>
            <w:r>
              <w:rPr>
                <w:rFonts w:hint="eastAsia" w:ascii="仿宋_GB2312" w:eastAsia="仿宋_GB2312"/>
                <w:szCs w:val="21"/>
              </w:rPr>
              <w:t>3年＜N≤5年</w:t>
            </w:r>
          </w:p>
        </w:tc>
        <w:tc>
          <w:tcPr>
            <w:tcW w:w="1843" w:type="dxa"/>
            <w:vAlign w:val="center"/>
          </w:tcPr>
          <w:p w14:paraId="3B3DD7A8">
            <w:pPr>
              <w:rPr>
                <w:rFonts w:ascii="仿宋_GB2312" w:eastAsia="仿宋_GB2312"/>
                <w:szCs w:val="21"/>
              </w:rPr>
            </w:pPr>
            <w:r>
              <w:rPr>
                <w:rFonts w:hint="eastAsia" w:ascii="仿宋_GB2312" w:eastAsia="仿宋_GB2312"/>
                <w:szCs w:val="21"/>
              </w:rPr>
              <w:t>0.4%</w:t>
            </w:r>
          </w:p>
        </w:tc>
        <w:tc>
          <w:tcPr>
            <w:tcW w:w="1843" w:type="dxa"/>
            <w:vAlign w:val="center"/>
          </w:tcPr>
          <w:p w14:paraId="3A0EB67F">
            <w:pPr>
              <w:rPr>
                <w:rFonts w:ascii="仿宋_GB2312" w:eastAsia="仿宋_GB2312"/>
                <w:szCs w:val="21"/>
              </w:rPr>
            </w:pPr>
            <w:r>
              <w:rPr>
                <w:rFonts w:hint="eastAsia" w:ascii="仿宋_GB2312" w:eastAsia="仿宋_GB2312"/>
                <w:szCs w:val="21"/>
              </w:rPr>
              <w:t>B类份额</w:t>
            </w:r>
          </w:p>
        </w:tc>
      </w:tr>
      <w:tr w14:paraId="5861F3E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415AEA1B">
            <w:pPr>
              <w:widowControl/>
              <w:jc w:val="left"/>
              <w:rPr>
                <w:rFonts w:ascii="仿宋_GB2312" w:hAnsi="宋体" w:eastAsia="仿宋_GB2312" w:cs="宋体"/>
                <w:kern w:val="0"/>
                <w:szCs w:val="21"/>
              </w:rPr>
            </w:pPr>
          </w:p>
        </w:tc>
        <w:tc>
          <w:tcPr>
            <w:tcW w:w="3000" w:type="dxa"/>
          </w:tcPr>
          <w:p w14:paraId="6B17D635">
            <w:pPr>
              <w:rPr>
                <w:rFonts w:ascii="仿宋_GB2312" w:eastAsia="仿宋_GB2312"/>
                <w:szCs w:val="21"/>
              </w:rPr>
            </w:pPr>
            <w:r>
              <w:rPr>
                <w:rFonts w:hint="eastAsia" w:ascii="仿宋_GB2312" w:eastAsia="仿宋_GB2312"/>
                <w:szCs w:val="21"/>
              </w:rPr>
              <w:t>5年＜N</w:t>
            </w:r>
          </w:p>
        </w:tc>
        <w:tc>
          <w:tcPr>
            <w:tcW w:w="1843" w:type="dxa"/>
            <w:vAlign w:val="center"/>
          </w:tcPr>
          <w:p w14:paraId="2D581D85">
            <w:pPr>
              <w:rPr>
                <w:rFonts w:ascii="仿宋_GB2312" w:eastAsia="仿宋_GB2312"/>
                <w:szCs w:val="21"/>
              </w:rPr>
            </w:pPr>
            <w:r>
              <w:rPr>
                <w:rFonts w:hint="eastAsia" w:ascii="仿宋_GB2312" w:eastAsia="仿宋_GB2312"/>
                <w:szCs w:val="21"/>
              </w:rPr>
              <w:t>0%</w:t>
            </w:r>
          </w:p>
        </w:tc>
        <w:tc>
          <w:tcPr>
            <w:tcW w:w="1843" w:type="dxa"/>
            <w:vAlign w:val="center"/>
          </w:tcPr>
          <w:p w14:paraId="664B1AA4">
            <w:pPr>
              <w:rPr>
                <w:rFonts w:ascii="仿宋_GB2312" w:eastAsia="仿宋_GB2312"/>
                <w:szCs w:val="21"/>
              </w:rPr>
            </w:pPr>
            <w:r>
              <w:rPr>
                <w:rFonts w:hint="eastAsia" w:ascii="仿宋_GB2312" w:eastAsia="仿宋_GB2312"/>
                <w:szCs w:val="21"/>
              </w:rPr>
              <w:t>B类份额</w:t>
            </w:r>
          </w:p>
        </w:tc>
      </w:tr>
      <w:tr w14:paraId="37391F1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6B236FBA">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5DFCF57E">
            <w:pPr>
              <w:rPr>
                <w:rFonts w:ascii="仿宋_GB2312" w:eastAsia="仿宋_GB2312"/>
                <w:szCs w:val="21"/>
              </w:rPr>
            </w:pPr>
            <w:r>
              <w:rPr>
                <w:rFonts w:hint="eastAsia" w:ascii="仿宋_GB2312" w:eastAsia="仿宋_GB2312"/>
                <w:szCs w:val="21"/>
              </w:rPr>
              <w:t>N＜7天</w:t>
            </w:r>
          </w:p>
        </w:tc>
        <w:tc>
          <w:tcPr>
            <w:tcW w:w="1843" w:type="dxa"/>
            <w:vAlign w:val="center"/>
          </w:tcPr>
          <w:p w14:paraId="54AD9980">
            <w:pPr>
              <w:rPr>
                <w:rFonts w:ascii="仿宋_GB2312" w:eastAsia="仿宋_GB2312"/>
                <w:szCs w:val="21"/>
              </w:rPr>
            </w:pPr>
            <w:r>
              <w:rPr>
                <w:rFonts w:hint="eastAsia" w:ascii="仿宋_GB2312" w:eastAsia="仿宋_GB2312"/>
                <w:szCs w:val="21"/>
              </w:rPr>
              <w:t>1.5%</w:t>
            </w:r>
          </w:p>
        </w:tc>
        <w:tc>
          <w:tcPr>
            <w:tcW w:w="1843" w:type="dxa"/>
            <w:vAlign w:val="center"/>
          </w:tcPr>
          <w:p w14:paraId="0BBF80DC">
            <w:pPr>
              <w:rPr>
                <w:rFonts w:ascii="仿宋_GB2312" w:eastAsia="仿宋_GB2312"/>
                <w:szCs w:val="21"/>
              </w:rPr>
            </w:pPr>
          </w:p>
        </w:tc>
      </w:tr>
      <w:tr w14:paraId="4C54CE2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1A0A8D32">
            <w:pPr>
              <w:widowControl/>
              <w:jc w:val="left"/>
              <w:rPr>
                <w:rFonts w:ascii="仿宋_GB2312" w:hAnsi="宋体" w:eastAsia="仿宋_GB2312" w:cs="宋体"/>
                <w:kern w:val="0"/>
                <w:szCs w:val="21"/>
              </w:rPr>
            </w:pPr>
          </w:p>
        </w:tc>
        <w:tc>
          <w:tcPr>
            <w:tcW w:w="3000" w:type="dxa"/>
          </w:tcPr>
          <w:p w14:paraId="4C8E018B">
            <w:pPr>
              <w:rPr>
                <w:rFonts w:ascii="仿宋_GB2312" w:eastAsia="仿宋_GB2312"/>
                <w:szCs w:val="21"/>
              </w:rPr>
            </w:pPr>
            <w:r>
              <w:rPr>
                <w:rFonts w:hint="eastAsia" w:ascii="仿宋_GB2312" w:eastAsia="仿宋_GB2312"/>
                <w:szCs w:val="21"/>
              </w:rPr>
              <w:t>7天≤N＜366天</w:t>
            </w:r>
          </w:p>
        </w:tc>
        <w:tc>
          <w:tcPr>
            <w:tcW w:w="1843" w:type="dxa"/>
            <w:vAlign w:val="center"/>
          </w:tcPr>
          <w:p w14:paraId="663AE9DE">
            <w:pPr>
              <w:rPr>
                <w:rFonts w:ascii="仿宋_GB2312" w:eastAsia="仿宋_GB2312"/>
                <w:szCs w:val="21"/>
              </w:rPr>
            </w:pPr>
            <w:r>
              <w:rPr>
                <w:rFonts w:hint="eastAsia" w:ascii="仿宋_GB2312" w:eastAsia="仿宋_GB2312"/>
                <w:szCs w:val="21"/>
              </w:rPr>
              <w:t>0.1%</w:t>
            </w:r>
          </w:p>
        </w:tc>
        <w:tc>
          <w:tcPr>
            <w:tcW w:w="1843" w:type="dxa"/>
            <w:vAlign w:val="center"/>
          </w:tcPr>
          <w:p w14:paraId="129C867A">
            <w:pPr>
              <w:rPr>
                <w:rFonts w:ascii="仿宋_GB2312" w:eastAsia="仿宋_GB2312"/>
                <w:szCs w:val="21"/>
              </w:rPr>
            </w:pPr>
          </w:p>
        </w:tc>
      </w:tr>
      <w:tr w14:paraId="4892509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23220C1C">
            <w:pPr>
              <w:widowControl/>
              <w:jc w:val="left"/>
              <w:rPr>
                <w:rFonts w:ascii="仿宋_GB2312" w:hAnsi="宋体" w:eastAsia="仿宋_GB2312" w:cs="宋体"/>
                <w:kern w:val="0"/>
                <w:szCs w:val="21"/>
              </w:rPr>
            </w:pPr>
          </w:p>
        </w:tc>
        <w:tc>
          <w:tcPr>
            <w:tcW w:w="3000" w:type="dxa"/>
          </w:tcPr>
          <w:p w14:paraId="6E8F5F0D">
            <w:pPr>
              <w:rPr>
                <w:rFonts w:ascii="仿宋_GB2312" w:eastAsia="仿宋_GB2312"/>
                <w:szCs w:val="21"/>
              </w:rPr>
            </w:pPr>
            <w:r>
              <w:rPr>
                <w:rFonts w:hint="eastAsia" w:ascii="仿宋_GB2312" w:eastAsia="仿宋_GB2312"/>
                <w:szCs w:val="21"/>
              </w:rPr>
              <w:t>366天≤N＜731天</w:t>
            </w:r>
          </w:p>
        </w:tc>
        <w:tc>
          <w:tcPr>
            <w:tcW w:w="1843" w:type="dxa"/>
            <w:vAlign w:val="center"/>
          </w:tcPr>
          <w:p w14:paraId="1F5DF340">
            <w:pPr>
              <w:rPr>
                <w:rFonts w:ascii="仿宋_GB2312" w:eastAsia="仿宋_GB2312"/>
                <w:szCs w:val="21"/>
              </w:rPr>
            </w:pPr>
            <w:r>
              <w:rPr>
                <w:rFonts w:hint="eastAsia" w:ascii="仿宋_GB2312" w:eastAsia="仿宋_GB2312"/>
                <w:szCs w:val="21"/>
              </w:rPr>
              <w:t>0.05%</w:t>
            </w:r>
          </w:p>
        </w:tc>
        <w:tc>
          <w:tcPr>
            <w:tcW w:w="1843" w:type="dxa"/>
            <w:vAlign w:val="center"/>
          </w:tcPr>
          <w:p w14:paraId="42A6F3AB">
            <w:pPr>
              <w:rPr>
                <w:rFonts w:ascii="仿宋_GB2312" w:eastAsia="仿宋_GB2312"/>
                <w:szCs w:val="21"/>
              </w:rPr>
            </w:pPr>
          </w:p>
        </w:tc>
      </w:tr>
      <w:tr w14:paraId="364D76E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5ED1C09B">
            <w:pPr>
              <w:widowControl/>
              <w:jc w:val="left"/>
              <w:rPr>
                <w:rFonts w:ascii="仿宋_GB2312" w:hAnsi="宋体" w:eastAsia="仿宋_GB2312" w:cs="宋体"/>
                <w:kern w:val="0"/>
                <w:szCs w:val="21"/>
              </w:rPr>
            </w:pPr>
          </w:p>
        </w:tc>
        <w:tc>
          <w:tcPr>
            <w:tcW w:w="3000" w:type="dxa"/>
          </w:tcPr>
          <w:p w14:paraId="39700A04">
            <w:pPr>
              <w:rPr>
                <w:rFonts w:ascii="仿宋_GB2312" w:eastAsia="仿宋_GB2312"/>
                <w:szCs w:val="21"/>
              </w:rPr>
            </w:pPr>
            <w:r>
              <w:rPr>
                <w:rFonts w:hint="eastAsia" w:ascii="仿宋_GB2312" w:eastAsia="仿宋_GB2312"/>
                <w:szCs w:val="21"/>
              </w:rPr>
              <w:t>731天≤N</w:t>
            </w:r>
          </w:p>
        </w:tc>
        <w:tc>
          <w:tcPr>
            <w:tcW w:w="1843" w:type="dxa"/>
            <w:vAlign w:val="center"/>
          </w:tcPr>
          <w:p w14:paraId="381B42D8">
            <w:pPr>
              <w:rPr>
                <w:rFonts w:ascii="仿宋_GB2312" w:eastAsia="仿宋_GB2312"/>
                <w:szCs w:val="21"/>
              </w:rPr>
            </w:pPr>
            <w:r>
              <w:rPr>
                <w:rFonts w:hint="eastAsia" w:ascii="仿宋_GB2312" w:eastAsia="仿宋_GB2312"/>
                <w:szCs w:val="21"/>
              </w:rPr>
              <w:t>0%</w:t>
            </w:r>
          </w:p>
        </w:tc>
        <w:tc>
          <w:tcPr>
            <w:tcW w:w="1843" w:type="dxa"/>
            <w:vAlign w:val="center"/>
          </w:tcPr>
          <w:p w14:paraId="3027DB26">
            <w:pPr>
              <w:rPr>
                <w:rFonts w:ascii="仿宋_GB2312" w:eastAsia="仿宋_GB2312"/>
                <w:szCs w:val="21"/>
              </w:rPr>
            </w:pPr>
          </w:p>
        </w:tc>
      </w:tr>
    </w:tbl>
    <w:p w14:paraId="109F1413">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14:paraId="08185F05">
      <w:pPr>
        <w:jc w:val="left"/>
        <w:rPr>
          <w:rFonts w:ascii="仿宋_GB2312" w:eastAsia="仿宋_GB2312"/>
          <w:b/>
          <w:szCs w:val="21"/>
        </w:rPr>
      </w:pPr>
      <w:r>
        <w:rPr>
          <w:rFonts w:hint="eastAsia" w:ascii="仿宋_GB2312" w:eastAsia="仿宋_GB2312"/>
          <w:b/>
          <w:szCs w:val="21"/>
        </w:rPr>
        <w:t>（二）基金运作相关费用</w:t>
      </w:r>
    </w:p>
    <w:p w14:paraId="531FA06D">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0C6CCC0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7335E8D">
            <w:pPr>
              <w:rPr>
                <w:rFonts w:ascii="仿宋_GB2312" w:eastAsia="仿宋_GB2312"/>
                <w:b/>
                <w:szCs w:val="21"/>
              </w:rPr>
            </w:pPr>
            <w:r>
              <w:rPr>
                <w:rFonts w:hint="eastAsia" w:ascii="仿宋_GB2312" w:eastAsia="仿宋_GB2312"/>
                <w:b/>
                <w:szCs w:val="21"/>
              </w:rPr>
              <w:t>费用类别</w:t>
            </w:r>
          </w:p>
        </w:tc>
        <w:tc>
          <w:tcPr>
            <w:tcW w:w="5958" w:type="dxa"/>
            <w:vAlign w:val="center"/>
          </w:tcPr>
          <w:p w14:paraId="2DDD43FD">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3A11E49B">
            <w:pPr>
              <w:rPr>
                <w:rFonts w:ascii="仿宋" w:hAnsi="仿宋" w:eastAsia="仿宋" w:cs="仿宋"/>
                <w:b/>
                <w:sz w:val="24"/>
                <w:szCs w:val="24"/>
              </w:rPr>
            </w:pPr>
            <w:r>
              <w:rPr>
                <w:rFonts w:hint="eastAsia" w:ascii="仿宋" w:hAnsi="仿宋" w:eastAsia="仿宋" w:cs="仿宋"/>
                <w:b/>
                <w:sz w:val="24"/>
                <w:szCs w:val="24"/>
              </w:rPr>
              <w:t>收取方</w:t>
            </w:r>
          </w:p>
        </w:tc>
      </w:tr>
      <w:tr w14:paraId="7BA15C9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A5AA41A">
            <w:pPr>
              <w:rPr>
                <w:rFonts w:ascii="仿宋_GB2312" w:eastAsia="仿宋_GB2312"/>
                <w:szCs w:val="21"/>
              </w:rPr>
            </w:pPr>
            <w:r>
              <w:rPr>
                <w:rFonts w:hint="eastAsia" w:ascii="仿宋_GB2312" w:eastAsia="仿宋_GB2312"/>
                <w:szCs w:val="21"/>
              </w:rPr>
              <w:t>管理费</w:t>
            </w:r>
          </w:p>
        </w:tc>
        <w:tc>
          <w:tcPr>
            <w:tcW w:w="5958" w:type="dxa"/>
            <w:vAlign w:val="center"/>
          </w:tcPr>
          <w:p w14:paraId="76A5EE53">
            <w:pPr>
              <w:rPr>
                <w:rFonts w:ascii="仿宋_GB2312" w:eastAsia="仿宋_GB2312"/>
                <w:szCs w:val="21"/>
              </w:rPr>
            </w:pPr>
            <w:r>
              <w:rPr>
                <w:rFonts w:hint="eastAsia" w:ascii="仿宋_GB2312" w:eastAsia="仿宋_GB2312"/>
                <w:szCs w:val="21"/>
              </w:rPr>
              <w:t>0.30%</w:t>
            </w:r>
          </w:p>
        </w:tc>
        <w:tc>
          <w:tcPr>
            <w:tcW w:w="3078" w:type="dxa"/>
          </w:tcPr>
          <w:p w14:paraId="309295F3">
            <w:pPr>
              <w:rPr>
                <w:rFonts w:ascii="仿宋_GB2312" w:eastAsia="仿宋_GB2312"/>
                <w:szCs w:val="21"/>
              </w:rPr>
            </w:pPr>
            <w:r>
              <w:rPr>
                <w:rFonts w:hint="eastAsia" w:ascii="仿宋_GB2312" w:eastAsia="仿宋_GB2312"/>
                <w:szCs w:val="21"/>
              </w:rPr>
              <w:t>基金管理人和销售机构</w:t>
            </w:r>
          </w:p>
        </w:tc>
      </w:tr>
      <w:tr w14:paraId="2ED68E4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D5FA7A9">
            <w:pPr>
              <w:rPr>
                <w:rFonts w:ascii="仿宋_GB2312" w:eastAsia="仿宋_GB2312"/>
                <w:szCs w:val="21"/>
              </w:rPr>
            </w:pPr>
            <w:r>
              <w:rPr>
                <w:rFonts w:hint="eastAsia" w:ascii="仿宋_GB2312" w:eastAsia="仿宋_GB2312"/>
                <w:szCs w:val="21"/>
              </w:rPr>
              <w:t>托管费</w:t>
            </w:r>
          </w:p>
        </w:tc>
        <w:tc>
          <w:tcPr>
            <w:tcW w:w="5958" w:type="dxa"/>
            <w:vAlign w:val="center"/>
          </w:tcPr>
          <w:p w14:paraId="43AF473E">
            <w:pPr>
              <w:rPr>
                <w:rFonts w:ascii="仿宋_GB2312" w:eastAsia="仿宋_GB2312"/>
                <w:szCs w:val="21"/>
              </w:rPr>
            </w:pPr>
            <w:r>
              <w:rPr>
                <w:rFonts w:hint="eastAsia" w:ascii="仿宋_GB2312" w:eastAsia="仿宋_GB2312"/>
                <w:szCs w:val="21"/>
              </w:rPr>
              <w:t>0.10%</w:t>
            </w:r>
          </w:p>
        </w:tc>
        <w:tc>
          <w:tcPr>
            <w:tcW w:w="3078" w:type="dxa"/>
          </w:tcPr>
          <w:p w14:paraId="20DFA046">
            <w:pPr>
              <w:rPr>
                <w:rFonts w:ascii="仿宋_GB2312" w:eastAsia="仿宋_GB2312"/>
                <w:szCs w:val="21"/>
              </w:rPr>
            </w:pPr>
            <w:r>
              <w:rPr>
                <w:rFonts w:hint="eastAsia" w:ascii="仿宋_GB2312" w:eastAsia="仿宋_GB2312"/>
                <w:szCs w:val="21"/>
              </w:rPr>
              <w:t>基金托管人</w:t>
            </w:r>
          </w:p>
        </w:tc>
      </w:tr>
      <w:tr w14:paraId="37FA4E1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65533A9">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6E633E78">
            <w:pPr>
              <w:rPr>
                <w:rFonts w:ascii="仿宋_GB2312" w:eastAsia="仿宋_GB2312"/>
                <w:szCs w:val="21"/>
              </w:rPr>
            </w:pPr>
            <w:r>
              <w:rPr>
                <w:rFonts w:hint="eastAsia" w:ascii="仿宋_GB2312" w:eastAsia="仿宋_GB2312"/>
                <w:szCs w:val="21"/>
              </w:rPr>
              <w:t>-</w:t>
            </w:r>
          </w:p>
        </w:tc>
        <w:tc>
          <w:tcPr>
            <w:tcW w:w="3078" w:type="dxa"/>
          </w:tcPr>
          <w:p w14:paraId="28D30938">
            <w:pPr>
              <w:rPr>
                <w:rFonts w:ascii="仿宋_GB2312" w:eastAsia="仿宋_GB2312"/>
                <w:szCs w:val="21"/>
              </w:rPr>
            </w:pPr>
            <w:r>
              <w:rPr>
                <w:rFonts w:hint="eastAsia" w:ascii="仿宋_GB2312" w:eastAsia="仿宋_GB2312"/>
                <w:szCs w:val="21"/>
              </w:rPr>
              <w:t>销售机构</w:t>
            </w:r>
          </w:p>
        </w:tc>
      </w:tr>
      <w:tr w14:paraId="3B4F4AD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DF48F0B">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6FC31919">
            <w:pPr>
              <w:rPr>
                <w:rFonts w:ascii="仿宋_GB2312" w:eastAsia="仿宋_GB2312"/>
                <w:szCs w:val="21"/>
              </w:rPr>
            </w:pPr>
            <w:r>
              <w:rPr>
                <w:rFonts w:hint="eastAsia" w:ascii="仿宋_GB2312" w:eastAsia="仿宋_GB2312"/>
                <w:szCs w:val="21"/>
              </w:rPr>
              <w:t>50000.00</w:t>
            </w:r>
          </w:p>
        </w:tc>
        <w:tc>
          <w:tcPr>
            <w:tcW w:w="3078" w:type="dxa"/>
          </w:tcPr>
          <w:p w14:paraId="5A7871A0">
            <w:pPr>
              <w:rPr>
                <w:rFonts w:ascii="仿宋_GB2312" w:eastAsia="仿宋_GB2312"/>
                <w:szCs w:val="21"/>
              </w:rPr>
            </w:pPr>
            <w:r>
              <w:rPr>
                <w:rFonts w:hint="eastAsia" w:ascii="仿宋_GB2312" w:eastAsia="仿宋_GB2312"/>
                <w:szCs w:val="21"/>
              </w:rPr>
              <w:t>会计师事务所</w:t>
            </w:r>
          </w:p>
        </w:tc>
      </w:tr>
      <w:tr w14:paraId="492EC6A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B2F92B1">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1460A041">
            <w:pPr>
              <w:rPr>
                <w:rFonts w:ascii="仿宋_GB2312" w:eastAsia="仿宋_GB2312"/>
                <w:szCs w:val="21"/>
              </w:rPr>
            </w:pPr>
            <w:r>
              <w:rPr>
                <w:rFonts w:hint="eastAsia" w:ascii="仿宋_GB2312" w:eastAsia="仿宋_GB2312"/>
                <w:szCs w:val="21"/>
              </w:rPr>
              <w:t>120000.00</w:t>
            </w:r>
          </w:p>
        </w:tc>
        <w:tc>
          <w:tcPr>
            <w:tcW w:w="3078" w:type="dxa"/>
          </w:tcPr>
          <w:p w14:paraId="775C0A9A">
            <w:pPr>
              <w:rPr>
                <w:rFonts w:ascii="仿宋_GB2312" w:eastAsia="仿宋_GB2312"/>
                <w:szCs w:val="21"/>
              </w:rPr>
            </w:pPr>
            <w:r>
              <w:rPr>
                <w:rFonts w:hint="eastAsia" w:ascii="仿宋_GB2312" w:eastAsia="仿宋_GB2312"/>
                <w:szCs w:val="21"/>
              </w:rPr>
              <w:t>规定披露报刊</w:t>
            </w:r>
          </w:p>
        </w:tc>
      </w:tr>
      <w:tr w14:paraId="59B718D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BC8EB93">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1DCB8E5C">
            <w:pPr>
              <w:rPr>
                <w:rFonts w:ascii="仿宋_GB2312" w:eastAsia="仿宋_GB2312"/>
                <w:szCs w:val="21"/>
              </w:rPr>
            </w:pPr>
            <w:r>
              <w:rPr>
                <w:rFonts w:hint="eastAsia" w:ascii="仿宋_GB2312" w:eastAsia="仿宋_GB2312"/>
                <w:szCs w:val="21"/>
              </w:rPr>
              <w:t>-</w:t>
            </w:r>
          </w:p>
        </w:tc>
        <w:tc>
          <w:tcPr>
            <w:tcW w:w="3078" w:type="dxa"/>
          </w:tcPr>
          <w:p w14:paraId="39B292CD">
            <w:pPr>
              <w:rPr>
                <w:rFonts w:ascii="仿宋_GB2312" w:eastAsia="仿宋_GB2312"/>
                <w:szCs w:val="21"/>
              </w:rPr>
            </w:pPr>
            <w:r>
              <w:rPr>
                <w:rFonts w:hint="eastAsia" w:ascii="仿宋_GB2312" w:eastAsia="仿宋_GB2312"/>
                <w:szCs w:val="21"/>
              </w:rPr>
              <w:t>指数编制公司</w:t>
            </w:r>
          </w:p>
        </w:tc>
      </w:tr>
      <w:tr w14:paraId="7CB209F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7D2536DE">
            <w:pPr>
              <w:rPr>
                <w:rFonts w:ascii="仿宋_GB2312" w:eastAsia="仿宋_GB2312"/>
                <w:szCs w:val="21"/>
              </w:rPr>
            </w:pPr>
            <w:r>
              <w:rPr>
                <w:rFonts w:hint="eastAsia" w:ascii="仿宋_GB2312" w:eastAsia="仿宋_GB2312"/>
                <w:szCs w:val="21"/>
              </w:rPr>
              <w:t>其他费用</w:t>
            </w:r>
          </w:p>
        </w:tc>
        <w:tc>
          <w:tcPr>
            <w:tcW w:w="3080" w:type="dxa"/>
            <w:vAlign w:val="center"/>
          </w:tcPr>
          <w:p w14:paraId="0DC25F25">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1BE40ED0">
            <w:pPr>
              <w:rPr>
                <w:rFonts w:ascii="仿宋_GB2312" w:eastAsia="仿宋_GB2312"/>
                <w:szCs w:val="21"/>
              </w:rPr>
            </w:pPr>
          </w:p>
        </w:tc>
      </w:tr>
    </w:tbl>
    <w:p w14:paraId="456FC8AE">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2A8CA79B">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0DE5F2E7">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751CE90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2D8BF30B">
            <w:pPr>
              <w:rPr>
                <w:rFonts w:ascii="仿宋_GB2312" w:eastAsia="仿宋_GB2312"/>
                <w:b/>
                <w:szCs w:val="21"/>
              </w:rPr>
            </w:pPr>
          </w:p>
        </w:tc>
        <w:tc>
          <w:tcPr>
            <w:tcW w:w="5342" w:type="dxa"/>
          </w:tcPr>
          <w:p w14:paraId="22607C0B">
            <w:pPr>
              <w:rPr>
                <w:rFonts w:ascii="仿宋" w:hAnsi="仿宋" w:eastAsia="仿宋" w:cs="仿宋"/>
                <w:b/>
                <w:szCs w:val="21"/>
              </w:rPr>
            </w:pPr>
            <w:r>
              <w:rPr>
                <w:rFonts w:hint="eastAsia" w:ascii="仿宋" w:hAnsi="仿宋" w:eastAsia="仿宋" w:cs="仿宋"/>
                <w:b/>
                <w:sz w:val="24"/>
                <w:szCs w:val="24"/>
              </w:rPr>
              <w:t>基金运作综合费率（年化）</w:t>
            </w:r>
          </w:p>
        </w:tc>
      </w:tr>
      <w:tr w14:paraId="14419B5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3234E5B6">
            <w:pPr>
              <w:rPr>
                <w:rFonts w:ascii="仿宋_GB2312" w:eastAsia="仿宋_GB2312"/>
                <w:b/>
                <w:szCs w:val="21"/>
              </w:rPr>
            </w:pPr>
          </w:p>
        </w:tc>
        <w:tc>
          <w:tcPr>
            <w:tcW w:w="3080" w:type="dxa"/>
            <w:vAlign w:val="center"/>
          </w:tcPr>
          <w:p w14:paraId="60BB995C">
            <w:pPr>
              <w:rPr>
                <w:rFonts w:ascii="仿宋_GB2312" w:eastAsia="仿宋_GB2312"/>
                <w:szCs w:val="21"/>
              </w:rPr>
            </w:pPr>
            <w:r>
              <w:rPr>
                <w:rFonts w:hint="eastAsia" w:ascii="仿宋_GB2312" w:eastAsia="仿宋_GB2312"/>
                <w:szCs w:val="21"/>
              </w:rPr>
              <w:t>0.41%</w:t>
            </w:r>
          </w:p>
        </w:tc>
      </w:tr>
    </w:tbl>
    <w:p w14:paraId="42A6B64B">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35F7F511">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69D7C6AE">
      <w:pPr>
        <w:jc w:val="left"/>
        <w:rPr>
          <w:rFonts w:ascii="仿宋_GB2312" w:eastAsia="仿宋_GB2312"/>
          <w:b/>
          <w:szCs w:val="21"/>
        </w:rPr>
      </w:pPr>
      <w:r>
        <w:rPr>
          <w:rFonts w:hint="eastAsia" w:ascii="仿宋_GB2312" w:eastAsia="仿宋_GB2312"/>
          <w:b/>
          <w:szCs w:val="21"/>
        </w:rPr>
        <w:t>（一）风险揭示</w:t>
      </w:r>
    </w:p>
    <w:p w14:paraId="2AA5F315">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7661B171">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3554D0C4">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28EC588B">
      <w:pPr>
        <w:ind w:firstLine="420"/>
        <w:jc w:val="left"/>
        <w:rPr>
          <w:rFonts w:ascii="仿宋_GB2312" w:eastAsia="仿宋_GB2312"/>
          <w:szCs w:val="21"/>
        </w:rPr>
      </w:pPr>
      <w:r>
        <w:rPr>
          <w:rFonts w:hint="eastAsia" w:ascii="仿宋_GB2312" w:eastAsia="仿宋_GB2312"/>
          <w:szCs w:val="21"/>
        </w:rPr>
        <w:t>1、市场风险</w:t>
      </w:r>
    </w:p>
    <w:p w14:paraId="7CAFC61E">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3E3C07C5">
      <w:pPr>
        <w:ind w:firstLine="420"/>
        <w:jc w:val="left"/>
        <w:rPr>
          <w:rFonts w:ascii="仿宋_GB2312" w:eastAsia="仿宋_GB2312"/>
          <w:szCs w:val="21"/>
        </w:rPr>
      </w:pPr>
      <w:r>
        <w:rPr>
          <w:rFonts w:hint="eastAsia" w:ascii="仿宋_GB2312" w:eastAsia="仿宋_GB2312"/>
          <w:szCs w:val="21"/>
        </w:rPr>
        <w:t>2、管理风险</w:t>
      </w:r>
    </w:p>
    <w:p w14:paraId="7D55CA7C">
      <w:pPr>
        <w:ind w:firstLine="420"/>
        <w:jc w:val="left"/>
        <w:rPr>
          <w:rFonts w:ascii="仿宋_GB2312" w:eastAsia="仿宋_GB2312"/>
          <w:szCs w:val="21"/>
        </w:rPr>
      </w:pPr>
      <w:r>
        <w:rPr>
          <w:rFonts w:hint="eastAsia" w:ascii="仿宋_GB2312" w:eastAsia="仿宋_GB2312"/>
          <w:szCs w:val="21"/>
        </w:rPr>
        <w:t>3、流动性风险</w:t>
      </w:r>
    </w:p>
    <w:p w14:paraId="60E1FFE5">
      <w:pPr>
        <w:ind w:firstLine="420"/>
        <w:jc w:val="left"/>
        <w:rPr>
          <w:rFonts w:ascii="仿宋_GB2312" w:eastAsia="仿宋_GB2312"/>
          <w:szCs w:val="21"/>
        </w:rPr>
      </w:pPr>
      <w:r>
        <w:rPr>
          <w:rFonts w:hint="eastAsia" w:ascii="仿宋_GB2312" w:eastAsia="仿宋_GB2312"/>
          <w:szCs w:val="21"/>
        </w:rPr>
        <w:t>4、信用风险</w:t>
      </w:r>
    </w:p>
    <w:p w14:paraId="59B63804">
      <w:pPr>
        <w:ind w:firstLine="420"/>
        <w:jc w:val="left"/>
        <w:rPr>
          <w:rFonts w:ascii="仿宋_GB2312" w:eastAsia="仿宋_GB2312"/>
          <w:szCs w:val="21"/>
        </w:rPr>
      </w:pPr>
      <w:r>
        <w:rPr>
          <w:rFonts w:hint="eastAsia" w:ascii="仿宋_GB2312" w:eastAsia="仿宋_GB2312"/>
          <w:szCs w:val="21"/>
        </w:rPr>
        <w:t>5、本基金投资策略所特有的风险</w:t>
      </w:r>
    </w:p>
    <w:p w14:paraId="22FF1446">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14:paraId="1D83763C">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14:paraId="388AE251">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14:paraId="3E84FDBA">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14:paraId="51A224F9">
      <w:pPr>
        <w:ind w:firstLine="420"/>
        <w:jc w:val="left"/>
        <w:rPr>
          <w:rFonts w:ascii="仿宋_GB2312" w:eastAsia="仿宋_GB2312"/>
          <w:szCs w:val="21"/>
        </w:rPr>
      </w:pPr>
      <w:r>
        <w:rPr>
          <w:rFonts w:hint="eastAsia" w:ascii="仿宋_GB2312" w:eastAsia="仿宋_GB2312"/>
          <w:szCs w:val="21"/>
        </w:rPr>
        <w:t>7、其他风险</w:t>
      </w:r>
    </w:p>
    <w:p w14:paraId="6B2A4F63">
      <w:pPr>
        <w:jc w:val="left"/>
        <w:rPr>
          <w:rFonts w:ascii="仿宋_GB2312" w:eastAsia="仿宋_GB2312"/>
          <w:b/>
          <w:szCs w:val="21"/>
        </w:rPr>
      </w:pPr>
      <w:r>
        <w:rPr>
          <w:rFonts w:hint="eastAsia" w:ascii="仿宋_GB2312" w:eastAsia="仿宋_GB2312"/>
          <w:b/>
          <w:szCs w:val="21"/>
        </w:rPr>
        <w:t>（二）重要提示</w:t>
      </w:r>
    </w:p>
    <w:p w14:paraId="5C9196CB">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73009B4E">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1E97D159">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3E545F3A">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2914B05C">
      <w:pPr>
        <w:ind w:firstLine="420"/>
        <w:jc w:val="left"/>
        <w:rPr>
          <w:rFonts w:ascii="仿宋_GB2312" w:eastAsia="仿宋_GB2312"/>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2CEE7C4A">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4808BB53">
      <w:pPr>
        <w:ind w:firstLine="420"/>
        <w:jc w:val="left"/>
        <w:rPr>
          <w:rFonts w:ascii="仿宋_GB2312" w:eastAsia="仿宋_GB2312"/>
          <w:szCs w:val="21"/>
        </w:rPr>
      </w:pPr>
    </w:p>
    <w:p w14:paraId="53B1B9B0">
      <w:pPr>
        <w:jc w:val="left"/>
        <w:rPr>
          <w:rFonts w:ascii="仿宋_GB2312" w:eastAsia="仿宋_GB2312"/>
          <w:b/>
          <w:szCs w:val="21"/>
        </w:rPr>
      </w:pPr>
      <w:r>
        <w:rPr>
          <w:rFonts w:hint="eastAsia" w:ascii="仿宋_GB2312" w:eastAsia="仿宋_GB2312"/>
          <w:b/>
          <w:szCs w:val="21"/>
        </w:rPr>
        <w:t>五、其他资料查询方式</w:t>
      </w:r>
    </w:p>
    <w:p w14:paraId="31D6702D">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73715716">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14:paraId="6064A9FB">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14:paraId="0E76ABEB">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14:paraId="527946E0">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2821A378">
      <w:pPr>
        <w:ind w:firstLine="420"/>
        <w:jc w:val="left"/>
        <w:rPr>
          <w:rFonts w:ascii="仿宋_GB2312" w:eastAsia="仿宋_GB2312"/>
          <w:szCs w:val="21"/>
        </w:rPr>
      </w:pPr>
      <w:r>
        <w:rPr>
          <w:rFonts w:hint="eastAsia" w:ascii="仿宋_GB2312" w:eastAsia="仿宋_GB2312"/>
          <w:szCs w:val="21"/>
        </w:rPr>
        <w:t>●基金份额净值</w:t>
      </w:r>
    </w:p>
    <w:p w14:paraId="54361F84">
      <w:pPr>
        <w:ind w:firstLine="420"/>
        <w:jc w:val="left"/>
        <w:rPr>
          <w:rFonts w:ascii="仿宋_GB2312" w:eastAsia="仿宋_GB2312"/>
          <w:szCs w:val="21"/>
        </w:rPr>
      </w:pPr>
      <w:r>
        <w:rPr>
          <w:rFonts w:hint="eastAsia" w:ascii="仿宋_GB2312" w:eastAsia="仿宋_GB2312"/>
          <w:szCs w:val="21"/>
        </w:rPr>
        <w:t>●基金销售机构及联系方式</w:t>
      </w:r>
    </w:p>
    <w:p w14:paraId="2A39E4BE">
      <w:pPr>
        <w:ind w:firstLine="420"/>
        <w:jc w:val="left"/>
        <w:rPr>
          <w:rFonts w:ascii="仿宋_GB2312" w:eastAsia="仿宋_GB2312"/>
          <w:szCs w:val="21"/>
        </w:rPr>
      </w:pPr>
      <w:r>
        <w:rPr>
          <w:rFonts w:hint="eastAsia" w:ascii="仿宋_GB2312" w:eastAsia="仿宋_GB2312"/>
          <w:szCs w:val="21"/>
        </w:rPr>
        <w:t>●其他重要资料</w:t>
      </w:r>
    </w:p>
    <w:p w14:paraId="3BA61F74">
      <w:pPr>
        <w:jc w:val="left"/>
        <w:rPr>
          <w:rFonts w:ascii="仿宋_GB2312" w:eastAsia="仿宋_GB2312"/>
          <w:b/>
          <w:szCs w:val="21"/>
        </w:rPr>
      </w:pPr>
      <w:r>
        <w:rPr>
          <w:rFonts w:hint="eastAsia" w:ascii="仿宋_GB2312" w:eastAsia="仿宋_GB2312"/>
          <w:b/>
          <w:szCs w:val="21"/>
        </w:rPr>
        <w:t>六、其他情况说明</w:t>
      </w:r>
    </w:p>
    <w:p w14:paraId="5FFB98A8">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E0FC4"/>
    <w:rsid w:val="009F4EAE"/>
    <w:rsid w:val="00AB59CB"/>
    <w:rsid w:val="00AF7A1E"/>
    <w:rsid w:val="00C0525C"/>
    <w:rsid w:val="00CD7637"/>
    <w:rsid w:val="00D04A15"/>
    <w:rsid w:val="00D373CC"/>
    <w:rsid w:val="00DB319C"/>
    <w:rsid w:val="00E51B6D"/>
    <w:rsid w:val="00F75715"/>
    <w:rsid w:val="00F811C4"/>
    <w:rsid w:val="00FC2918"/>
    <w:rsid w:val="09600C3E"/>
    <w:rsid w:val="24283F98"/>
    <w:rsid w:val="4CE22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651</Words>
  <Characters>3712</Characters>
  <Lines>30</Lines>
  <Paragraphs>8</Paragraphs>
  <TotalTime>0</TotalTime>
  <ScaleCrop>false</ScaleCrop>
  <LinksUpToDate>false</LinksUpToDate>
  <CharactersWithSpaces>4355</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2025-12-16T05:24:00Z</dcterms:created>
  <dc:creator>Cc</dc:creator>
  <cp:lastModifiedBy>刘晨晨</cp:lastModifiedBy>
  <dcterms:modified xsi:type="dcterms:W3CDTF">2026-03-02T01:47:40Z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1FED5633EE8D48C39D1D73804E5281C3</vt:lpwstr>
  </property>
</Properties>
</file>