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02CC0" w14:textId="6C8FF5DD" w:rsidR="00722154" w:rsidRPr="008F71CF" w:rsidRDefault="00D60C56" w:rsidP="00D6675A">
      <w:pPr>
        <w:jc w:val="center"/>
        <w:rPr>
          <w:rFonts w:ascii="Times New Roman" w:eastAsiaTheme="majorEastAsia" w:hAnsi="Times New Roman" w:cs="Times New Roman"/>
          <w:b/>
          <w:sz w:val="30"/>
          <w:szCs w:val="30"/>
        </w:rPr>
      </w:pPr>
      <w:bookmarkStart w:id="0" w:name="_GoBack"/>
      <w:bookmarkEnd w:id="0"/>
      <w:r w:rsidRPr="008F71CF">
        <w:rPr>
          <w:rFonts w:ascii="Times New Roman" w:eastAsiaTheme="majorEastAsia" w:hAnsi="Times New Roman" w:cs="Times New Roman"/>
          <w:b/>
          <w:sz w:val="30"/>
          <w:szCs w:val="30"/>
        </w:rPr>
        <w:t>交银施罗德基金管理有限公司</w:t>
      </w:r>
      <w:r w:rsidR="00C24746" w:rsidRPr="008F71CF">
        <w:rPr>
          <w:rFonts w:ascii="Times New Roman" w:eastAsiaTheme="majorEastAsia" w:hAnsi="Times New Roman" w:cs="Times New Roman"/>
          <w:b/>
          <w:sz w:val="30"/>
          <w:szCs w:val="30"/>
        </w:rPr>
        <w:t>关于</w:t>
      </w:r>
      <w:r w:rsidR="00DA5B69" w:rsidRPr="00DA5B69">
        <w:rPr>
          <w:rFonts w:ascii="Times New Roman" w:eastAsiaTheme="majorEastAsia" w:hAnsi="Times New Roman" w:cs="Times New Roman" w:hint="eastAsia"/>
          <w:b/>
          <w:sz w:val="30"/>
          <w:szCs w:val="30"/>
        </w:rPr>
        <w:t>交银施罗德中证红利低波动</w:t>
      </w:r>
      <w:r w:rsidR="00DA5B69" w:rsidRPr="00DA5B69">
        <w:rPr>
          <w:rFonts w:ascii="Times New Roman" w:eastAsiaTheme="majorEastAsia" w:hAnsi="Times New Roman" w:cs="Times New Roman" w:hint="eastAsia"/>
          <w:b/>
          <w:sz w:val="30"/>
          <w:szCs w:val="30"/>
        </w:rPr>
        <w:t>100</w:t>
      </w:r>
      <w:r w:rsidR="00DA5B69" w:rsidRPr="00DA5B69">
        <w:rPr>
          <w:rFonts w:ascii="Times New Roman" w:eastAsiaTheme="majorEastAsia" w:hAnsi="Times New Roman" w:cs="Times New Roman" w:hint="eastAsia"/>
          <w:b/>
          <w:sz w:val="30"/>
          <w:szCs w:val="30"/>
        </w:rPr>
        <w:t>指数型证券投资基金</w:t>
      </w:r>
      <w:r w:rsidR="002A74A8">
        <w:rPr>
          <w:rFonts w:ascii="Times New Roman" w:eastAsiaTheme="majorEastAsia" w:hAnsi="Times New Roman" w:cs="Times New Roman" w:hint="eastAsia"/>
          <w:b/>
          <w:sz w:val="30"/>
          <w:szCs w:val="30"/>
        </w:rPr>
        <w:t>修订</w:t>
      </w:r>
      <w:r w:rsidR="00D6675A" w:rsidRPr="008F71CF">
        <w:rPr>
          <w:rFonts w:ascii="Times New Roman" w:eastAsiaTheme="majorEastAsia" w:hAnsi="Times New Roman" w:cs="Times New Roman"/>
          <w:b/>
          <w:sz w:val="30"/>
          <w:szCs w:val="30"/>
        </w:rPr>
        <w:t>基金合同</w:t>
      </w:r>
      <w:r w:rsidR="00AA2AF8">
        <w:rPr>
          <w:rFonts w:ascii="Times New Roman" w:eastAsiaTheme="majorEastAsia" w:hAnsi="Times New Roman" w:cs="Times New Roman" w:hint="eastAsia"/>
          <w:b/>
          <w:sz w:val="30"/>
          <w:szCs w:val="30"/>
        </w:rPr>
        <w:t>等</w:t>
      </w:r>
      <w:r w:rsidR="008163E0">
        <w:rPr>
          <w:rFonts w:ascii="Times New Roman" w:eastAsiaTheme="majorEastAsia" w:hAnsi="Times New Roman" w:cs="Times New Roman" w:hint="eastAsia"/>
          <w:b/>
          <w:sz w:val="30"/>
          <w:szCs w:val="30"/>
        </w:rPr>
        <w:t>法律文件</w:t>
      </w:r>
      <w:r w:rsidR="00C24746" w:rsidRPr="008F71CF">
        <w:rPr>
          <w:rFonts w:ascii="Times New Roman" w:eastAsiaTheme="majorEastAsia" w:hAnsi="Times New Roman" w:cs="Times New Roman"/>
          <w:b/>
          <w:sz w:val="30"/>
          <w:szCs w:val="30"/>
        </w:rPr>
        <w:t>的公告</w:t>
      </w:r>
    </w:p>
    <w:p w14:paraId="1D0196F2" w14:textId="77777777" w:rsidR="00F72B4C" w:rsidRPr="00552F32" w:rsidRDefault="00F72B4C" w:rsidP="00C24746">
      <w:pPr>
        <w:jc w:val="center"/>
        <w:rPr>
          <w:rFonts w:ascii="Times New Roman" w:eastAsiaTheme="majorEastAsia" w:hAnsi="Times New Roman" w:cs="Times New Roman"/>
          <w:b/>
          <w:sz w:val="30"/>
          <w:szCs w:val="30"/>
        </w:rPr>
      </w:pPr>
    </w:p>
    <w:p w14:paraId="61C98BF4" w14:textId="41BCFAB2" w:rsidR="0027700D" w:rsidRDefault="00437B46" w:rsidP="00696E49">
      <w:pPr>
        <w:adjustRightInd w:val="0"/>
        <w:snapToGrid w:val="0"/>
        <w:spacing w:line="360" w:lineRule="auto"/>
        <w:ind w:firstLineChars="200" w:firstLine="480"/>
        <w:rPr>
          <w:rFonts w:ascii="Times New Roman" w:eastAsiaTheme="majorEastAsia" w:hAnsi="Times New Roman" w:cs="Times New Roman"/>
          <w:bCs/>
          <w:sz w:val="24"/>
          <w:szCs w:val="20"/>
        </w:rPr>
      </w:pPr>
      <w:r w:rsidRPr="00437B46">
        <w:rPr>
          <w:rFonts w:ascii="Times New Roman" w:eastAsiaTheme="majorEastAsia" w:hAnsi="Times New Roman" w:cs="Times New Roman" w:hint="eastAsia"/>
          <w:bCs/>
          <w:sz w:val="24"/>
          <w:szCs w:val="20"/>
        </w:rPr>
        <w:t>根据《中华人民共和国证券投资基金法》、《公开募集证券投资基金运作管理办法》</w:t>
      </w:r>
      <w:r w:rsidR="0027700D">
        <w:rPr>
          <w:rFonts w:ascii="Times New Roman" w:eastAsiaTheme="majorEastAsia" w:hAnsi="Times New Roman" w:cs="Times New Roman" w:hint="eastAsia"/>
          <w:bCs/>
          <w:sz w:val="24"/>
          <w:szCs w:val="20"/>
        </w:rPr>
        <w:t>等法律法规</w:t>
      </w:r>
      <w:r w:rsidRPr="00437B46">
        <w:rPr>
          <w:rFonts w:ascii="Times New Roman" w:eastAsiaTheme="majorEastAsia" w:hAnsi="Times New Roman" w:cs="Times New Roman" w:hint="eastAsia"/>
          <w:bCs/>
          <w:sz w:val="24"/>
          <w:szCs w:val="20"/>
        </w:rPr>
        <w:t>和《</w:t>
      </w:r>
      <w:r w:rsidR="00DA5B69">
        <w:rPr>
          <w:rFonts w:ascii="Times New Roman" w:eastAsiaTheme="majorEastAsia" w:hAnsi="Times New Roman" w:cs="Times New Roman" w:hint="eastAsia"/>
          <w:bCs/>
          <w:sz w:val="24"/>
          <w:szCs w:val="20"/>
        </w:rPr>
        <w:t>交银施罗德中证红利低波动</w:t>
      </w:r>
      <w:r w:rsidR="00DA5B69">
        <w:rPr>
          <w:rFonts w:ascii="Times New Roman" w:eastAsiaTheme="majorEastAsia" w:hAnsi="Times New Roman" w:cs="Times New Roman" w:hint="eastAsia"/>
          <w:bCs/>
          <w:sz w:val="24"/>
          <w:szCs w:val="20"/>
        </w:rPr>
        <w:t>100</w:t>
      </w:r>
      <w:r w:rsidR="00DA5B69">
        <w:rPr>
          <w:rFonts w:ascii="Times New Roman" w:eastAsiaTheme="majorEastAsia" w:hAnsi="Times New Roman" w:cs="Times New Roman" w:hint="eastAsia"/>
          <w:bCs/>
          <w:sz w:val="24"/>
          <w:szCs w:val="20"/>
        </w:rPr>
        <w:t>指数型证券投资基金</w:t>
      </w:r>
      <w:r w:rsidRPr="00437B46">
        <w:rPr>
          <w:rFonts w:ascii="Times New Roman" w:eastAsiaTheme="majorEastAsia" w:hAnsi="Times New Roman" w:cs="Times New Roman" w:hint="eastAsia"/>
          <w:bCs/>
          <w:sz w:val="24"/>
          <w:szCs w:val="20"/>
        </w:rPr>
        <w:t>基金合同》（以下简称“</w:t>
      </w:r>
      <w:r w:rsidR="0027700D">
        <w:rPr>
          <w:rFonts w:ascii="Times New Roman" w:eastAsiaTheme="majorEastAsia" w:hAnsi="Times New Roman" w:cs="Times New Roman" w:hint="eastAsia"/>
          <w:bCs/>
          <w:sz w:val="24"/>
          <w:szCs w:val="20"/>
        </w:rPr>
        <w:t>《</w:t>
      </w:r>
      <w:r w:rsidRPr="00437B46">
        <w:rPr>
          <w:rFonts w:ascii="Times New Roman" w:eastAsiaTheme="majorEastAsia" w:hAnsi="Times New Roman" w:cs="Times New Roman" w:hint="eastAsia"/>
          <w:bCs/>
          <w:sz w:val="24"/>
          <w:szCs w:val="20"/>
        </w:rPr>
        <w:t>基金合同</w:t>
      </w:r>
      <w:r w:rsidR="0027700D">
        <w:rPr>
          <w:rFonts w:ascii="Times New Roman" w:eastAsiaTheme="majorEastAsia" w:hAnsi="Times New Roman" w:cs="Times New Roman" w:hint="eastAsia"/>
          <w:bCs/>
          <w:sz w:val="24"/>
          <w:szCs w:val="20"/>
        </w:rPr>
        <w:t>》</w:t>
      </w:r>
      <w:r w:rsidRPr="00437B46">
        <w:rPr>
          <w:rFonts w:ascii="Times New Roman" w:eastAsiaTheme="majorEastAsia" w:hAnsi="Times New Roman" w:cs="Times New Roman" w:hint="eastAsia"/>
          <w:bCs/>
          <w:sz w:val="24"/>
          <w:szCs w:val="20"/>
        </w:rPr>
        <w:t>”）的有关规定，交银施罗德基金管理有限公司</w:t>
      </w:r>
      <w:r w:rsidRPr="008F71CF">
        <w:rPr>
          <w:rFonts w:ascii="Times New Roman" w:eastAsiaTheme="majorEastAsia" w:hAnsi="Times New Roman" w:cs="Times New Roman"/>
          <w:bCs/>
          <w:sz w:val="24"/>
          <w:szCs w:val="20"/>
        </w:rPr>
        <w:t>经与基金托管人</w:t>
      </w:r>
      <w:r w:rsidRPr="00D264E6">
        <w:rPr>
          <w:rFonts w:ascii="Times New Roman" w:eastAsiaTheme="majorEastAsia" w:hAnsi="Times New Roman" w:cs="Times New Roman" w:hint="eastAsia"/>
          <w:bCs/>
          <w:sz w:val="24"/>
          <w:szCs w:val="20"/>
        </w:rPr>
        <w:t>中国农业银行股份有限公司</w:t>
      </w:r>
      <w:r w:rsidRPr="008F71CF">
        <w:rPr>
          <w:rFonts w:ascii="Times New Roman" w:eastAsiaTheme="majorEastAsia" w:hAnsi="Times New Roman" w:cs="Times New Roman"/>
          <w:bCs/>
          <w:sz w:val="24"/>
          <w:szCs w:val="20"/>
        </w:rPr>
        <w:t>协商一致</w:t>
      </w:r>
      <w:r>
        <w:rPr>
          <w:rFonts w:ascii="Times New Roman" w:eastAsiaTheme="majorEastAsia" w:hAnsi="Times New Roman" w:cs="Times New Roman" w:hint="eastAsia"/>
          <w:bCs/>
          <w:sz w:val="24"/>
          <w:szCs w:val="20"/>
        </w:rPr>
        <w:t>，决定</w:t>
      </w:r>
      <w:r>
        <w:rPr>
          <w:rFonts w:ascii="Times New Roman" w:eastAsiaTheme="majorEastAsia" w:hAnsi="Times New Roman" w:cs="Times New Roman"/>
          <w:bCs/>
          <w:sz w:val="24"/>
          <w:szCs w:val="20"/>
        </w:rPr>
        <w:t>自</w:t>
      </w:r>
      <w:r>
        <w:rPr>
          <w:rFonts w:ascii="Times New Roman" w:eastAsiaTheme="majorEastAsia" w:hAnsi="Times New Roman" w:cs="Times New Roman"/>
          <w:bCs/>
          <w:sz w:val="24"/>
          <w:szCs w:val="20"/>
        </w:rPr>
        <w:t>202</w:t>
      </w:r>
      <w:r w:rsidR="003F5699">
        <w:rPr>
          <w:rFonts w:ascii="Times New Roman" w:eastAsiaTheme="majorEastAsia" w:hAnsi="Times New Roman" w:cs="Times New Roman"/>
          <w:bCs/>
          <w:sz w:val="24"/>
          <w:szCs w:val="20"/>
        </w:rPr>
        <w:t>6</w:t>
      </w:r>
      <w:r>
        <w:rPr>
          <w:rFonts w:ascii="Times New Roman" w:eastAsiaTheme="majorEastAsia" w:hAnsi="Times New Roman" w:cs="Times New Roman"/>
          <w:bCs/>
          <w:sz w:val="24"/>
          <w:szCs w:val="20"/>
        </w:rPr>
        <w:t>年</w:t>
      </w:r>
      <w:r w:rsidR="00C53A31">
        <w:rPr>
          <w:rFonts w:ascii="Times New Roman" w:eastAsiaTheme="majorEastAsia" w:hAnsi="Times New Roman" w:cs="Times New Roman"/>
          <w:bCs/>
          <w:sz w:val="24"/>
          <w:szCs w:val="20"/>
        </w:rPr>
        <w:t>2</w:t>
      </w:r>
      <w:r>
        <w:rPr>
          <w:rFonts w:ascii="Times New Roman" w:eastAsiaTheme="majorEastAsia" w:hAnsi="Times New Roman" w:cs="Times New Roman" w:hint="eastAsia"/>
          <w:bCs/>
          <w:sz w:val="24"/>
          <w:szCs w:val="20"/>
        </w:rPr>
        <w:t>月</w:t>
      </w:r>
      <w:r w:rsidR="00C53A31">
        <w:rPr>
          <w:rFonts w:ascii="Times New Roman" w:eastAsiaTheme="majorEastAsia" w:hAnsi="Times New Roman" w:cs="Times New Roman"/>
          <w:bCs/>
          <w:sz w:val="24"/>
          <w:szCs w:val="20"/>
        </w:rPr>
        <w:t>27</w:t>
      </w:r>
      <w:r>
        <w:rPr>
          <w:rFonts w:ascii="Times New Roman" w:eastAsiaTheme="majorEastAsia" w:hAnsi="Times New Roman" w:cs="Times New Roman"/>
          <w:bCs/>
          <w:sz w:val="24"/>
          <w:szCs w:val="20"/>
        </w:rPr>
        <w:t>日</w:t>
      </w:r>
      <w:r>
        <w:rPr>
          <w:rFonts w:ascii="Times New Roman" w:eastAsiaTheme="majorEastAsia" w:hAnsi="Times New Roman" w:cs="Times New Roman" w:hint="eastAsia"/>
          <w:bCs/>
          <w:sz w:val="24"/>
          <w:szCs w:val="20"/>
        </w:rPr>
        <w:t>（含</w:t>
      </w:r>
      <w:r>
        <w:rPr>
          <w:rFonts w:ascii="Times New Roman" w:eastAsiaTheme="majorEastAsia" w:hAnsi="Times New Roman" w:cs="Times New Roman"/>
          <w:bCs/>
          <w:sz w:val="24"/>
          <w:szCs w:val="20"/>
        </w:rPr>
        <w:t>当日）起</w:t>
      </w:r>
      <w:r>
        <w:rPr>
          <w:rFonts w:ascii="Times New Roman" w:eastAsiaTheme="majorEastAsia" w:hAnsi="Times New Roman" w:cs="Times New Roman" w:hint="eastAsia"/>
          <w:bCs/>
          <w:sz w:val="24"/>
          <w:szCs w:val="20"/>
        </w:rPr>
        <w:t>调整</w:t>
      </w:r>
      <w:r w:rsidR="00DA5B69">
        <w:rPr>
          <w:rFonts w:ascii="Times New Roman" w:eastAsiaTheme="majorEastAsia" w:hAnsi="Times New Roman" w:cs="Times New Roman" w:hint="eastAsia"/>
          <w:bCs/>
          <w:sz w:val="24"/>
          <w:szCs w:val="20"/>
        </w:rPr>
        <w:t>交银施罗德中证红利低波动</w:t>
      </w:r>
      <w:r w:rsidR="00DA5B69">
        <w:rPr>
          <w:rFonts w:ascii="Times New Roman" w:eastAsiaTheme="majorEastAsia" w:hAnsi="Times New Roman" w:cs="Times New Roman" w:hint="eastAsia"/>
          <w:bCs/>
          <w:sz w:val="24"/>
          <w:szCs w:val="20"/>
        </w:rPr>
        <w:t>100</w:t>
      </w:r>
      <w:r w:rsidR="00DA5B69">
        <w:rPr>
          <w:rFonts w:ascii="Times New Roman" w:eastAsiaTheme="majorEastAsia" w:hAnsi="Times New Roman" w:cs="Times New Roman" w:hint="eastAsia"/>
          <w:bCs/>
          <w:sz w:val="24"/>
          <w:szCs w:val="20"/>
        </w:rPr>
        <w:t>指数型证券投资基金</w:t>
      </w:r>
      <w:r>
        <w:rPr>
          <w:rFonts w:ascii="Times New Roman" w:eastAsiaTheme="majorEastAsia" w:hAnsi="Times New Roman" w:cs="Times New Roman" w:hint="eastAsia"/>
          <w:bCs/>
          <w:sz w:val="24"/>
          <w:szCs w:val="20"/>
        </w:rPr>
        <w:t>（以下</w:t>
      </w:r>
      <w:r>
        <w:rPr>
          <w:rFonts w:ascii="Times New Roman" w:eastAsiaTheme="majorEastAsia" w:hAnsi="Times New Roman" w:cs="Times New Roman"/>
          <w:bCs/>
          <w:sz w:val="24"/>
          <w:szCs w:val="20"/>
        </w:rPr>
        <w:t>简称</w:t>
      </w:r>
      <w:r>
        <w:rPr>
          <w:rFonts w:ascii="Times New Roman" w:eastAsiaTheme="majorEastAsia" w:hAnsi="Times New Roman" w:cs="Times New Roman"/>
          <w:bCs/>
          <w:sz w:val="24"/>
          <w:szCs w:val="20"/>
        </w:rPr>
        <w:t>“</w:t>
      </w:r>
      <w:r>
        <w:rPr>
          <w:rFonts w:ascii="Times New Roman" w:eastAsiaTheme="majorEastAsia" w:hAnsi="Times New Roman" w:cs="Times New Roman" w:hint="eastAsia"/>
          <w:bCs/>
          <w:sz w:val="24"/>
          <w:szCs w:val="20"/>
        </w:rPr>
        <w:t>本基金</w:t>
      </w:r>
      <w:r>
        <w:rPr>
          <w:rFonts w:ascii="Times New Roman" w:eastAsiaTheme="majorEastAsia" w:hAnsi="Times New Roman" w:cs="Times New Roman"/>
          <w:bCs/>
          <w:sz w:val="24"/>
          <w:szCs w:val="20"/>
        </w:rPr>
        <w:t>”</w:t>
      </w:r>
      <w:r>
        <w:rPr>
          <w:rFonts w:ascii="Times New Roman" w:eastAsiaTheme="majorEastAsia" w:hAnsi="Times New Roman" w:cs="Times New Roman"/>
          <w:bCs/>
          <w:sz w:val="24"/>
          <w:szCs w:val="20"/>
        </w:rPr>
        <w:t>）</w:t>
      </w:r>
      <w:r w:rsidR="005473E6">
        <w:rPr>
          <w:rFonts w:ascii="Times New Roman" w:eastAsiaTheme="majorEastAsia" w:hAnsi="Times New Roman" w:cs="Times New Roman" w:hint="eastAsia"/>
          <w:bCs/>
          <w:sz w:val="24"/>
          <w:szCs w:val="20"/>
        </w:rPr>
        <w:t>的收益分配</w:t>
      </w:r>
      <w:r w:rsidR="00F258D6">
        <w:rPr>
          <w:rFonts w:ascii="Times New Roman" w:eastAsiaTheme="majorEastAsia" w:hAnsi="Times New Roman" w:cs="Times New Roman" w:hint="eastAsia"/>
          <w:bCs/>
          <w:sz w:val="24"/>
          <w:szCs w:val="20"/>
        </w:rPr>
        <w:t>原则</w:t>
      </w:r>
      <w:r w:rsidR="00971946">
        <w:rPr>
          <w:rFonts w:ascii="Times New Roman" w:eastAsiaTheme="majorEastAsia" w:hAnsi="Times New Roman" w:cs="Times New Roman" w:hint="eastAsia"/>
          <w:bCs/>
          <w:sz w:val="24"/>
          <w:szCs w:val="20"/>
        </w:rPr>
        <w:t>，</w:t>
      </w:r>
      <w:r w:rsidR="0027700D">
        <w:rPr>
          <w:rFonts w:ascii="Times New Roman" w:eastAsiaTheme="majorEastAsia" w:hAnsi="Times New Roman" w:cs="Times New Roman" w:hint="eastAsia"/>
          <w:bCs/>
          <w:sz w:val="24"/>
          <w:szCs w:val="20"/>
        </w:rPr>
        <w:t>并对《基金合同》、</w:t>
      </w:r>
      <w:r w:rsidR="0027700D" w:rsidRPr="00437B46">
        <w:rPr>
          <w:rFonts w:ascii="Times New Roman" w:eastAsiaTheme="majorEastAsia" w:hAnsi="Times New Roman" w:cs="Times New Roman" w:hint="eastAsia"/>
          <w:bCs/>
          <w:sz w:val="24"/>
          <w:szCs w:val="20"/>
        </w:rPr>
        <w:t>《</w:t>
      </w:r>
      <w:r w:rsidR="00DA5B69">
        <w:rPr>
          <w:rFonts w:ascii="Times New Roman" w:eastAsiaTheme="majorEastAsia" w:hAnsi="Times New Roman" w:cs="Times New Roman" w:hint="eastAsia"/>
          <w:bCs/>
          <w:sz w:val="24"/>
          <w:szCs w:val="20"/>
        </w:rPr>
        <w:t>交银施罗德中证红利低波动</w:t>
      </w:r>
      <w:r w:rsidR="00DA5B69">
        <w:rPr>
          <w:rFonts w:ascii="Times New Roman" w:eastAsiaTheme="majorEastAsia" w:hAnsi="Times New Roman" w:cs="Times New Roman" w:hint="eastAsia"/>
          <w:bCs/>
          <w:sz w:val="24"/>
          <w:szCs w:val="20"/>
        </w:rPr>
        <w:t>100</w:t>
      </w:r>
      <w:r w:rsidR="00DA5B69">
        <w:rPr>
          <w:rFonts w:ascii="Times New Roman" w:eastAsiaTheme="majorEastAsia" w:hAnsi="Times New Roman" w:cs="Times New Roman" w:hint="eastAsia"/>
          <w:bCs/>
          <w:sz w:val="24"/>
          <w:szCs w:val="20"/>
        </w:rPr>
        <w:t>指数型证券投资基金</w:t>
      </w:r>
      <w:r w:rsidR="0027700D">
        <w:rPr>
          <w:rFonts w:ascii="Times New Roman" w:eastAsiaTheme="majorEastAsia" w:hAnsi="Times New Roman" w:cs="Times New Roman" w:hint="eastAsia"/>
          <w:bCs/>
          <w:sz w:val="24"/>
          <w:szCs w:val="20"/>
        </w:rPr>
        <w:t>托管协议</w:t>
      </w:r>
      <w:r w:rsidR="0027700D" w:rsidRPr="00437B46">
        <w:rPr>
          <w:rFonts w:ascii="Times New Roman" w:eastAsiaTheme="majorEastAsia" w:hAnsi="Times New Roman" w:cs="Times New Roman" w:hint="eastAsia"/>
          <w:bCs/>
          <w:sz w:val="24"/>
          <w:szCs w:val="20"/>
        </w:rPr>
        <w:t>》（以下简称“</w:t>
      </w:r>
      <w:r w:rsidR="0027700D">
        <w:rPr>
          <w:rFonts w:ascii="Times New Roman" w:eastAsiaTheme="majorEastAsia" w:hAnsi="Times New Roman" w:cs="Times New Roman" w:hint="eastAsia"/>
          <w:bCs/>
          <w:sz w:val="24"/>
          <w:szCs w:val="20"/>
        </w:rPr>
        <w:t>《托管协议》</w:t>
      </w:r>
      <w:r w:rsidR="0027700D" w:rsidRPr="00437B46">
        <w:rPr>
          <w:rFonts w:ascii="Times New Roman" w:eastAsiaTheme="majorEastAsia" w:hAnsi="Times New Roman" w:cs="Times New Roman" w:hint="eastAsia"/>
          <w:bCs/>
          <w:sz w:val="24"/>
          <w:szCs w:val="20"/>
        </w:rPr>
        <w:t>”）</w:t>
      </w:r>
      <w:r w:rsidR="0027700D">
        <w:rPr>
          <w:rFonts w:ascii="Times New Roman" w:eastAsiaTheme="majorEastAsia" w:hAnsi="Times New Roman" w:cs="Times New Roman" w:hint="eastAsia"/>
          <w:bCs/>
          <w:sz w:val="24"/>
          <w:szCs w:val="20"/>
        </w:rPr>
        <w:t>等法律文件进行相应</w:t>
      </w:r>
      <w:r w:rsidR="00AA6912">
        <w:rPr>
          <w:rFonts w:ascii="Times New Roman" w:eastAsiaTheme="majorEastAsia" w:hAnsi="Times New Roman" w:cs="Times New Roman" w:hint="eastAsia"/>
          <w:bCs/>
          <w:sz w:val="24"/>
          <w:szCs w:val="20"/>
        </w:rPr>
        <w:t>修订</w:t>
      </w:r>
      <w:r w:rsidR="0027700D">
        <w:rPr>
          <w:rFonts w:ascii="Times New Roman" w:eastAsiaTheme="majorEastAsia" w:hAnsi="Times New Roman" w:cs="Times New Roman" w:hint="eastAsia"/>
          <w:bCs/>
          <w:sz w:val="24"/>
          <w:szCs w:val="20"/>
        </w:rPr>
        <w:t>。</w:t>
      </w:r>
    </w:p>
    <w:p w14:paraId="0A93DD10" w14:textId="360365BE" w:rsidR="00971946" w:rsidRDefault="00F62F3D" w:rsidP="00696E49">
      <w:pPr>
        <w:adjustRightInd w:val="0"/>
        <w:snapToGrid w:val="0"/>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现</w:t>
      </w:r>
      <w:r w:rsidR="00AA6912">
        <w:rPr>
          <w:rFonts w:ascii="Times New Roman" w:eastAsiaTheme="majorEastAsia" w:hAnsi="Times New Roman" w:cs="Times New Roman" w:hint="eastAsia"/>
          <w:bCs/>
          <w:sz w:val="24"/>
          <w:szCs w:val="20"/>
        </w:rPr>
        <w:t>将相关事项</w:t>
      </w:r>
      <w:r w:rsidR="00374F81" w:rsidRPr="00374F81">
        <w:rPr>
          <w:rFonts w:ascii="Times New Roman" w:eastAsiaTheme="majorEastAsia" w:hAnsi="Times New Roman" w:cs="Times New Roman" w:hint="eastAsia"/>
          <w:bCs/>
          <w:sz w:val="24"/>
          <w:szCs w:val="20"/>
        </w:rPr>
        <w:t>公告如下</w:t>
      </w:r>
      <w:r w:rsidR="00845317">
        <w:rPr>
          <w:rFonts w:ascii="Times New Roman" w:eastAsiaTheme="majorEastAsia" w:hAnsi="Times New Roman" w:cs="Times New Roman" w:hint="eastAsia"/>
          <w:bCs/>
          <w:sz w:val="24"/>
          <w:szCs w:val="20"/>
        </w:rPr>
        <w:t>：</w:t>
      </w:r>
    </w:p>
    <w:p w14:paraId="1F918C37" w14:textId="77777777" w:rsidR="005876E1" w:rsidRPr="00C448F4" w:rsidRDefault="005876E1" w:rsidP="005876E1">
      <w:pPr>
        <w:pStyle w:val="Default"/>
      </w:pPr>
    </w:p>
    <w:p w14:paraId="3238D8E2" w14:textId="5E36A25F" w:rsidR="00E36748" w:rsidRPr="001E0DBC" w:rsidRDefault="005876E1" w:rsidP="009E3192">
      <w:pPr>
        <w:widowControl/>
        <w:adjustRightInd w:val="0"/>
        <w:snapToGrid w:val="0"/>
        <w:spacing w:line="360" w:lineRule="auto"/>
        <w:ind w:firstLineChars="200" w:firstLine="482"/>
        <w:rPr>
          <w:rFonts w:ascii="Times New Roman" w:eastAsiaTheme="majorEastAsia" w:hAnsi="Times New Roman" w:cs="Times New Roman"/>
          <w:b/>
          <w:color w:val="000000"/>
          <w:kern w:val="0"/>
          <w:sz w:val="24"/>
        </w:rPr>
      </w:pPr>
      <w:r w:rsidRPr="001E0DBC">
        <w:rPr>
          <w:rFonts w:ascii="Times New Roman" w:eastAsiaTheme="majorEastAsia" w:hAnsi="Times New Roman" w:cs="Times New Roman" w:hint="eastAsia"/>
          <w:b/>
          <w:color w:val="000000"/>
          <w:kern w:val="0"/>
          <w:sz w:val="24"/>
        </w:rPr>
        <w:t>一</w:t>
      </w:r>
      <w:r w:rsidRPr="001E0DBC">
        <w:rPr>
          <w:rFonts w:ascii="Times New Roman" w:eastAsiaTheme="majorEastAsia" w:hAnsi="Times New Roman" w:cs="Times New Roman"/>
          <w:b/>
          <w:color w:val="000000"/>
          <w:kern w:val="0"/>
          <w:sz w:val="24"/>
        </w:rPr>
        <w:t>、</w:t>
      </w:r>
      <w:r w:rsidR="00F62F3D">
        <w:rPr>
          <w:rFonts w:ascii="Times New Roman" w:eastAsiaTheme="majorEastAsia" w:hAnsi="Times New Roman" w:cs="Times New Roman" w:hint="eastAsia"/>
          <w:b/>
          <w:color w:val="000000"/>
          <w:kern w:val="0"/>
          <w:sz w:val="24"/>
        </w:rPr>
        <w:t>本基金收益分配原则</w:t>
      </w:r>
      <w:r w:rsidR="00F62F3D" w:rsidRPr="00F62F3D">
        <w:rPr>
          <w:rFonts w:ascii="Times New Roman" w:eastAsiaTheme="majorEastAsia" w:hAnsi="Times New Roman" w:cs="Times New Roman" w:hint="eastAsia"/>
          <w:b/>
          <w:color w:val="000000"/>
          <w:kern w:val="0"/>
          <w:sz w:val="24"/>
        </w:rPr>
        <w:t>调整情况</w:t>
      </w:r>
    </w:p>
    <w:p w14:paraId="01C99C2F" w14:textId="00A523C5" w:rsidR="00533EF4" w:rsidRDefault="00533EF4" w:rsidP="00AD7649">
      <w:pPr>
        <w:widowControl/>
        <w:adjustRightInd w:val="0"/>
        <w:snapToGrid w:val="0"/>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在</w:t>
      </w:r>
      <w:r w:rsidR="00AD4E5B">
        <w:rPr>
          <w:rFonts w:ascii="Times New Roman" w:eastAsiaTheme="majorEastAsia" w:hAnsi="Times New Roman" w:cs="Times New Roman" w:hint="eastAsia"/>
          <w:bCs/>
          <w:sz w:val="24"/>
          <w:szCs w:val="20"/>
        </w:rPr>
        <w:t>本基金</w:t>
      </w:r>
      <w:r w:rsidR="00F258D6">
        <w:rPr>
          <w:rFonts w:ascii="Times New Roman" w:eastAsiaTheme="majorEastAsia" w:hAnsi="Times New Roman" w:cs="Times New Roman" w:hint="eastAsia"/>
          <w:bCs/>
          <w:sz w:val="24"/>
          <w:szCs w:val="20"/>
        </w:rPr>
        <w:t>的</w:t>
      </w:r>
      <w:r w:rsidR="00E36748" w:rsidRPr="00696E49">
        <w:rPr>
          <w:rFonts w:ascii="Times New Roman" w:eastAsiaTheme="majorEastAsia" w:hAnsi="Times New Roman" w:cs="Times New Roman" w:hint="eastAsia"/>
          <w:bCs/>
          <w:sz w:val="24"/>
          <w:szCs w:val="20"/>
        </w:rPr>
        <w:t>收益分配</w:t>
      </w:r>
      <w:r w:rsidR="00F258D6">
        <w:rPr>
          <w:rFonts w:ascii="Times New Roman" w:eastAsiaTheme="majorEastAsia" w:hAnsi="Times New Roman" w:cs="Times New Roman" w:hint="eastAsia"/>
          <w:bCs/>
          <w:sz w:val="24"/>
          <w:szCs w:val="20"/>
        </w:rPr>
        <w:t>原则</w:t>
      </w:r>
      <w:r>
        <w:rPr>
          <w:rFonts w:ascii="Times New Roman" w:eastAsiaTheme="majorEastAsia" w:hAnsi="Times New Roman" w:cs="Times New Roman" w:hint="eastAsia"/>
          <w:bCs/>
          <w:sz w:val="24"/>
          <w:szCs w:val="20"/>
        </w:rPr>
        <w:t>中，补充完善“</w:t>
      </w:r>
      <w:r w:rsidR="00AD7649" w:rsidRPr="00AD7649">
        <w:rPr>
          <w:rFonts w:ascii="Times New Roman" w:eastAsiaTheme="majorEastAsia" w:hAnsi="Times New Roman" w:cs="Times New Roman" w:hint="eastAsia"/>
          <w:bCs/>
          <w:sz w:val="24"/>
          <w:szCs w:val="20"/>
        </w:rPr>
        <w:t>基金管理人可每月度对基金相对业绩比较基准的超额收益率以及基金的可供分配利润进行</w:t>
      </w:r>
      <w:r w:rsidR="00487D95">
        <w:rPr>
          <w:rFonts w:ascii="Times New Roman" w:eastAsiaTheme="majorEastAsia" w:hAnsi="Times New Roman" w:cs="Times New Roman" w:hint="eastAsia"/>
          <w:bCs/>
          <w:sz w:val="24"/>
          <w:szCs w:val="20"/>
        </w:rPr>
        <w:t>评价，在符合收益分配相关规定的前提下，基金管理人可进行收益分配</w:t>
      </w:r>
      <w:proofErr w:type="gramStart"/>
      <w:r>
        <w:rPr>
          <w:rFonts w:ascii="Times New Roman" w:eastAsiaTheme="majorEastAsia" w:hAnsi="Times New Roman" w:cs="Times New Roman" w:hint="eastAsia"/>
          <w:bCs/>
          <w:sz w:val="24"/>
          <w:szCs w:val="20"/>
        </w:rPr>
        <w:t>”</w:t>
      </w:r>
      <w:proofErr w:type="gramEnd"/>
      <w:r w:rsidR="00487D95">
        <w:rPr>
          <w:rFonts w:ascii="Times New Roman" w:eastAsiaTheme="majorEastAsia" w:hAnsi="Times New Roman" w:cs="Times New Roman" w:hint="eastAsia"/>
          <w:bCs/>
          <w:sz w:val="24"/>
          <w:szCs w:val="20"/>
        </w:rPr>
        <w:t>。</w:t>
      </w:r>
    </w:p>
    <w:p w14:paraId="1D2480DA" w14:textId="77777777" w:rsidR="00FF2880" w:rsidRPr="00696E49" w:rsidRDefault="00FF2880" w:rsidP="00696E49">
      <w:pPr>
        <w:widowControl/>
        <w:adjustRightInd w:val="0"/>
        <w:snapToGrid w:val="0"/>
        <w:spacing w:line="360" w:lineRule="auto"/>
        <w:ind w:firstLineChars="200" w:firstLine="480"/>
        <w:rPr>
          <w:rFonts w:ascii="Times New Roman" w:eastAsiaTheme="majorEastAsia" w:hAnsi="Times New Roman" w:cs="Times New Roman"/>
          <w:bCs/>
          <w:sz w:val="24"/>
          <w:szCs w:val="20"/>
        </w:rPr>
      </w:pPr>
    </w:p>
    <w:p w14:paraId="0D9F025A" w14:textId="77777777" w:rsidR="006E70DC" w:rsidRDefault="00FF2880" w:rsidP="00696E49">
      <w:pPr>
        <w:widowControl/>
        <w:adjustRightInd w:val="0"/>
        <w:snapToGrid w:val="0"/>
        <w:spacing w:line="360" w:lineRule="auto"/>
        <w:ind w:firstLineChars="200" w:firstLine="482"/>
        <w:rPr>
          <w:rFonts w:ascii="Times New Roman" w:eastAsiaTheme="majorEastAsia" w:hAnsi="Times New Roman" w:cs="Times New Roman"/>
          <w:b/>
          <w:color w:val="000000"/>
          <w:kern w:val="0"/>
          <w:sz w:val="24"/>
        </w:rPr>
      </w:pPr>
      <w:r>
        <w:rPr>
          <w:rFonts w:ascii="Times New Roman" w:eastAsiaTheme="majorEastAsia" w:hAnsi="Times New Roman" w:cs="Times New Roman" w:hint="eastAsia"/>
          <w:b/>
          <w:color w:val="000000"/>
          <w:kern w:val="0"/>
          <w:sz w:val="24"/>
        </w:rPr>
        <w:t>二</w:t>
      </w:r>
      <w:r w:rsidRPr="001E0DBC">
        <w:rPr>
          <w:rFonts w:ascii="Times New Roman" w:eastAsiaTheme="majorEastAsia" w:hAnsi="Times New Roman" w:cs="Times New Roman"/>
          <w:b/>
          <w:color w:val="000000"/>
          <w:kern w:val="0"/>
          <w:sz w:val="24"/>
        </w:rPr>
        <w:t>、</w:t>
      </w:r>
      <w:r w:rsidRPr="00FF2880">
        <w:rPr>
          <w:rFonts w:ascii="Times New Roman" w:eastAsiaTheme="majorEastAsia" w:hAnsi="Times New Roman" w:cs="Times New Roman" w:hint="eastAsia"/>
          <w:b/>
          <w:color w:val="000000"/>
          <w:kern w:val="0"/>
          <w:sz w:val="24"/>
        </w:rPr>
        <w:t>《基金合同》、《托管协议》的修订</w:t>
      </w:r>
    </w:p>
    <w:p w14:paraId="1062665F" w14:textId="3A07D590" w:rsidR="00F159FE" w:rsidRPr="00696E49" w:rsidRDefault="00D639BB" w:rsidP="00696E49">
      <w:pPr>
        <w:widowControl/>
        <w:adjustRightInd w:val="0"/>
        <w:snapToGrid w:val="0"/>
        <w:spacing w:line="360" w:lineRule="auto"/>
        <w:ind w:firstLineChars="200" w:firstLine="480"/>
        <w:rPr>
          <w:rFonts w:ascii="Times New Roman" w:eastAsiaTheme="majorEastAsia" w:hAnsi="Times New Roman" w:cs="Times New Roman"/>
          <w:bCs/>
          <w:sz w:val="24"/>
          <w:szCs w:val="20"/>
        </w:rPr>
      </w:pPr>
      <w:r w:rsidRPr="00696E49">
        <w:rPr>
          <w:rFonts w:ascii="Times New Roman" w:eastAsiaTheme="majorEastAsia" w:hAnsi="Times New Roman" w:cs="Times New Roman" w:hint="eastAsia"/>
          <w:bCs/>
          <w:sz w:val="24"/>
          <w:szCs w:val="20"/>
        </w:rPr>
        <w:t>为确保本基金收益分配原则调整符合法律、法规的规定，本公司对本基金</w:t>
      </w:r>
      <w:r w:rsidR="00605E8A" w:rsidRPr="00605E8A">
        <w:rPr>
          <w:rFonts w:ascii="Times New Roman" w:eastAsiaTheme="majorEastAsia" w:hAnsi="Times New Roman" w:cs="Times New Roman" w:hint="eastAsia"/>
          <w:bCs/>
          <w:sz w:val="24"/>
          <w:szCs w:val="20"/>
        </w:rPr>
        <w:t>《基金合同》、《托管协议》</w:t>
      </w:r>
      <w:r w:rsidRPr="00696E49">
        <w:rPr>
          <w:rFonts w:ascii="Times New Roman" w:eastAsiaTheme="majorEastAsia" w:hAnsi="Times New Roman" w:cs="Times New Roman" w:hint="eastAsia"/>
          <w:bCs/>
          <w:sz w:val="24"/>
          <w:szCs w:val="20"/>
        </w:rPr>
        <w:t>的相关内容进行了修订。此外，根据实际情况</w:t>
      </w:r>
      <w:r w:rsidR="00740E77">
        <w:rPr>
          <w:rFonts w:ascii="Times New Roman" w:eastAsiaTheme="majorEastAsia" w:hAnsi="Times New Roman" w:cs="Times New Roman" w:hint="eastAsia"/>
          <w:bCs/>
          <w:sz w:val="24"/>
          <w:szCs w:val="20"/>
        </w:rPr>
        <w:t>完善表述</w:t>
      </w:r>
      <w:r w:rsidR="008555BC">
        <w:rPr>
          <w:rFonts w:ascii="Times New Roman" w:eastAsiaTheme="majorEastAsia" w:hAnsi="Times New Roman" w:cs="Times New Roman" w:hint="eastAsia"/>
          <w:bCs/>
          <w:sz w:val="24"/>
          <w:szCs w:val="20"/>
        </w:rPr>
        <w:t>并</w:t>
      </w:r>
      <w:r w:rsidRPr="00696E49">
        <w:rPr>
          <w:rFonts w:ascii="Times New Roman" w:eastAsiaTheme="majorEastAsia" w:hAnsi="Times New Roman" w:cs="Times New Roman" w:hint="eastAsia"/>
          <w:bCs/>
          <w:sz w:val="24"/>
          <w:szCs w:val="20"/>
        </w:rPr>
        <w:t>更新部分基金</w:t>
      </w:r>
      <w:r w:rsidR="00DA5B69">
        <w:rPr>
          <w:rFonts w:ascii="Times New Roman" w:eastAsiaTheme="majorEastAsia" w:hAnsi="Times New Roman" w:cs="Times New Roman" w:hint="eastAsia"/>
          <w:bCs/>
          <w:sz w:val="24"/>
          <w:szCs w:val="20"/>
        </w:rPr>
        <w:t>管理人</w:t>
      </w:r>
      <w:r w:rsidRPr="00696E49">
        <w:rPr>
          <w:rFonts w:ascii="Times New Roman" w:eastAsiaTheme="majorEastAsia" w:hAnsi="Times New Roman" w:cs="Times New Roman" w:hint="eastAsia"/>
          <w:bCs/>
          <w:sz w:val="24"/>
          <w:szCs w:val="20"/>
        </w:rPr>
        <w:t>信息。本次修订对原有基金份额持有人的利益无实质性不利影响，不需</w:t>
      </w:r>
      <w:r w:rsidR="002A2708">
        <w:rPr>
          <w:rFonts w:ascii="Times New Roman" w:eastAsiaTheme="majorEastAsia" w:hAnsi="Times New Roman" w:cs="Times New Roman" w:hint="eastAsia"/>
          <w:bCs/>
          <w:sz w:val="24"/>
          <w:szCs w:val="20"/>
        </w:rPr>
        <w:t>要</w:t>
      </w:r>
      <w:r w:rsidRPr="00696E49">
        <w:rPr>
          <w:rFonts w:ascii="Times New Roman" w:eastAsiaTheme="majorEastAsia" w:hAnsi="Times New Roman" w:cs="Times New Roman" w:hint="eastAsia"/>
          <w:bCs/>
          <w:sz w:val="24"/>
          <w:szCs w:val="20"/>
        </w:rPr>
        <w:t>召开基金份额持有人大会。本公司已就修订内容与基金托管人中国农业银行</w:t>
      </w:r>
      <w:r w:rsidR="007D0B4A" w:rsidRPr="007D0B4A">
        <w:rPr>
          <w:rFonts w:ascii="Times New Roman" w:eastAsiaTheme="majorEastAsia" w:hAnsi="Times New Roman" w:cs="Times New Roman" w:hint="eastAsia"/>
          <w:bCs/>
          <w:sz w:val="24"/>
          <w:szCs w:val="20"/>
        </w:rPr>
        <w:t>股份有限公司</w:t>
      </w:r>
      <w:r w:rsidRPr="00696E49">
        <w:rPr>
          <w:rFonts w:ascii="Times New Roman" w:eastAsiaTheme="majorEastAsia" w:hAnsi="Times New Roman" w:cs="Times New Roman" w:hint="eastAsia"/>
          <w:bCs/>
          <w:sz w:val="24"/>
          <w:szCs w:val="20"/>
        </w:rPr>
        <w:t>协商一致。《基金合同》、《托管协议》的具体修订内容见附件</w:t>
      </w:r>
      <w:r w:rsidRPr="00696E49">
        <w:rPr>
          <w:rFonts w:ascii="Times New Roman" w:eastAsiaTheme="majorEastAsia" w:hAnsi="Times New Roman" w:cs="Times New Roman" w:hint="eastAsia"/>
          <w:bCs/>
          <w:sz w:val="24"/>
          <w:szCs w:val="20"/>
        </w:rPr>
        <w:t>1</w:t>
      </w:r>
      <w:r w:rsidRPr="00696E49">
        <w:rPr>
          <w:rFonts w:ascii="Times New Roman" w:eastAsiaTheme="majorEastAsia" w:hAnsi="Times New Roman" w:cs="Times New Roman" w:hint="eastAsia"/>
          <w:bCs/>
          <w:sz w:val="24"/>
          <w:szCs w:val="20"/>
        </w:rPr>
        <w:t>、附件</w:t>
      </w:r>
      <w:r w:rsidRPr="00696E49">
        <w:rPr>
          <w:rFonts w:ascii="Times New Roman" w:eastAsiaTheme="majorEastAsia" w:hAnsi="Times New Roman" w:cs="Times New Roman" w:hint="eastAsia"/>
          <w:bCs/>
          <w:sz w:val="24"/>
          <w:szCs w:val="20"/>
        </w:rPr>
        <w:t>2</w:t>
      </w:r>
      <w:r w:rsidRPr="00696E49">
        <w:rPr>
          <w:rFonts w:ascii="Times New Roman" w:eastAsiaTheme="majorEastAsia" w:hAnsi="Times New Roman" w:cs="Times New Roman" w:hint="eastAsia"/>
          <w:bCs/>
          <w:sz w:val="24"/>
          <w:szCs w:val="20"/>
        </w:rPr>
        <w:t>。</w:t>
      </w:r>
    </w:p>
    <w:p w14:paraId="5FCACDD5" w14:textId="77777777" w:rsidR="00653BDA" w:rsidRPr="008F71CF" w:rsidRDefault="00653BDA" w:rsidP="00696E49">
      <w:pPr>
        <w:pStyle w:val="a7"/>
        <w:spacing w:before="0" w:beforeAutospacing="0" w:after="0" w:afterAutospacing="0" w:line="360" w:lineRule="auto"/>
        <w:jc w:val="both"/>
        <w:rPr>
          <w:rFonts w:ascii="Times New Roman" w:eastAsiaTheme="majorEastAsia" w:hAnsi="Times New Roman" w:cs="Times New Roman"/>
          <w:color w:val="000000"/>
        </w:rPr>
      </w:pPr>
    </w:p>
    <w:p w14:paraId="02473ADA" w14:textId="77777777" w:rsidR="00D17B52" w:rsidRDefault="008867E3" w:rsidP="009E3192">
      <w:pPr>
        <w:pStyle w:val="a7"/>
        <w:spacing w:before="0" w:beforeAutospacing="0" w:after="0" w:afterAutospacing="0" w:line="360" w:lineRule="auto"/>
        <w:ind w:firstLineChars="200" w:firstLine="482"/>
        <w:jc w:val="both"/>
        <w:rPr>
          <w:rFonts w:ascii="Times New Roman" w:eastAsiaTheme="majorEastAsia" w:hAnsi="Times New Roman" w:cs="Times New Roman"/>
          <w:b/>
          <w:color w:val="000000"/>
        </w:rPr>
      </w:pPr>
      <w:r w:rsidRPr="008867E3">
        <w:rPr>
          <w:rFonts w:ascii="Times New Roman" w:eastAsiaTheme="majorEastAsia" w:hAnsi="Times New Roman" w:cs="Times New Roman" w:hint="eastAsia"/>
          <w:b/>
          <w:color w:val="000000"/>
        </w:rPr>
        <w:t>重要提示：</w:t>
      </w:r>
    </w:p>
    <w:p w14:paraId="26DD91ED" w14:textId="535A7318" w:rsidR="003F11B9" w:rsidRPr="003F11B9" w:rsidRDefault="009E6919" w:rsidP="00696E49">
      <w:pPr>
        <w:pStyle w:val="a7"/>
        <w:spacing w:before="0" w:beforeAutospacing="0" w:after="0" w:afterAutospacing="0" w:line="360" w:lineRule="auto"/>
        <w:ind w:firstLineChars="200" w:firstLine="480"/>
        <w:jc w:val="both"/>
        <w:rPr>
          <w:rFonts w:ascii="Times New Roman" w:eastAsiaTheme="majorEastAsia" w:hAnsi="Times New Roman" w:cs="Times New Roman"/>
          <w:color w:val="000000"/>
        </w:rPr>
      </w:pPr>
      <w:r w:rsidRPr="008F71CF">
        <w:rPr>
          <w:rFonts w:ascii="Times New Roman" w:eastAsiaTheme="majorEastAsia" w:hAnsi="Times New Roman" w:cs="Times New Roman"/>
          <w:color w:val="000000"/>
        </w:rPr>
        <w:t>1</w:t>
      </w:r>
      <w:r w:rsidRPr="008F71CF">
        <w:rPr>
          <w:rFonts w:ascii="Times New Roman" w:eastAsiaTheme="majorEastAsia" w:hAnsi="Times New Roman" w:cs="Times New Roman"/>
          <w:color w:val="000000"/>
        </w:rPr>
        <w:t>、</w:t>
      </w:r>
      <w:r w:rsidR="003F11B9" w:rsidRPr="003F11B9">
        <w:rPr>
          <w:rFonts w:ascii="Times New Roman" w:eastAsiaTheme="majorEastAsia" w:hAnsi="Times New Roman" w:cs="Times New Roman" w:hint="eastAsia"/>
          <w:color w:val="000000"/>
        </w:rPr>
        <w:t>修改后的基金合同、托管协议自</w:t>
      </w:r>
      <w:r w:rsidR="003F11B9" w:rsidRPr="003F11B9">
        <w:rPr>
          <w:rFonts w:ascii="Times New Roman" w:eastAsiaTheme="majorEastAsia" w:hAnsi="Times New Roman" w:cs="Times New Roman" w:hint="eastAsia"/>
          <w:color w:val="000000"/>
        </w:rPr>
        <w:t>202</w:t>
      </w:r>
      <w:r w:rsidR="0010269F">
        <w:rPr>
          <w:rFonts w:ascii="Times New Roman" w:eastAsiaTheme="majorEastAsia" w:hAnsi="Times New Roman" w:cs="Times New Roman"/>
          <w:color w:val="000000"/>
        </w:rPr>
        <w:t>6</w:t>
      </w:r>
      <w:r w:rsidR="003F11B9" w:rsidRPr="003F11B9">
        <w:rPr>
          <w:rFonts w:ascii="Times New Roman" w:eastAsiaTheme="majorEastAsia" w:hAnsi="Times New Roman" w:cs="Times New Roman" w:hint="eastAsia"/>
          <w:color w:val="000000"/>
        </w:rPr>
        <w:t>年</w:t>
      </w:r>
      <w:r w:rsidR="004B4CB9">
        <w:rPr>
          <w:rFonts w:ascii="Times New Roman" w:eastAsiaTheme="majorEastAsia" w:hAnsi="Times New Roman" w:cs="Times New Roman"/>
          <w:color w:val="000000"/>
        </w:rPr>
        <w:t>2</w:t>
      </w:r>
      <w:r w:rsidR="003F11B9" w:rsidRPr="003F11B9">
        <w:rPr>
          <w:rFonts w:ascii="Times New Roman" w:eastAsiaTheme="majorEastAsia" w:hAnsi="Times New Roman" w:cs="Times New Roman" w:hint="eastAsia"/>
          <w:color w:val="000000"/>
        </w:rPr>
        <w:t>月</w:t>
      </w:r>
      <w:r w:rsidR="004B4CB9">
        <w:rPr>
          <w:rFonts w:ascii="Times New Roman" w:eastAsiaTheme="majorEastAsia" w:hAnsi="Times New Roman" w:cs="Times New Roman"/>
          <w:color w:val="000000"/>
        </w:rPr>
        <w:t>27</w:t>
      </w:r>
      <w:r w:rsidR="003F11B9" w:rsidRPr="003F11B9">
        <w:rPr>
          <w:rFonts w:ascii="Times New Roman" w:eastAsiaTheme="majorEastAsia" w:hAnsi="Times New Roman" w:cs="Times New Roman" w:hint="eastAsia"/>
          <w:color w:val="000000"/>
        </w:rPr>
        <w:t>日起生效，基金管理人已履行了规定程序，符合相关法律法规的规定及本</w:t>
      </w:r>
      <w:proofErr w:type="gramStart"/>
      <w:r w:rsidR="003F11B9" w:rsidRPr="003F11B9">
        <w:rPr>
          <w:rFonts w:ascii="Times New Roman" w:eastAsiaTheme="majorEastAsia" w:hAnsi="Times New Roman" w:cs="Times New Roman" w:hint="eastAsia"/>
          <w:color w:val="000000"/>
        </w:rPr>
        <w:t>基金基金</w:t>
      </w:r>
      <w:proofErr w:type="gramEnd"/>
      <w:r w:rsidR="003F11B9" w:rsidRPr="003F11B9">
        <w:rPr>
          <w:rFonts w:ascii="Times New Roman" w:eastAsiaTheme="majorEastAsia" w:hAnsi="Times New Roman" w:cs="Times New Roman" w:hint="eastAsia"/>
          <w:color w:val="000000"/>
        </w:rPr>
        <w:t>合同、托管协议的约</w:t>
      </w:r>
      <w:r w:rsidR="003F11B9" w:rsidRPr="003F11B9">
        <w:rPr>
          <w:rFonts w:ascii="Times New Roman" w:eastAsiaTheme="majorEastAsia" w:hAnsi="Times New Roman" w:cs="Times New Roman" w:hint="eastAsia"/>
          <w:color w:val="000000"/>
        </w:rPr>
        <w:lastRenderedPageBreak/>
        <w:t>定。修改后的本</w:t>
      </w:r>
      <w:proofErr w:type="gramStart"/>
      <w:r w:rsidR="003F11B9" w:rsidRPr="003F11B9">
        <w:rPr>
          <w:rFonts w:ascii="Times New Roman" w:eastAsiaTheme="majorEastAsia" w:hAnsi="Times New Roman" w:cs="Times New Roman" w:hint="eastAsia"/>
          <w:color w:val="000000"/>
        </w:rPr>
        <w:t>基金基金</w:t>
      </w:r>
      <w:proofErr w:type="gramEnd"/>
      <w:r w:rsidR="003F11B9" w:rsidRPr="003F11B9">
        <w:rPr>
          <w:rFonts w:ascii="Times New Roman" w:eastAsiaTheme="majorEastAsia" w:hAnsi="Times New Roman" w:cs="Times New Roman" w:hint="eastAsia"/>
          <w:color w:val="000000"/>
        </w:rPr>
        <w:t>合同、托管协议全文将与本公告同日登载于基金管理人网站（</w:t>
      </w:r>
      <w:r w:rsidR="003F11B9" w:rsidRPr="003F11B9">
        <w:rPr>
          <w:rFonts w:ascii="Times New Roman" w:eastAsiaTheme="majorEastAsia" w:hAnsi="Times New Roman" w:cs="Times New Roman" w:hint="eastAsia"/>
          <w:color w:val="000000"/>
        </w:rPr>
        <w:t>www.fund001.com</w:t>
      </w:r>
      <w:r w:rsidR="003F11B9" w:rsidRPr="003F11B9">
        <w:rPr>
          <w:rFonts w:ascii="Times New Roman" w:eastAsiaTheme="majorEastAsia" w:hAnsi="Times New Roman" w:cs="Times New Roman" w:hint="eastAsia"/>
          <w:color w:val="000000"/>
        </w:rPr>
        <w:t>）及中国证监会基金电子披露网站（</w:t>
      </w:r>
      <w:r w:rsidR="003F11B9" w:rsidRPr="003F11B9">
        <w:rPr>
          <w:rFonts w:ascii="Times New Roman" w:eastAsiaTheme="majorEastAsia" w:hAnsi="Times New Roman" w:cs="Times New Roman" w:hint="eastAsia"/>
          <w:color w:val="000000"/>
        </w:rPr>
        <w:t>http://eid.csrc.gov.cn/fund</w:t>
      </w:r>
      <w:r w:rsidR="003F11B9" w:rsidRPr="003F11B9">
        <w:rPr>
          <w:rFonts w:ascii="Times New Roman" w:eastAsiaTheme="majorEastAsia" w:hAnsi="Times New Roman" w:cs="Times New Roman" w:hint="eastAsia"/>
          <w:color w:val="000000"/>
        </w:rPr>
        <w:t>）。本次修订后的招募说明书（更新）和基金产品资料概要（更新）将在本公司网站发布，供投资者查阅。</w:t>
      </w:r>
    </w:p>
    <w:p w14:paraId="5DEB3091" w14:textId="36D246A4" w:rsidR="009E6919" w:rsidRPr="008F71CF" w:rsidRDefault="00FF2880" w:rsidP="009E6919">
      <w:pPr>
        <w:pStyle w:val="a7"/>
        <w:spacing w:before="0" w:beforeAutospacing="0" w:after="0" w:afterAutospacing="0" w:line="360" w:lineRule="auto"/>
        <w:ind w:firstLineChars="200" w:firstLine="480"/>
        <w:rPr>
          <w:rFonts w:ascii="Times New Roman" w:eastAsiaTheme="majorEastAsia" w:hAnsi="Times New Roman" w:cs="Times New Roman"/>
          <w:color w:val="000000"/>
        </w:rPr>
      </w:pPr>
      <w:r>
        <w:rPr>
          <w:rFonts w:ascii="Times New Roman" w:eastAsiaTheme="majorEastAsia" w:hAnsi="Times New Roman" w:cs="Times New Roman" w:hint="eastAsia"/>
          <w:color w:val="000000"/>
        </w:rPr>
        <w:t>2</w:t>
      </w:r>
      <w:r w:rsidR="009E6919" w:rsidRPr="008F71CF">
        <w:rPr>
          <w:rFonts w:ascii="Times New Roman" w:eastAsiaTheme="majorEastAsia" w:hAnsi="Times New Roman" w:cs="Times New Roman"/>
          <w:color w:val="000000"/>
        </w:rPr>
        <w:t>、</w:t>
      </w:r>
      <w:r w:rsidR="003F11B9" w:rsidRPr="003F11B9">
        <w:rPr>
          <w:rFonts w:ascii="Times New Roman" w:eastAsiaTheme="majorEastAsia" w:hAnsi="Times New Roman" w:cs="Times New Roman" w:hint="eastAsia"/>
          <w:color w:val="000000"/>
        </w:rPr>
        <w:t>投资者可登录本基金管理人网站（</w:t>
      </w:r>
      <w:r w:rsidR="003F11B9" w:rsidRPr="003F11B9">
        <w:rPr>
          <w:rFonts w:ascii="Times New Roman" w:eastAsiaTheme="majorEastAsia" w:hAnsi="Times New Roman" w:cs="Times New Roman" w:hint="eastAsia"/>
          <w:color w:val="000000"/>
        </w:rPr>
        <w:t>www.fund001.com</w:t>
      </w:r>
      <w:r w:rsidR="003F11B9" w:rsidRPr="003F11B9">
        <w:rPr>
          <w:rFonts w:ascii="Times New Roman" w:eastAsiaTheme="majorEastAsia" w:hAnsi="Times New Roman" w:cs="Times New Roman" w:hint="eastAsia"/>
          <w:color w:val="000000"/>
        </w:rPr>
        <w:t>）或拨打本基金管理人的客户服务电话</w:t>
      </w:r>
      <w:r w:rsidR="003F11B9" w:rsidRPr="003F11B9">
        <w:rPr>
          <w:rFonts w:ascii="Times New Roman" w:eastAsiaTheme="majorEastAsia" w:hAnsi="Times New Roman" w:cs="Times New Roman" w:hint="eastAsia"/>
          <w:color w:val="000000"/>
        </w:rPr>
        <w:t>400-700-5000</w:t>
      </w:r>
      <w:r w:rsidR="003F11B9" w:rsidRPr="003F11B9">
        <w:rPr>
          <w:rFonts w:ascii="Times New Roman" w:eastAsiaTheme="majorEastAsia" w:hAnsi="Times New Roman" w:cs="Times New Roman" w:hint="eastAsia"/>
          <w:color w:val="000000"/>
        </w:rPr>
        <w:t>（免长途话费），（</w:t>
      </w:r>
      <w:r w:rsidR="003F11B9" w:rsidRPr="003F11B9">
        <w:rPr>
          <w:rFonts w:ascii="Times New Roman" w:eastAsiaTheme="majorEastAsia" w:hAnsi="Times New Roman" w:cs="Times New Roman" w:hint="eastAsia"/>
          <w:color w:val="000000"/>
        </w:rPr>
        <w:t>021</w:t>
      </w:r>
      <w:r w:rsidR="003F11B9" w:rsidRPr="003F11B9">
        <w:rPr>
          <w:rFonts w:ascii="Times New Roman" w:eastAsiaTheme="majorEastAsia" w:hAnsi="Times New Roman" w:cs="Times New Roman" w:hint="eastAsia"/>
          <w:color w:val="000000"/>
        </w:rPr>
        <w:t>）</w:t>
      </w:r>
      <w:r w:rsidR="003F11B9" w:rsidRPr="003F11B9">
        <w:rPr>
          <w:rFonts w:ascii="Times New Roman" w:eastAsiaTheme="majorEastAsia" w:hAnsi="Times New Roman" w:cs="Times New Roman" w:hint="eastAsia"/>
          <w:color w:val="000000"/>
        </w:rPr>
        <w:t>61055000</w:t>
      </w:r>
      <w:r w:rsidR="003F11B9" w:rsidRPr="003F11B9">
        <w:rPr>
          <w:rFonts w:ascii="Times New Roman" w:eastAsiaTheme="majorEastAsia" w:hAnsi="Times New Roman" w:cs="Times New Roman" w:hint="eastAsia"/>
          <w:color w:val="000000"/>
        </w:rPr>
        <w:t>进行咨询、查询。</w:t>
      </w:r>
    </w:p>
    <w:p w14:paraId="22B305A4" w14:textId="77777777" w:rsidR="009E6919" w:rsidRPr="008F71CF" w:rsidRDefault="009E6919" w:rsidP="009E6919">
      <w:pPr>
        <w:pStyle w:val="a7"/>
        <w:spacing w:line="360" w:lineRule="auto"/>
        <w:ind w:firstLineChars="200" w:firstLine="480"/>
        <w:rPr>
          <w:rFonts w:ascii="Times New Roman" w:eastAsiaTheme="majorEastAsia" w:hAnsi="Times New Roman" w:cs="Times New Roman"/>
          <w:color w:val="000000"/>
        </w:rPr>
      </w:pPr>
      <w:r w:rsidRPr="008F71CF">
        <w:rPr>
          <w:rFonts w:ascii="Times New Roman" w:eastAsiaTheme="majorEastAsia" w:hAnsi="Times New Roman" w:cs="Times New Roman"/>
          <w:color w:val="000000"/>
        </w:rPr>
        <w:t>风险提示：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14:paraId="48EC2BAF" w14:textId="77777777" w:rsidR="009E6919" w:rsidRPr="008F71CF" w:rsidRDefault="009E6919" w:rsidP="008E55B0">
      <w:pPr>
        <w:pStyle w:val="a7"/>
        <w:spacing w:before="0" w:beforeAutospacing="0" w:after="0" w:afterAutospacing="0" w:line="360" w:lineRule="auto"/>
        <w:ind w:firstLineChars="200" w:firstLine="480"/>
        <w:rPr>
          <w:rFonts w:ascii="Times New Roman" w:eastAsiaTheme="majorEastAsia" w:hAnsi="Times New Roman" w:cs="Times New Roman"/>
          <w:color w:val="000000"/>
        </w:rPr>
      </w:pPr>
      <w:r w:rsidRPr="008F71CF">
        <w:rPr>
          <w:rFonts w:ascii="Times New Roman" w:eastAsiaTheme="majorEastAsia" w:hAnsi="Times New Roman" w:cs="Times New Roman"/>
          <w:color w:val="000000"/>
        </w:rPr>
        <w:t>特此公告。</w:t>
      </w:r>
    </w:p>
    <w:p w14:paraId="2754C0E0" w14:textId="77777777" w:rsidR="00C24746" w:rsidRPr="008F71CF" w:rsidRDefault="00C24746" w:rsidP="009E6919">
      <w:pPr>
        <w:pStyle w:val="a7"/>
        <w:spacing w:line="360" w:lineRule="auto"/>
        <w:jc w:val="right"/>
        <w:rPr>
          <w:rFonts w:ascii="Times New Roman" w:eastAsiaTheme="majorEastAsia" w:hAnsi="Times New Roman" w:cs="Times New Roman"/>
          <w:color w:val="000000"/>
        </w:rPr>
      </w:pPr>
      <w:r w:rsidRPr="008F71CF">
        <w:rPr>
          <w:rFonts w:ascii="Times New Roman" w:eastAsiaTheme="majorEastAsia" w:hAnsi="Times New Roman" w:cs="Times New Roman"/>
          <w:color w:val="000000"/>
        </w:rPr>
        <w:t>  </w:t>
      </w:r>
      <w:r w:rsidR="00C93C94" w:rsidRPr="008F71CF">
        <w:rPr>
          <w:rFonts w:ascii="Times New Roman" w:eastAsiaTheme="majorEastAsia" w:hAnsi="Times New Roman" w:cs="Times New Roman"/>
          <w:color w:val="000000"/>
        </w:rPr>
        <w:t>交银施罗德</w:t>
      </w:r>
      <w:r w:rsidRPr="008F71CF">
        <w:rPr>
          <w:rFonts w:ascii="Times New Roman" w:eastAsiaTheme="majorEastAsia" w:hAnsi="Times New Roman" w:cs="Times New Roman"/>
          <w:color w:val="000000"/>
        </w:rPr>
        <w:t>基金管理有限公司</w:t>
      </w:r>
    </w:p>
    <w:p w14:paraId="70C8A091" w14:textId="0004D827" w:rsidR="001C7492" w:rsidRDefault="00C24746" w:rsidP="001C7492">
      <w:pPr>
        <w:pStyle w:val="a7"/>
        <w:spacing w:line="360" w:lineRule="auto"/>
        <w:jc w:val="right"/>
        <w:rPr>
          <w:rFonts w:ascii="Times New Roman" w:eastAsiaTheme="majorEastAsia" w:hAnsi="Times New Roman" w:cs="Times New Roman"/>
          <w:color w:val="000000"/>
        </w:rPr>
        <w:sectPr w:rsidR="001C7492" w:rsidSect="00592E50">
          <w:footerReference w:type="default" r:id="rId8"/>
          <w:pgSz w:w="11906" w:h="16838"/>
          <w:pgMar w:top="1440" w:right="1800" w:bottom="1440" w:left="1800" w:header="851" w:footer="992" w:gutter="0"/>
          <w:cols w:space="425"/>
          <w:docGrid w:type="lines" w:linePitch="312"/>
        </w:sectPr>
      </w:pPr>
      <w:r w:rsidRPr="008F71CF">
        <w:rPr>
          <w:rFonts w:ascii="Times New Roman" w:eastAsiaTheme="majorEastAsia" w:hAnsi="Times New Roman" w:cs="Times New Roman"/>
          <w:color w:val="000000"/>
        </w:rPr>
        <w:t>  </w:t>
      </w:r>
      <w:r w:rsidR="001621F9" w:rsidRPr="008F71CF">
        <w:rPr>
          <w:rFonts w:ascii="Times New Roman" w:eastAsiaTheme="majorEastAsia" w:hAnsi="Times New Roman" w:cs="Times New Roman"/>
          <w:color w:val="000000"/>
        </w:rPr>
        <w:t>二〇二</w:t>
      </w:r>
      <w:r w:rsidR="007956BC">
        <w:rPr>
          <w:rFonts w:ascii="Times New Roman" w:eastAsiaTheme="majorEastAsia" w:hAnsi="Times New Roman" w:cs="Times New Roman" w:hint="eastAsia"/>
          <w:color w:val="000000"/>
        </w:rPr>
        <w:t>六</w:t>
      </w:r>
      <w:r w:rsidR="001621F9" w:rsidRPr="008F71CF">
        <w:rPr>
          <w:rFonts w:ascii="Times New Roman" w:eastAsiaTheme="majorEastAsia" w:hAnsi="Times New Roman" w:cs="Times New Roman"/>
          <w:color w:val="000000"/>
        </w:rPr>
        <w:t>年</w:t>
      </w:r>
      <w:r w:rsidR="00750B15">
        <w:rPr>
          <w:rFonts w:ascii="Times New Roman" w:eastAsiaTheme="majorEastAsia" w:hAnsi="Times New Roman" w:cs="Times New Roman" w:hint="eastAsia"/>
          <w:color w:val="000000"/>
        </w:rPr>
        <w:t>二</w:t>
      </w:r>
      <w:r w:rsidR="001621F9" w:rsidRPr="008F71CF">
        <w:rPr>
          <w:rFonts w:ascii="Times New Roman" w:eastAsiaTheme="majorEastAsia" w:hAnsi="Times New Roman" w:cs="Times New Roman"/>
          <w:color w:val="000000"/>
        </w:rPr>
        <w:t>月</w:t>
      </w:r>
      <w:r w:rsidR="00750B15">
        <w:rPr>
          <w:rFonts w:ascii="Times New Roman" w:eastAsiaTheme="majorEastAsia" w:hAnsi="Times New Roman" w:cs="Times New Roman" w:hint="eastAsia"/>
          <w:color w:val="000000"/>
        </w:rPr>
        <w:t>二十七</w:t>
      </w:r>
      <w:r w:rsidR="001621F9" w:rsidRPr="008F71CF">
        <w:rPr>
          <w:rFonts w:ascii="Times New Roman" w:eastAsiaTheme="majorEastAsia" w:hAnsi="Times New Roman" w:cs="Times New Roman"/>
          <w:color w:val="000000"/>
        </w:rPr>
        <w:t>日</w:t>
      </w:r>
    </w:p>
    <w:p w14:paraId="55412212" w14:textId="5234D017" w:rsidR="00C42C55" w:rsidRPr="001C67B7" w:rsidRDefault="00C42C55" w:rsidP="00C42C55">
      <w:pPr>
        <w:jc w:val="center"/>
        <w:rPr>
          <w:rFonts w:ascii="宋体" w:eastAsia="宋体" w:hAnsi="宋体"/>
          <w:b/>
        </w:rPr>
      </w:pPr>
      <w:r>
        <w:rPr>
          <w:rFonts w:ascii="宋体" w:eastAsia="宋体" w:hAnsi="宋体" w:hint="eastAsia"/>
          <w:b/>
        </w:rPr>
        <w:lastRenderedPageBreak/>
        <w:t>附件1：</w:t>
      </w:r>
      <w:r w:rsidRPr="001C67B7">
        <w:rPr>
          <w:rFonts w:ascii="宋体" w:eastAsia="宋体" w:hAnsi="宋体" w:hint="eastAsia"/>
          <w:b/>
        </w:rPr>
        <w:t>《</w:t>
      </w:r>
      <w:r w:rsidRPr="0039762B">
        <w:rPr>
          <w:rFonts w:ascii="宋体" w:eastAsia="宋体" w:hAnsi="宋体" w:hint="eastAsia"/>
          <w:b/>
        </w:rPr>
        <w:t>交银施罗德中证红利低波动100指数型证券投资基金</w:t>
      </w:r>
      <w:r w:rsidRPr="001C67B7">
        <w:rPr>
          <w:rFonts w:ascii="宋体" w:eastAsia="宋体" w:hAnsi="宋体" w:hint="eastAsia"/>
          <w:b/>
        </w:rPr>
        <w:t>基金合同》修订前后对照表</w:t>
      </w:r>
    </w:p>
    <w:p w14:paraId="3EC4E8B4" w14:textId="77777777" w:rsidR="00C42C55" w:rsidRPr="001C67B7" w:rsidRDefault="00C42C55" w:rsidP="00C42C55">
      <w:pPr>
        <w:jc w:val="center"/>
        <w:rPr>
          <w:rFonts w:ascii="宋体" w:eastAsia="宋体" w:hAnsi="宋体"/>
          <w:b/>
        </w:rPr>
      </w:pPr>
    </w:p>
    <w:tbl>
      <w:tblPr>
        <w:tblStyle w:val="2"/>
        <w:tblW w:w="0" w:type="auto"/>
        <w:tblInd w:w="0" w:type="dxa"/>
        <w:tblLook w:val="04A0" w:firstRow="1" w:lastRow="0" w:firstColumn="1" w:lastColumn="0" w:noHBand="0" w:noVBand="1"/>
      </w:tblPr>
      <w:tblGrid>
        <w:gridCol w:w="1696"/>
        <w:gridCol w:w="6096"/>
        <w:gridCol w:w="6095"/>
      </w:tblGrid>
      <w:tr w:rsidR="00C42C55" w:rsidRPr="00165170" w14:paraId="79DF7F53" w14:textId="77777777" w:rsidTr="004F1C19">
        <w:tc>
          <w:tcPr>
            <w:tcW w:w="1696" w:type="dxa"/>
            <w:tcBorders>
              <w:top w:val="single" w:sz="4" w:space="0" w:color="auto"/>
              <w:left w:val="single" w:sz="4" w:space="0" w:color="auto"/>
              <w:bottom w:val="single" w:sz="4" w:space="0" w:color="auto"/>
              <w:right w:val="single" w:sz="4" w:space="0" w:color="auto"/>
            </w:tcBorders>
            <w:hideMark/>
          </w:tcPr>
          <w:p w14:paraId="232004E7" w14:textId="77777777" w:rsidR="00C42C55" w:rsidRPr="00165170" w:rsidRDefault="00C42C55" w:rsidP="004F1C19">
            <w:pPr>
              <w:spacing w:line="240" w:lineRule="atLeast"/>
              <w:jc w:val="center"/>
              <w:rPr>
                <w:rFonts w:ascii="宋体" w:eastAsia="宋体" w:hAnsi="宋体"/>
                <w:b/>
                <w:szCs w:val="21"/>
              </w:rPr>
            </w:pPr>
            <w:r w:rsidRPr="00165170">
              <w:rPr>
                <w:rFonts w:ascii="宋体" w:eastAsia="宋体" w:hAnsi="宋体" w:hint="eastAsia"/>
                <w:b/>
                <w:szCs w:val="21"/>
              </w:rPr>
              <w:t>章节</w:t>
            </w:r>
          </w:p>
        </w:tc>
        <w:tc>
          <w:tcPr>
            <w:tcW w:w="6096" w:type="dxa"/>
            <w:tcBorders>
              <w:top w:val="single" w:sz="4" w:space="0" w:color="auto"/>
              <w:left w:val="single" w:sz="4" w:space="0" w:color="auto"/>
              <w:bottom w:val="single" w:sz="4" w:space="0" w:color="auto"/>
              <w:right w:val="single" w:sz="4" w:space="0" w:color="auto"/>
            </w:tcBorders>
            <w:hideMark/>
          </w:tcPr>
          <w:p w14:paraId="1E68DEA6" w14:textId="77777777" w:rsidR="00C42C55" w:rsidRPr="00165170" w:rsidRDefault="00C42C55" w:rsidP="004F1C19">
            <w:pPr>
              <w:spacing w:line="240" w:lineRule="atLeast"/>
              <w:jc w:val="center"/>
              <w:rPr>
                <w:rFonts w:eastAsia="宋体"/>
                <w:b/>
                <w:szCs w:val="21"/>
              </w:rPr>
            </w:pPr>
            <w:r w:rsidRPr="00165170">
              <w:rPr>
                <w:rFonts w:eastAsia="宋体"/>
                <w:b/>
                <w:szCs w:val="21"/>
              </w:rPr>
              <w:t>修订</w:t>
            </w:r>
            <w:r w:rsidRPr="00165170">
              <w:rPr>
                <w:rFonts w:eastAsia="宋体" w:hint="eastAsia"/>
                <w:b/>
                <w:szCs w:val="21"/>
              </w:rPr>
              <w:t>前</w:t>
            </w:r>
          </w:p>
        </w:tc>
        <w:tc>
          <w:tcPr>
            <w:tcW w:w="6095" w:type="dxa"/>
            <w:tcBorders>
              <w:top w:val="single" w:sz="4" w:space="0" w:color="auto"/>
              <w:left w:val="single" w:sz="4" w:space="0" w:color="auto"/>
              <w:bottom w:val="single" w:sz="4" w:space="0" w:color="auto"/>
              <w:right w:val="single" w:sz="4" w:space="0" w:color="auto"/>
            </w:tcBorders>
            <w:hideMark/>
          </w:tcPr>
          <w:p w14:paraId="383239C8" w14:textId="77777777" w:rsidR="00C42C55" w:rsidRPr="00165170" w:rsidRDefault="00C42C55" w:rsidP="004F1C19">
            <w:pPr>
              <w:spacing w:line="240" w:lineRule="atLeast"/>
              <w:jc w:val="center"/>
              <w:rPr>
                <w:rFonts w:eastAsia="宋体"/>
                <w:b/>
                <w:bCs/>
                <w:szCs w:val="21"/>
              </w:rPr>
            </w:pPr>
            <w:r w:rsidRPr="00165170">
              <w:rPr>
                <w:rFonts w:eastAsia="宋体"/>
                <w:b/>
                <w:bCs/>
                <w:szCs w:val="21"/>
              </w:rPr>
              <w:t>修订后</w:t>
            </w:r>
          </w:p>
        </w:tc>
      </w:tr>
      <w:tr w:rsidR="00C42C55" w:rsidRPr="00165170" w14:paraId="45A00B7D" w14:textId="77777777" w:rsidTr="004F1C19">
        <w:tc>
          <w:tcPr>
            <w:tcW w:w="1696" w:type="dxa"/>
            <w:tcBorders>
              <w:top w:val="single" w:sz="4" w:space="0" w:color="auto"/>
              <w:left w:val="single" w:sz="4" w:space="0" w:color="auto"/>
              <w:bottom w:val="single" w:sz="4" w:space="0" w:color="auto"/>
              <w:right w:val="single" w:sz="4" w:space="0" w:color="auto"/>
            </w:tcBorders>
          </w:tcPr>
          <w:p w14:paraId="0E2492E9" w14:textId="77777777" w:rsidR="00C42C55" w:rsidRPr="00165170" w:rsidRDefault="00C42C55" w:rsidP="004F1C19">
            <w:pPr>
              <w:spacing w:line="240" w:lineRule="atLeast"/>
              <w:rPr>
                <w:rFonts w:ascii="宋体" w:eastAsia="宋体" w:hAnsi="宋体"/>
                <w:b/>
                <w:szCs w:val="21"/>
              </w:rPr>
            </w:pPr>
            <w:r w:rsidRPr="00165170">
              <w:rPr>
                <w:rFonts w:ascii="宋体" w:eastAsia="宋体" w:hAnsi="宋体" w:hint="eastAsia"/>
                <w:b/>
                <w:szCs w:val="21"/>
              </w:rPr>
              <w:t>第七部分</w:t>
            </w:r>
            <w:r w:rsidRPr="00165170">
              <w:rPr>
                <w:rFonts w:ascii="宋体" w:eastAsia="宋体" w:hAnsi="宋体"/>
                <w:b/>
                <w:szCs w:val="21"/>
              </w:rPr>
              <w:t xml:space="preserve"> 基金合同当事人及权利义务</w:t>
            </w:r>
          </w:p>
        </w:tc>
        <w:tc>
          <w:tcPr>
            <w:tcW w:w="6096" w:type="dxa"/>
            <w:tcBorders>
              <w:top w:val="single" w:sz="4" w:space="0" w:color="auto"/>
              <w:left w:val="single" w:sz="4" w:space="0" w:color="auto"/>
              <w:bottom w:val="single" w:sz="4" w:space="0" w:color="auto"/>
              <w:right w:val="single" w:sz="4" w:space="0" w:color="auto"/>
            </w:tcBorders>
          </w:tcPr>
          <w:p w14:paraId="2C249C95" w14:textId="77777777" w:rsidR="00C42C55" w:rsidRPr="00590262" w:rsidRDefault="00C42C55" w:rsidP="004F1C19">
            <w:pPr>
              <w:spacing w:line="240" w:lineRule="atLeast"/>
              <w:rPr>
                <w:rFonts w:eastAsia="宋体"/>
                <w:bCs/>
                <w:szCs w:val="21"/>
              </w:rPr>
            </w:pPr>
            <w:r w:rsidRPr="00590262">
              <w:rPr>
                <w:rFonts w:eastAsia="宋体" w:hint="eastAsia"/>
                <w:bCs/>
                <w:szCs w:val="21"/>
              </w:rPr>
              <w:t>一、基金管理人</w:t>
            </w:r>
          </w:p>
          <w:p w14:paraId="1397D2DA" w14:textId="77777777" w:rsidR="00C42C55" w:rsidRPr="00590262" w:rsidRDefault="00C42C55" w:rsidP="004F1C19">
            <w:pPr>
              <w:spacing w:line="240" w:lineRule="atLeast"/>
              <w:rPr>
                <w:rFonts w:eastAsia="宋体"/>
                <w:bCs/>
                <w:szCs w:val="21"/>
              </w:rPr>
            </w:pPr>
            <w:r w:rsidRPr="00590262">
              <w:rPr>
                <w:rFonts w:eastAsia="宋体" w:hint="eastAsia"/>
                <w:bCs/>
                <w:szCs w:val="21"/>
              </w:rPr>
              <w:t>（一）基金管理人简况</w:t>
            </w:r>
          </w:p>
          <w:p w14:paraId="4280BD0D" w14:textId="77777777" w:rsidR="00C42C55" w:rsidRPr="00590262" w:rsidRDefault="00C42C55" w:rsidP="004F1C19">
            <w:pPr>
              <w:spacing w:line="240" w:lineRule="atLeast"/>
              <w:rPr>
                <w:rFonts w:eastAsia="宋体"/>
                <w:bCs/>
                <w:szCs w:val="21"/>
              </w:rPr>
            </w:pPr>
            <w:r w:rsidRPr="00590262">
              <w:rPr>
                <w:rFonts w:eastAsia="宋体" w:hint="eastAsia"/>
                <w:bCs/>
                <w:szCs w:val="21"/>
              </w:rPr>
              <w:t>法定代表人：阮红</w:t>
            </w:r>
          </w:p>
        </w:tc>
        <w:tc>
          <w:tcPr>
            <w:tcW w:w="6095" w:type="dxa"/>
            <w:tcBorders>
              <w:top w:val="single" w:sz="4" w:space="0" w:color="auto"/>
              <w:left w:val="single" w:sz="4" w:space="0" w:color="auto"/>
              <w:bottom w:val="single" w:sz="4" w:space="0" w:color="auto"/>
              <w:right w:val="single" w:sz="4" w:space="0" w:color="auto"/>
            </w:tcBorders>
          </w:tcPr>
          <w:p w14:paraId="5FE17CFA" w14:textId="77777777" w:rsidR="00C42C55" w:rsidRPr="00590262" w:rsidRDefault="00C42C55" w:rsidP="004F1C19">
            <w:pPr>
              <w:spacing w:line="240" w:lineRule="atLeast"/>
              <w:rPr>
                <w:rFonts w:eastAsia="宋体"/>
                <w:bCs/>
                <w:szCs w:val="21"/>
              </w:rPr>
            </w:pPr>
            <w:r w:rsidRPr="00590262">
              <w:rPr>
                <w:rFonts w:eastAsia="宋体" w:hint="eastAsia"/>
                <w:bCs/>
                <w:szCs w:val="21"/>
              </w:rPr>
              <w:t>一、基金管理人</w:t>
            </w:r>
          </w:p>
          <w:p w14:paraId="68847A2E" w14:textId="77777777" w:rsidR="00C42C55" w:rsidRPr="00590262" w:rsidRDefault="00C42C55" w:rsidP="004F1C19">
            <w:pPr>
              <w:spacing w:line="240" w:lineRule="atLeast"/>
              <w:rPr>
                <w:rFonts w:eastAsia="宋体"/>
                <w:bCs/>
                <w:szCs w:val="21"/>
              </w:rPr>
            </w:pPr>
            <w:r w:rsidRPr="00590262">
              <w:rPr>
                <w:rFonts w:eastAsia="宋体" w:hint="eastAsia"/>
                <w:bCs/>
                <w:szCs w:val="21"/>
              </w:rPr>
              <w:t>（一）基金管理人简况</w:t>
            </w:r>
          </w:p>
          <w:p w14:paraId="3D501E1D" w14:textId="77777777" w:rsidR="00C42C55" w:rsidRPr="00590262" w:rsidRDefault="00C42C55" w:rsidP="004F1C19">
            <w:pPr>
              <w:spacing w:line="240" w:lineRule="atLeast"/>
              <w:rPr>
                <w:rFonts w:eastAsia="宋体"/>
                <w:bCs/>
                <w:szCs w:val="21"/>
              </w:rPr>
            </w:pPr>
            <w:r w:rsidRPr="00590262">
              <w:rPr>
                <w:rFonts w:eastAsia="宋体" w:hint="eastAsia"/>
                <w:bCs/>
                <w:szCs w:val="21"/>
              </w:rPr>
              <w:t>法定代表人：</w:t>
            </w:r>
            <w:proofErr w:type="gramStart"/>
            <w:r w:rsidRPr="00590262">
              <w:rPr>
                <w:rFonts w:eastAsia="宋体" w:hint="eastAsia"/>
                <w:bCs/>
                <w:szCs w:val="21"/>
              </w:rPr>
              <w:t>张宏良</w:t>
            </w:r>
            <w:proofErr w:type="gramEnd"/>
          </w:p>
        </w:tc>
      </w:tr>
      <w:tr w:rsidR="00C42C55" w:rsidRPr="00165170" w14:paraId="190F9E82" w14:textId="77777777" w:rsidTr="004F1C19">
        <w:tc>
          <w:tcPr>
            <w:tcW w:w="1696" w:type="dxa"/>
            <w:tcBorders>
              <w:top w:val="single" w:sz="4" w:space="0" w:color="auto"/>
              <w:left w:val="single" w:sz="4" w:space="0" w:color="auto"/>
              <w:bottom w:val="single" w:sz="4" w:space="0" w:color="auto"/>
              <w:right w:val="single" w:sz="4" w:space="0" w:color="auto"/>
            </w:tcBorders>
          </w:tcPr>
          <w:p w14:paraId="27E582CB" w14:textId="77777777" w:rsidR="00C42C55" w:rsidRPr="00165170" w:rsidRDefault="00C42C55" w:rsidP="004F1C19">
            <w:pPr>
              <w:spacing w:line="240" w:lineRule="atLeast"/>
              <w:rPr>
                <w:rFonts w:ascii="宋体" w:eastAsia="宋体" w:hAnsi="宋体"/>
                <w:b/>
                <w:szCs w:val="21"/>
              </w:rPr>
            </w:pPr>
            <w:r>
              <w:rPr>
                <w:rFonts w:ascii="宋体" w:eastAsia="宋体" w:hAnsi="宋体" w:hint="eastAsia"/>
                <w:b/>
                <w:szCs w:val="21"/>
              </w:rPr>
              <w:t>第十六</w:t>
            </w:r>
            <w:r w:rsidRPr="00165170">
              <w:rPr>
                <w:rFonts w:ascii="宋体" w:eastAsia="宋体" w:hAnsi="宋体" w:hint="eastAsia"/>
                <w:b/>
                <w:szCs w:val="21"/>
              </w:rPr>
              <w:t>部分 基金的收益与分配</w:t>
            </w:r>
          </w:p>
        </w:tc>
        <w:tc>
          <w:tcPr>
            <w:tcW w:w="6096" w:type="dxa"/>
            <w:tcBorders>
              <w:top w:val="single" w:sz="4" w:space="0" w:color="auto"/>
              <w:left w:val="single" w:sz="4" w:space="0" w:color="auto"/>
              <w:bottom w:val="single" w:sz="4" w:space="0" w:color="auto"/>
              <w:right w:val="single" w:sz="4" w:space="0" w:color="auto"/>
            </w:tcBorders>
          </w:tcPr>
          <w:p w14:paraId="2AD76B0E" w14:textId="77777777" w:rsidR="00C42C55" w:rsidRPr="00165170" w:rsidRDefault="00C42C55" w:rsidP="004F1C19">
            <w:pPr>
              <w:spacing w:line="240" w:lineRule="atLeast"/>
              <w:rPr>
                <w:rFonts w:eastAsia="宋体"/>
                <w:bCs/>
                <w:szCs w:val="21"/>
              </w:rPr>
            </w:pPr>
            <w:r w:rsidRPr="00165170">
              <w:rPr>
                <w:rFonts w:eastAsia="宋体" w:hint="eastAsia"/>
                <w:bCs/>
                <w:szCs w:val="21"/>
              </w:rPr>
              <w:t>三、基金收益分配原则</w:t>
            </w:r>
          </w:p>
          <w:p w14:paraId="2532D29A" w14:textId="77777777" w:rsidR="00C42C55" w:rsidRPr="00165170" w:rsidRDefault="00C42C55" w:rsidP="004F1C19">
            <w:pPr>
              <w:spacing w:line="240" w:lineRule="atLeast"/>
              <w:rPr>
                <w:rFonts w:eastAsia="宋体"/>
                <w:bCs/>
                <w:szCs w:val="21"/>
              </w:rPr>
            </w:pPr>
          </w:p>
        </w:tc>
        <w:tc>
          <w:tcPr>
            <w:tcW w:w="6095" w:type="dxa"/>
            <w:tcBorders>
              <w:top w:val="single" w:sz="4" w:space="0" w:color="auto"/>
              <w:left w:val="single" w:sz="4" w:space="0" w:color="auto"/>
              <w:bottom w:val="single" w:sz="4" w:space="0" w:color="auto"/>
              <w:right w:val="single" w:sz="4" w:space="0" w:color="auto"/>
            </w:tcBorders>
          </w:tcPr>
          <w:p w14:paraId="29C6219B" w14:textId="77777777" w:rsidR="00C42C55" w:rsidRPr="00165170" w:rsidRDefault="00C42C55" w:rsidP="004F1C19">
            <w:pPr>
              <w:spacing w:line="240" w:lineRule="atLeast"/>
              <w:rPr>
                <w:rFonts w:eastAsia="宋体"/>
                <w:bCs/>
                <w:szCs w:val="21"/>
              </w:rPr>
            </w:pPr>
            <w:r w:rsidRPr="00165170">
              <w:rPr>
                <w:rFonts w:eastAsia="宋体" w:hint="eastAsia"/>
                <w:bCs/>
                <w:szCs w:val="21"/>
              </w:rPr>
              <w:t>三、基金收益分配原则</w:t>
            </w:r>
          </w:p>
          <w:p w14:paraId="310411F9" w14:textId="77777777" w:rsidR="00C42C55" w:rsidRDefault="00C42C55" w:rsidP="004F1C19">
            <w:pPr>
              <w:spacing w:line="240" w:lineRule="atLeast"/>
              <w:rPr>
                <w:rFonts w:eastAsia="宋体"/>
                <w:bCs/>
                <w:szCs w:val="21"/>
              </w:rPr>
            </w:pPr>
            <w:r>
              <w:rPr>
                <w:rFonts w:eastAsia="宋体" w:hint="eastAsia"/>
                <w:bCs/>
                <w:szCs w:val="21"/>
              </w:rPr>
              <w:t>新增：</w:t>
            </w:r>
          </w:p>
          <w:p w14:paraId="04324F0F" w14:textId="77777777" w:rsidR="00C42C55" w:rsidRPr="00165170" w:rsidRDefault="00C42C55" w:rsidP="004F1C19">
            <w:pPr>
              <w:spacing w:line="240" w:lineRule="atLeast"/>
              <w:rPr>
                <w:rFonts w:eastAsia="宋体"/>
                <w:bCs/>
                <w:szCs w:val="21"/>
              </w:rPr>
            </w:pPr>
            <w:r w:rsidRPr="0029545C">
              <w:rPr>
                <w:rFonts w:ascii="Times New Roman" w:eastAsia="宋体" w:hAnsi="Times New Roman" w:cs="Times New Roman"/>
                <w:b/>
                <w:bCs/>
                <w:szCs w:val="21"/>
                <w:u w:val="single"/>
              </w:rPr>
              <w:t>2</w:t>
            </w:r>
            <w:r w:rsidRPr="0029545C">
              <w:rPr>
                <w:rFonts w:ascii="Times New Roman" w:eastAsia="宋体" w:hAnsi="Times New Roman" w:cs="Times New Roman" w:hint="eastAsia"/>
                <w:b/>
                <w:bCs/>
                <w:szCs w:val="21"/>
                <w:u w:val="single"/>
              </w:rPr>
              <w:t>、</w:t>
            </w:r>
            <w:r w:rsidRPr="004F414E">
              <w:rPr>
                <w:rFonts w:eastAsia="宋体" w:hint="eastAsia"/>
                <w:b/>
                <w:bCs/>
                <w:szCs w:val="21"/>
                <w:u w:val="single"/>
              </w:rPr>
              <w:t>基金管理人可每月度对基金相对业绩比较基准的超额收益率以及基金的可供分配利润进行评价，在符合收益分配相关规定的前提下，基金管理人可进行收益分配；</w:t>
            </w:r>
          </w:p>
        </w:tc>
      </w:tr>
    </w:tbl>
    <w:p w14:paraId="0740B394" w14:textId="77777777" w:rsidR="00C42C55" w:rsidRDefault="00C42C55" w:rsidP="00C42C55">
      <w:pPr>
        <w:widowControl/>
        <w:jc w:val="left"/>
        <w:rPr>
          <w:rFonts w:ascii="Calibri" w:eastAsia="宋体" w:hAnsi="Calibri"/>
          <w:b/>
        </w:rPr>
      </w:pPr>
    </w:p>
    <w:p w14:paraId="5AA1FBE1" w14:textId="77777777" w:rsidR="00CE3346" w:rsidRDefault="00CE3346">
      <w:pPr>
        <w:widowControl/>
        <w:jc w:val="left"/>
        <w:rPr>
          <w:rFonts w:ascii="宋体" w:eastAsia="宋体" w:hAnsi="宋体"/>
          <w:b/>
        </w:rPr>
      </w:pPr>
      <w:r>
        <w:rPr>
          <w:rFonts w:ascii="宋体" w:eastAsia="宋体" w:hAnsi="宋体"/>
          <w:b/>
        </w:rPr>
        <w:br w:type="page"/>
      </w:r>
    </w:p>
    <w:p w14:paraId="5835D9C7" w14:textId="477E7D84" w:rsidR="00C42C55" w:rsidRPr="00C75750" w:rsidRDefault="00C42C55" w:rsidP="00C42C55">
      <w:pPr>
        <w:jc w:val="center"/>
        <w:rPr>
          <w:rFonts w:ascii="Calibri" w:eastAsia="宋体" w:hAnsi="Calibri"/>
          <w:b/>
        </w:rPr>
      </w:pPr>
      <w:r>
        <w:rPr>
          <w:rFonts w:ascii="宋体" w:eastAsia="宋体" w:hAnsi="宋体" w:hint="eastAsia"/>
          <w:b/>
        </w:rPr>
        <w:lastRenderedPageBreak/>
        <w:t>附件2：</w:t>
      </w:r>
      <w:r w:rsidRPr="00A32468">
        <w:rPr>
          <w:rFonts w:ascii="宋体" w:eastAsia="宋体" w:hAnsi="宋体" w:hint="eastAsia"/>
          <w:b/>
        </w:rPr>
        <w:t>《交银施罗德中证红利低波动100指数型证券投资基金托管协议》</w:t>
      </w:r>
      <w:r w:rsidRPr="00C75750">
        <w:rPr>
          <w:rFonts w:ascii="Calibri" w:eastAsia="宋体" w:hAnsi="Calibri" w:hint="eastAsia"/>
          <w:b/>
        </w:rPr>
        <w:t>修订前后对照表</w:t>
      </w:r>
    </w:p>
    <w:p w14:paraId="24F09D28" w14:textId="77777777" w:rsidR="00C42C55" w:rsidRPr="00C75750" w:rsidRDefault="00C42C55" w:rsidP="00C42C55">
      <w:pPr>
        <w:jc w:val="center"/>
        <w:rPr>
          <w:rFonts w:ascii="Calibri" w:eastAsia="宋体" w:hAnsi="Calibri"/>
          <w:b/>
        </w:rPr>
      </w:pPr>
    </w:p>
    <w:tbl>
      <w:tblPr>
        <w:tblStyle w:val="12"/>
        <w:tblW w:w="0" w:type="auto"/>
        <w:tblInd w:w="0" w:type="dxa"/>
        <w:tblLook w:val="04A0" w:firstRow="1" w:lastRow="0" w:firstColumn="1" w:lastColumn="0" w:noHBand="0" w:noVBand="1"/>
      </w:tblPr>
      <w:tblGrid>
        <w:gridCol w:w="1696"/>
        <w:gridCol w:w="6096"/>
        <w:gridCol w:w="6095"/>
      </w:tblGrid>
      <w:tr w:rsidR="00C42C55" w:rsidRPr="00A12A2D" w14:paraId="20DD0D77" w14:textId="77777777" w:rsidTr="004F1C19">
        <w:tc>
          <w:tcPr>
            <w:tcW w:w="1696" w:type="dxa"/>
            <w:tcBorders>
              <w:top w:val="single" w:sz="4" w:space="0" w:color="auto"/>
              <w:left w:val="single" w:sz="4" w:space="0" w:color="auto"/>
              <w:bottom w:val="single" w:sz="4" w:space="0" w:color="auto"/>
              <w:right w:val="single" w:sz="4" w:space="0" w:color="auto"/>
            </w:tcBorders>
            <w:hideMark/>
          </w:tcPr>
          <w:p w14:paraId="3DC9D6A8" w14:textId="77777777" w:rsidR="00C42C55" w:rsidRPr="00A12A2D" w:rsidRDefault="00C42C55" w:rsidP="004F1C19">
            <w:pPr>
              <w:jc w:val="center"/>
              <w:rPr>
                <w:rFonts w:eastAsia="宋体"/>
                <w:b/>
                <w:szCs w:val="21"/>
              </w:rPr>
            </w:pPr>
            <w:r w:rsidRPr="00A12A2D">
              <w:rPr>
                <w:rFonts w:eastAsia="宋体" w:hint="eastAsia"/>
                <w:b/>
                <w:szCs w:val="21"/>
              </w:rPr>
              <w:t>章节</w:t>
            </w:r>
          </w:p>
        </w:tc>
        <w:tc>
          <w:tcPr>
            <w:tcW w:w="6096" w:type="dxa"/>
            <w:tcBorders>
              <w:top w:val="single" w:sz="4" w:space="0" w:color="auto"/>
              <w:left w:val="single" w:sz="4" w:space="0" w:color="auto"/>
              <w:bottom w:val="single" w:sz="4" w:space="0" w:color="auto"/>
              <w:right w:val="single" w:sz="4" w:space="0" w:color="auto"/>
            </w:tcBorders>
            <w:hideMark/>
          </w:tcPr>
          <w:p w14:paraId="033CBDAE" w14:textId="77777777" w:rsidR="00C42C55" w:rsidRPr="00A12A2D" w:rsidRDefault="00C42C55" w:rsidP="004F1C19">
            <w:pPr>
              <w:jc w:val="center"/>
              <w:rPr>
                <w:rFonts w:eastAsia="宋体"/>
                <w:b/>
                <w:szCs w:val="21"/>
              </w:rPr>
            </w:pPr>
            <w:r w:rsidRPr="00A12A2D">
              <w:rPr>
                <w:rFonts w:eastAsia="宋体"/>
                <w:b/>
                <w:szCs w:val="21"/>
              </w:rPr>
              <w:t>修订</w:t>
            </w:r>
            <w:r w:rsidRPr="00A12A2D">
              <w:rPr>
                <w:rFonts w:eastAsia="宋体" w:hint="eastAsia"/>
                <w:b/>
                <w:szCs w:val="21"/>
              </w:rPr>
              <w:t>前</w:t>
            </w:r>
          </w:p>
        </w:tc>
        <w:tc>
          <w:tcPr>
            <w:tcW w:w="6095" w:type="dxa"/>
            <w:tcBorders>
              <w:top w:val="single" w:sz="4" w:space="0" w:color="auto"/>
              <w:left w:val="single" w:sz="4" w:space="0" w:color="auto"/>
              <w:bottom w:val="single" w:sz="4" w:space="0" w:color="auto"/>
              <w:right w:val="single" w:sz="4" w:space="0" w:color="auto"/>
            </w:tcBorders>
            <w:hideMark/>
          </w:tcPr>
          <w:p w14:paraId="4C457D19" w14:textId="77777777" w:rsidR="00C42C55" w:rsidRPr="00A12A2D" w:rsidRDefault="00C42C55" w:rsidP="004F1C19">
            <w:pPr>
              <w:jc w:val="center"/>
              <w:rPr>
                <w:rFonts w:eastAsia="宋体"/>
                <w:b/>
                <w:szCs w:val="21"/>
              </w:rPr>
            </w:pPr>
            <w:r w:rsidRPr="00A12A2D">
              <w:rPr>
                <w:rFonts w:eastAsia="宋体"/>
                <w:b/>
                <w:szCs w:val="21"/>
              </w:rPr>
              <w:t>修订后</w:t>
            </w:r>
          </w:p>
        </w:tc>
      </w:tr>
      <w:tr w:rsidR="00C42C55" w:rsidRPr="00A12A2D" w14:paraId="7D62B61A" w14:textId="77777777" w:rsidTr="004F1C19">
        <w:tc>
          <w:tcPr>
            <w:tcW w:w="1696" w:type="dxa"/>
            <w:tcBorders>
              <w:top w:val="single" w:sz="4" w:space="0" w:color="auto"/>
              <w:left w:val="single" w:sz="4" w:space="0" w:color="auto"/>
              <w:bottom w:val="single" w:sz="4" w:space="0" w:color="auto"/>
              <w:right w:val="single" w:sz="4" w:space="0" w:color="auto"/>
            </w:tcBorders>
          </w:tcPr>
          <w:p w14:paraId="5B5A4F7E" w14:textId="77777777" w:rsidR="00C42C55" w:rsidRPr="00A12A2D" w:rsidRDefault="00C42C55" w:rsidP="004F1C19">
            <w:pPr>
              <w:rPr>
                <w:rFonts w:eastAsia="宋体"/>
                <w:b/>
                <w:szCs w:val="21"/>
              </w:rPr>
            </w:pPr>
            <w:r w:rsidRPr="00A12A2D">
              <w:rPr>
                <w:rFonts w:eastAsia="宋体" w:hint="eastAsia"/>
                <w:b/>
                <w:szCs w:val="21"/>
              </w:rPr>
              <w:t>一、托管协议当事人</w:t>
            </w:r>
          </w:p>
        </w:tc>
        <w:tc>
          <w:tcPr>
            <w:tcW w:w="6096" w:type="dxa"/>
            <w:tcBorders>
              <w:top w:val="single" w:sz="4" w:space="0" w:color="auto"/>
              <w:left w:val="single" w:sz="4" w:space="0" w:color="auto"/>
              <w:bottom w:val="single" w:sz="4" w:space="0" w:color="auto"/>
              <w:right w:val="single" w:sz="4" w:space="0" w:color="auto"/>
            </w:tcBorders>
          </w:tcPr>
          <w:p w14:paraId="32A876A2" w14:textId="77777777" w:rsidR="00C42C55" w:rsidRPr="00A12A2D" w:rsidRDefault="00C42C55" w:rsidP="004F1C19">
            <w:pPr>
              <w:rPr>
                <w:rFonts w:eastAsia="宋体"/>
                <w:szCs w:val="21"/>
              </w:rPr>
            </w:pPr>
            <w:r w:rsidRPr="00A12A2D">
              <w:rPr>
                <w:rFonts w:eastAsia="宋体" w:hint="eastAsia"/>
                <w:szCs w:val="21"/>
              </w:rPr>
              <w:t>一、托管协议当事人</w:t>
            </w:r>
          </w:p>
          <w:p w14:paraId="03DBE0E0" w14:textId="77777777" w:rsidR="00C42C55" w:rsidRDefault="00C42C55" w:rsidP="004F1C19">
            <w:pPr>
              <w:rPr>
                <w:rFonts w:eastAsia="宋体"/>
                <w:szCs w:val="21"/>
              </w:rPr>
            </w:pPr>
            <w:r w:rsidRPr="00103FCF">
              <w:rPr>
                <w:rFonts w:eastAsia="宋体" w:hint="eastAsia"/>
                <w:szCs w:val="21"/>
              </w:rPr>
              <w:t>（一）基金管理人</w:t>
            </w:r>
          </w:p>
          <w:p w14:paraId="254E9172" w14:textId="77777777" w:rsidR="00C42C55" w:rsidRPr="00A12A2D" w:rsidRDefault="00C42C55" w:rsidP="004F1C19">
            <w:pPr>
              <w:rPr>
                <w:rFonts w:eastAsia="宋体"/>
                <w:szCs w:val="21"/>
              </w:rPr>
            </w:pPr>
            <w:r w:rsidRPr="00A12A2D">
              <w:rPr>
                <w:rFonts w:eastAsia="宋体" w:hint="eastAsia"/>
                <w:szCs w:val="21"/>
              </w:rPr>
              <w:t>法定代表人：</w:t>
            </w:r>
            <w:r>
              <w:rPr>
                <w:rFonts w:eastAsia="宋体" w:hint="eastAsia"/>
                <w:szCs w:val="21"/>
              </w:rPr>
              <w:t>阮红</w:t>
            </w:r>
          </w:p>
        </w:tc>
        <w:tc>
          <w:tcPr>
            <w:tcW w:w="6095" w:type="dxa"/>
            <w:tcBorders>
              <w:top w:val="single" w:sz="4" w:space="0" w:color="auto"/>
              <w:left w:val="single" w:sz="4" w:space="0" w:color="auto"/>
              <w:bottom w:val="single" w:sz="4" w:space="0" w:color="auto"/>
              <w:right w:val="single" w:sz="4" w:space="0" w:color="auto"/>
            </w:tcBorders>
          </w:tcPr>
          <w:p w14:paraId="522E925D" w14:textId="77777777" w:rsidR="00C42C55" w:rsidRPr="00A12A2D" w:rsidRDefault="00C42C55" w:rsidP="004F1C19">
            <w:pPr>
              <w:rPr>
                <w:rFonts w:eastAsia="宋体"/>
                <w:szCs w:val="21"/>
              </w:rPr>
            </w:pPr>
            <w:r w:rsidRPr="00A12A2D">
              <w:rPr>
                <w:rFonts w:eastAsia="宋体" w:hint="eastAsia"/>
                <w:szCs w:val="21"/>
              </w:rPr>
              <w:t>一、托管协议当事人</w:t>
            </w:r>
          </w:p>
          <w:p w14:paraId="5FB1CC5B" w14:textId="77777777" w:rsidR="00C42C55" w:rsidRDefault="00C42C55" w:rsidP="004F1C19">
            <w:pPr>
              <w:rPr>
                <w:rFonts w:eastAsia="宋体"/>
                <w:szCs w:val="21"/>
              </w:rPr>
            </w:pPr>
            <w:r w:rsidRPr="00103FCF">
              <w:rPr>
                <w:rFonts w:eastAsia="宋体" w:hint="eastAsia"/>
                <w:szCs w:val="21"/>
              </w:rPr>
              <w:t>（一）基金管理人</w:t>
            </w:r>
          </w:p>
          <w:p w14:paraId="42F99F57" w14:textId="77777777" w:rsidR="00C42C55" w:rsidRPr="00A12A2D" w:rsidRDefault="00C42C55" w:rsidP="004F1C19">
            <w:pPr>
              <w:rPr>
                <w:rFonts w:eastAsia="宋体"/>
                <w:szCs w:val="21"/>
              </w:rPr>
            </w:pPr>
            <w:r w:rsidRPr="00A12A2D">
              <w:rPr>
                <w:rFonts w:eastAsia="宋体" w:hint="eastAsia"/>
                <w:szCs w:val="21"/>
              </w:rPr>
              <w:t>法定代表人：</w:t>
            </w:r>
            <w:proofErr w:type="gramStart"/>
            <w:r>
              <w:rPr>
                <w:rFonts w:eastAsia="宋体" w:hint="eastAsia"/>
                <w:szCs w:val="21"/>
              </w:rPr>
              <w:t>张宏良</w:t>
            </w:r>
            <w:proofErr w:type="gramEnd"/>
          </w:p>
        </w:tc>
      </w:tr>
      <w:tr w:rsidR="00C42C55" w:rsidRPr="00A12A2D" w14:paraId="1013FE06" w14:textId="77777777" w:rsidTr="004F1C19">
        <w:tc>
          <w:tcPr>
            <w:tcW w:w="1696" w:type="dxa"/>
            <w:tcBorders>
              <w:top w:val="single" w:sz="4" w:space="0" w:color="auto"/>
              <w:left w:val="single" w:sz="4" w:space="0" w:color="auto"/>
              <w:bottom w:val="single" w:sz="4" w:space="0" w:color="auto"/>
              <w:right w:val="single" w:sz="4" w:space="0" w:color="auto"/>
            </w:tcBorders>
          </w:tcPr>
          <w:p w14:paraId="4EF0FA0E" w14:textId="77777777" w:rsidR="00C42C55" w:rsidRPr="00A12A2D" w:rsidRDefault="00C42C55" w:rsidP="004F1C19">
            <w:pPr>
              <w:rPr>
                <w:rFonts w:eastAsia="宋体"/>
                <w:b/>
                <w:szCs w:val="21"/>
              </w:rPr>
            </w:pPr>
            <w:r w:rsidRPr="00A12A2D">
              <w:rPr>
                <w:rFonts w:eastAsia="宋体" w:hint="eastAsia"/>
                <w:b/>
                <w:szCs w:val="21"/>
              </w:rPr>
              <w:t>九、基金收益分配</w:t>
            </w:r>
          </w:p>
        </w:tc>
        <w:tc>
          <w:tcPr>
            <w:tcW w:w="6096" w:type="dxa"/>
            <w:tcBorders>
              <w:top w:val="single" w:sz="4" w:space="0" w:color="auto"/>
              <w:left w:val="single" w:sz="4" w:space="0" w:color="auto"/>
              <w:bottom w:val="single" w:sz="4" w:space="0" w:color="auto"/>
              <w:right w:val="single" w:sz="4" w:space="0" w:color="auto"/>
            </w:tcBorders>
          </w:tcPr>
          <w:p w14:paraId="0DB5D99C" w14:textId="77777777" w:rsidR="00C42C55" w:rsidRPr="00A12A2D" w:rsidRDefault="00C42C55" w:rsidP="004F1C19">
            <w:pPr>
              <w:rPr>
                <w:rFonts w:eastAsia="宋体"/>
                <w:szCs w:val="21"/>
              </w:rPr>
            </w:pPr>
            <w:r w:rsidRPr="00A12A2D">
              <w:rPr>
                <w:rFonts w:eastAsia="宋体" w:hint="eastAsia"/>
                <w:szCs w:val="21"/>
              </w:rPr>
              <w:t>九、基金收益分配</w:t>
            </w:r>
          </w:p>
          <w:p w14:paraId="1469E614" w14:textId="77777777" w:rsidR="00C42C55" w:rsidRPr="00192DFF" w:rsidRDefault="00C42C55" w:rsidP="004F1C19">
            <w:pPr>
              <w:rPr>
                <w:rFonts w:eastAsia="宋体"/>
                <w:szCs w:val="21"/>
              </w:rPr>
            </w:pPr>
            <w:r w:rsidRPr="00192DFF">
              <w:rPr>
                <w:rFonts w:eastAsia="宋体" w:hint="eastAsia"/>
                <w:szCs w:val="21"/>
              </w:rPr>
              <w:t>（一）基金收益分配的原则</w:t>
            </w:r>
          </w:p>
        </w:tc>
        <w:tc>
          <w:tcPr>
            <w:tcW w:w="6095" w:type="dxa"/>
            <w:tcBorders>
              <w:top w:val="single" w:sz="4" w:space="0" w:color="auto"/>
              <w:left w:val="single" w:sz="4" w:space="0" w:color="auto"/>
              <w:bottom w:val="single" w:sz="4" w:space="0" w:color="auto"/>
              <w:right w:val="single" w:sz="4" w:space="0" w:color="auto"/>
            </w:tcBorders>
          </w:tcPr>
          <w:p w14:paraId="3DAC4DC8" w14:textId="77777777" w:rsidR="00C42C55" w:rsidRPr="00A12A2D" w:rsidRDefault="00C42C55" w:rsidP="004F1C19">
            <w:pPr>
              <w:rPr>
                <w:rFonts w:eastAsia="宋体"/>
                <w:szCs w:val="21"/>
              </w:rPr>
            </w:pPr>
            <w:r w:rsidRPr="00A12A2D">
              <w:rPr>
                <w:rFonts w:eastAsia="宋体" w:hint="eastAsia"/>
                <w:szCs w:val="21"/>
              </w:rPr>
              <w:t>九、基金收益分配</w:t>
            </w:r>
          </w:p>
          <w:p w14:paraId="1630B432" w14:textId="77777777" w:rsidR="00C42C55" w:rsidRDefault="00C42C55" w:rsidP="004F1C19">
            <w:pPr>
              <w:rPr>
                <w:rFonts w:eastAsia="宋体"/>
                <w:szCs w:val="21"/>
              </w:rPr>
            </w:pPr>
            <w:r w:rsidRPr="00192DFF">
              <w:rPr>
                <w:rFonts w:eastAsia="宋体" w:hint="eastAsia"/>
                <w:szCs w:val="21"/>
              </w:rPr>
              <w:t>（一）基金收益分配的原则</w:t>
            </w:r>
          </w:p>
          <w:p w14:paraId="657DA107" w14:textId="77777777" w:rsidR="00C42C55" w:rsidRPr="00192DFF" w:rsidRDefault="00C42C55" w:rsidP="004F1C19">
            <w:pPr>
              <w:rPr>
                <w:rFonts w:eastAsia="宋体"/>
                <w:szCs w:val="21"/>
              </w:rPr>
            </w:pPr>
            <w:r w:rsidRPr="00192DFF">
              <w:rPr>
                <w:rFonts w:eastAsia="宋体" w:hint="eastAsia"/>
                <w:szCs w:val="21"/>
              </w:rPr>
              <w:t>新增：</w:t>
            </w:r>
          </w:p>
          <w:p w14:paraId="1F977298" w14:textId="77777777" w:rsidR="00C42C55" w:rsidRPr="00192DFF" w:rsidRDefault="00C42C55" w:rsidP="004F1C19">
            <w:pPr>
              <w:rPr>
                <w:rFonts w:eastAsia="宋体"/>
                <w:b/>
                <w:szCs w:val="21"/>
                <w:u w:val="single"/>
              </w:rPr>
            </w:pPr>
            <w:r w:rsidRPr="0029545C">
              <w:rPr>
                <w:rFonts w:ascii="Times New Roman" w:eastAsia="宋体" w:hAnsi="Times New Roman"/>
                <w:b/>
                <w:szCs w:val="21"/>
                <w:u w:val="single"/>
              </w:rPr>
              <w:t>2</w:t>
            </w:r>
            <w:r w:rsidRPr="0029545C">
              <w:rPr>
                <w:rFonts w:ascii="Times New Roman" w:eastAsia="宋体" w:hAnsi="Times New Roman" w:hint="eastAsia"/>
                <w:b/>
                <w:szCs w:val="21"/>
                <w:u w:val="single"/>
              </w:rPr>
              <w:t>、</w:t>
            </w:r>
            <w:r w:rsidRPr="00192DFF">
              <w:rPr>
                <w:rFonts w:eastAsia="宋体" w:hint="eastAsia"/>
                <w:b/>
                <w:szCs w:val="21"/>
                <w:u w:val="single"/>
              </w:rPr>
              <w:t>基金管理人可每月度对基金相对业绩比较基准的超额收益率以及基金的可供分配利润进行评价，在符合收益分配相关规定的前提下，基金管理人可进行收益分配；</w:t>
            </w:r>
          </w:p>
        </w:tc>
      </w:tr>
    </w:tbl>
    <w:p w14:paraId="79782537" w14:textId="01E607DF" w:rsidR="00C24746" w:rsidRPr="00356B8F" w:rsidRDefault="00C24746" w:rsidP="0029545C">
      <w:pPr>
        <w:pStyle w:val="a7"/>
        <w:spacing w:line="360" w:lineRule="auto"/>
        <w:ind w:right="482"/>
        <w:jc w:val="right"/>
        <w:rPr>
          <w:rFonts w:ascii="Times New Roman" w:eastAsiaTheme="majorEastAsia" w:hAnsi="Times New Roman" w:cs="Times New Roman"/>
        </w:rPr>
      </w:pPr>
    </w:p>
    <w:sectPr w:rsidR="00C24746" w:rsidRPr="00356B8F" w:rsidSect="00281155">
      <w:pgSz w:w="16838" w:h="11906" w:orient="landscape"/>
      <w:pgMar w:top="1800" w:right="1440" w:bottom="1800" w:left="144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B4D3CD" w16cid:durableId="28A1AE83"/>
  <w16cid:commentId w16cid:paraId="7A31D155" w16cid:durableId="28A1AE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A995B" w14:textId="77777777" w:rsidR="005842A8" w:rsidRDefault="005842A8" w:rsidP="00C24746">
      <w:r>
        <w:separator/>
      </w:r>
    </w:p>
  </w:endnote>
  <w:endnote w:type="continuationSeparator" w:id="0">
    <w:p w14:paraId="7C3DDDCC" w14:textId="77777777" w:rsidR="005842A8" w:rsidRDefault="005842A8" w:rsidP="00C2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618663"/>
      <w:docPartObj>
        <w:docPartGallery w:val="Page Numbers (Bottom of Page)"/>
        <w:docPartUnique/>
      </w:docPartObj>
    </w:sdtPr>
    <w:sdtEndPr/>
    <w:sdtContent>
      <w:p w14:paraId="217598F2" w14:textId="763076EE" w:rsidR="00CA01C6" w:rsidRDefault="00CA01C6">
        <w:pPr>
          <w:pStyle w:val="a5"/>
          <w:jc w:val="right"/>
        </w:pPr>
        <w:r>
          <w:fldChar w:fldCharType="begin"/>
        </w:r>
        <w:r>
          <w:instrText>PAGE   \* MERGEFORMAT</w:instrText>
        </w:r>
        <w:r>
          <w:fldChar w:fldCharType="separate"/>
        </w:r>
        <w:r w:rsidR="0029545C" w:rsidRPr="0029545C">
          <w:rPr>
            <w:noProof/>
            <w:lang w:val="zh-CN"/>
          </w:rPr>
          <w:t>1</w:t>
        </w:r>
        <w:r>
          <w:fldChar w:fldCharType="end"/>
        </w:r>
      </w:p>
    </w:sdtContent>
  </w:sdt>
  <w:p w14:paraId="37793E4D" w14:textId="77777777" w:rsidR="00CA01C6" w:rsidRDefault="00CA01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E2977" w14:textId="77777777" w:rsidR="005842A8" w:rsidRDefault="005842A8" w:rsidP="00C24746">
      <w:r>
        <w:separator/>
      </w:r>
    </w:p>
  </w:footnote>
  <w:footnote w:type="continuationSeparator" w:id="0">
    <w:p w14:paraId="2A02D966" w14:textId="77777777" w:rsidR="005842A8" w:rsidRDefault="005842A8" w:rsidP="00C24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B2A99"/>
    <w:multiLevelType w:val="hybridMultilevel"/>
    <w:tmpl w:val="CE9CF052"/>
    <w:lvl w:ilvl="0" w:tplc="1700B8A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46"/>
    <w:rsid w:val="000036BE"/>
    <w:rsid w:val="000068D4"/>
    <w:rsid w:val="000124D5"/>
    <w:rsid w:val="00012BFD"/>
    <w:rsid w:val="000202F1"/>
    <w:rsid w:val="000277DA"/>
    <w:rsid w:val="00030517"/>
    <w:rsid w:val="00031078"/>
    <w:rsid w:val="00034218"/>
    <w:rsid w:val="000458A4"/>
    <w:rsid w:val="00055F04"/>
    <w:rsid w:val="0005794E"/>
    <w:rsid w:val="0006140E"/>
    <w:rsid w:val="00061F8F"/>
    <w:rsid w:val="0006337F"/>
    <w:rsid w:val="00063809"/>
    <w:rsid w:val="00064928"/>
    <w:rsid w:val="0006726F"/>
    <w:rsid w:val="000708CC"/>
    <w:rsid w:val="00072602"/>
    <w:rsid w:val="000748A9"/>
    <w:rsid w:val="000857B7"/>
    <w:rsid w:val="000873ED"/>
    <w:rsid w:val="000910C2"/>
    <w:rsid w:val="00092EB2"/>
    <w:rsid w:val="00094593"/>
    <w:rsid w:val="00097579"/>
    <w:rsid w:val="00097C70"/>
    <w:rsid w:val="000A3905"/>
    <w:rsid w:val="000A474B"/>
    <w:rsid w:val="000B30E8"/>
    <w:rsid w:val="000B4BB5"/>
    <w:rsid w:val="000C3152"/>
    <w:rsid w:val="000C453D"/>
    <w:rsid w:val="000D00C7"/>
    <w:rsid w:val="000D0917"/>
    <w:rsid w:val="000D284F"/>
    <w:rsid w:val="000D2E10"/>
    <w:rsid w:val="000D3966"/>
    <w:rsid w:val="000D4906"/>
    <w:rsid w:val="000D77E7"/>
    <w:rsid w:val="000D7BDD"/>
    <w:rsid w:val="000E0655"/>
    <w:rsid w:val="000E7512"/>
    <w:rsid w:val="000E77C6"/>
    <w:rsid w:val="000F5D4F"/>
    <w:rsid w:val="000F7AFD"/>
    <w:rsid w:val="000F7DC8"/>
    <w:rsid w:val="0010269F"/>
    <w:rsid w:val="00105925"/>
    <w:rsid w:val="00105F43"/>
    <w:rsid w:val="00106181"/>
    <w:rsid w:val="001126EF"/>
    <w:rsid w:val="00116A95"/>
    <w:rsid w:val="00123111"/>
    <w:rsid w:val="00124702"/>
    <w:rsid w:val="00124E75"/>
    <w:rsid w:val="001278EA"/>
    <w:rsid w:val="0013040F"/>
    <w:rsid w:val="00134359"/>
    <w:rsid w:val="001346B4"/>
    <w:rsid w:val="00134CC8"/>
    <w:rsid w:val="00143041"/>
    <w:rsid w:val="001443D3"/>
    <w:rsid w:val="00154213"/>
    <w:rsid w:val="001618F5"/>
    <w:rsid w:val="001621F9"/>
    <w:rsid w:val="00165A7B"/>
    <w:rsid w:val="00171CB5"/>
    <w:rsid w:val="00180E03"/>
    <w:rsid w:val="00183AA7"/>
    <w:rsid w:val="00184885"/>
    <w:rsid w:val="0018656D"/>
    <w:rsid w:val="00191075"/>
    <w:rsid w:val="00194AF7"/>
    <w:rsid w:val="00196BE4"/>
    <w:rsid w:val="00196D78"/>
    <w:rsid w:val="001A017E"/>
    <w:rsid w:val="001A1AD5"/>
    <w:rsid w:val="001A3649"/>
    <w:rsid w:val="001A465E"/>
    <w:rsid w:val="001A46D6"/>
    <w:rsid w:val="001A4E85"/>
    <w:rsid w:val="001B04EC"/>
    <w:rsid w:val="001B3BB5"/>
    <w:rsid w:val="001B40BA"/>
    <w:rsid w:val="001B52BD"/>
    <w:rsid w:val="001B54B6"/>
    <w:rsid w:val="001C2429"/>
    <w:rsid w:val="001C5444"/>
    <w:rsid w:val="001C5A86"/>
    <w:rsid w:val="001C7492"/>
    <w:rsid w:val="001D5BEF"/>
    <w:rsid w:val="001D68B5"/>
    <w:rsid w:val="001D6BA1"/>
    <w:rsid w:val="001E0DBC"/>
    <w:rsid w:val="001E1FE3"/>
    <w:rsid w:val="001E735D"/>
    <w:rsid w:val="001F4987"/>
    <w:rsid w:val="001F78B4"/>
    <w:rsid w:val="002041E6"/>
    <w:rsid w:val="00211066"/>
    <w:rsid w:val="0021200F"/>
    <w:rsid w:val="00215388"/>
    <w:rsid w:val="00221728"/>
    <w:rsid w:val="002226B9"/>
    <w:rsid w:val="0022696F"/>
    <w:rsid w:val="00227080"/>
    <w:rsid w:val="00230266"/>
    <w:rsid w:val="002308FC"/>
    <w:rsid w:val="00236CAB"/>
    <w:rsid w:val="002375A7"/>
    <w:rsid w:val="002405DC"/>
    <w:rsid w:val="00245008"/>
    <w:rsid w:val="00246885"/>
    <w:rsid w:val="00255441"/>
    <w:rsid w:val="0025749D"/>
    <w:rsid w:val="00261460"/>
    <w:rsid w:val="00267310"/>
    <w:rsid w:val="002708EF"/>
    <w:rsid w:val="0027700D"/>
    <w:rsid w:val="00280ECD"/>
    <w:rsid w:val="00281155"/>
    <w:rsid w:val="0028449D"/>
    <w:rsid w:val="00290567"/>
    <w:rsid w:val="00292E7A"/>
    <w:rsid w:val="0029545C"/>
    <w:rsid w:val="00297699"/>
    <w:rsid w:val="002A0074"/>
    <w:rsid w:val="002A1523"/>
    <w:rsid w:val="002A2708"/>
    <w:rsid w:val="002A5FB0"/>
    <w:rsid w:val="002A6F38"/>
    <w:rsid w:val="002A74A8"/>
    <w:rsid w:val="002A7767"/>
    <w:rsid w:val="002B0FEC"/>
    <w:rsid w:val="002B49C7"/>
    <w:rsid w:val="002B7C2A"/>
    <w:rsid w:val="002C2715"/>
    <w:rsid w:val="002C29FF"/>
    <w:rsid w:val="002D289C"/>
    <w:rsid w:val="002D35CA"/>
    <w:rsid w:val="002D3A5C"/>
    <w:rsid w:val="002F09AC"/>
    <w:rsid w:val="002F1720"/>
    <w:rsid w:val="003068EE"/>
    <w:rsid w:val="00314070"/>
    <w:rsid w:val="003144E1"/>
    <w:rsid w:val="003179B9"/>
    <w:rsid w:val="00320090"/>
    <w:rsid w:val="0032403D"/>
    <w:rsid w:val="0032437C"/>
    <w:rsid w:val="0032585B"/>
    <w:rsid w:val="00326D55"/>
    <w:rsid w:val="00333C76"/>
    <w:rsid w:val="00335252"/>
    <w:rsid w:val="00335482"/>
    <w:rsid w:val="00335E45"/>
    <w:rsid w:val="003415CF"/>
    <w:rsid w:val="00341C48"/>
    <w:rsid w:val="0034401E"/>
    <w:rsid w:val="0035120B"/>
    <w:rsid w:val="00352F5F"/>
    <w:rsid w:val="00356B8F"/>
    <w:rsid w:val="0035725F"/>
    <w:rsid w:val="00357B02"/>
    <w:rsid w:val="003641B7"/>
    <w:rsid w:val="00365213"/>
    <w:rsid w:val="00370D0A"/>
    <w:rsid w:val="00374829"/>
    <w:rsid w:val="00374F81"/>
    <w:rsid w:val="00377E18"/>
    <w:rsid w:val="00380DDF"/>
    <w:rsid w:val="0038243B"/>
    <w:rsid w:val="00387972"/>
    <w:rsid w:val="0039059A"/>
    <w:rsid w:val="003919E2"/>
    <w:rsid w:val="00393B3F"/>
    <w:rsid w:val="003A3CAD"/>
    <w:rsid w:val="003B0CBB"/>
    <w:rsid w:val="003B19AF"/>
    <w:rsid w:val="003B4E5B"/>
    <w:rsid w:val="003C4DF9"/>
    <w:rsid w:val="003D0ABE"/>
    <w:rsid w:val="003E08D2"/>
    <w:rsid w:val="003F11B9"/>
    <w:rsid w:val="003F2891"/>
    <w:rsid w:val="003F5699"/>
    <w:rsid w:val="004000FD"/>
    <w:rsid w:val="00413954"/>
    <w:rsid w:val="00416BF0"/>
    <w:rsid w:val="00424B4B"/>
    <w:rsid w:val="00431A29"/>
    <w:rsid w:val="0043285A"/>
    <w:rsid w:val="0043744B"/>
    <w:rsid w:val="00437B46"/>
    <w:rsid w:val="00441ADF"/>
    <w:rsid w:val="0044463C"/>
    <w:rsid w:val="00451B45"/>
    <w:rsid w:val="00457ADE"/>
    <w:rsid w:val="0046104D"/>
    <w:rsid w:val="004621C1"/>
    <w:rsid w:val="0047240A"/>
    <w:rsid w:val="004727F4"/>
    <w:rsid w:val="0047420B"/>
    <w:rsid w:val="0047470B"/>
    <w:rsid w:val="00480A4D"/>
    <w:rsid w:val="00480D08"/>
    <w:rsid w:val="00487D95"/>
    <w:rsid w:val="004920EA"/>
    <w:rsid w:val="00495473"/>
    <w:rsid w:val="00496C7D"/>
    <w:rsid w:val="00496E28"/>
    <w:rsid w:val="00497FE7"/>
    <w:rsid w:val="004A3EB7"/>
    <w:rsid w:val="004A4C49"/>
    <w:rsid w:val="004B134F"/>
    <w:rsid w:val="004B1FED"/>
    <w:rsid w:val="004B39FB"/>
    <w:rsid w:val="004B4CB9"/>
    <w:rsid w:val="004B5BC6"/>
    <w:rsid w:val="004B69B2"/>
    <w:rsid w:val="004B6E26"/>
    <w:rsid w:val="004B7183"/>
    <w:rsid w:val="004C66DD"/>
    <w:rsid w:val="004C7E97"/>
    <w:rsid w:val="004D05DD"/>
    <w:rsid w:val="004D11AD"/>
    <w:rsid w:val="004D4E4E"/>
    <w:rsid w:val="004D756A"/>
    <w:rsid w:val="004E2AF7"/>
    <w:rsid w:val="004E6EC2"/>
    <w:rsid w:val="004F2B6D"/>
    <w:rsid w:val="004F4396"/>
    <w:rsid w:val="004F6469"/>
    <w:rsid w:val="00506E2C"/>
    <w:rsid w:val="0051068E"/>
    <w:rsid w:val="0051110A"/>
    <w:rsid w:val="00511B61"/>
    <w:rsid w:val="00512939"/>
    <w:rsid w:val="00512D08"/>
    <w:rsid w:val="005139AA"/>
    <w:rsid w:val="0051696F"/>
    <w:rsid w:val="00521D1E"/>
    <w:rsid w:val="005234EC"/>
    <w:rsid w:val="00523E72"/>
    <w:rsid w:val="00526BD0"/>
    <w:rsid w:val="00527244"/>
    <w:rsid w:val="00533EF4"/>
    <w:rsid w:val="00534D44"/>
    <w:rsid w:val="005402E4"/>
    <w:rsid w:val="0054096D"/>
    <w:rsid w:val="005473E6"/>
    <w:rsid w:val="005505DF"/>
    <w:rsid w:val="00551CE4"/>
    <w:rsid w:val="00552487"/>
    <w:rsid w:val="00552F32"/>
    <w:rsid w:val="0055311F"/>
    <w:rsid w:val="00561449"/>
    <w:rsid w:val="0056521B"/>
    <w:rsid w:val="00565CEB"/>
    <w:rsid w:val="00566B1C"/>
    <w:rsid w:val="0057280D"/>
    <w:rsid w:val="00574297"/>
    <w:rsid w:val="0057774E"/>
    <w:rsid w:val="005828E6"/>
    <w:rsid w:val="00583B5E"/>
    <w:rsid w:val="005842A8"/>
    <w:rsid w:val="00587071"/>
    <w:rsid w:val="005876E1"/>
    <w:rsid w:val="00590980"/>
    <w:rsid w:val="005926A3"/>
    <w:rsid w:val="00592E50"/>
    <w:rsid w:val="00593181"/>
    <w:rsid w:val="005A1702"/>
    <w:rsid w:val="005A1D7A"/>
    <w:rsid w:val="005A4570"/>
    <w:rsid w:val="005A7965"/>
    <w:rsid w:val="005B0773"/>
    <w:rsid w:val="005B0E95"/>
    <w:rsid w:val="005B5654"/>
    <w:rsid w:val="005C2812"/>
    <w:rsid w:val="005C34D0"/>
    <w:rsid w:val="005C4CDB"/>
    <w:rsid w:val="005D1CBA"/>
    <w:rsid w:val="005D2042"/>
    <w:rsid w:val="005D2876"/>
    <w:rsid w:val="005D4C3B"/>
    <w:rsid w:val="005E0D07"/>
    <w:rsid w:val="005E4E12"/>
    <w:rsid w:val="005E6C59"/>
    <w:rsid w:val="005F13D6"/>
    <w:rsid w:val="005F2AF7"/>
    <w:rsid w:val="0060060C"/>
    <w:rsid w:val="00605E8A"/>
    <w:rsid w:val="0061520C"/>
    <w:rsid w:val="0062023F"/>
    <w:rsid w:val="00622E1C"/>
    <w:rsid w:val="006245DC"/>
    <w:rsid w:val="00630CF3"/>
    <w:rsid w:val="00631DA3"/>
    <w:rsid w:val="00631FC4"/>
    <w:rsid w:val="006342FA"/>
    <w:rsid w:val="00635225"/>
    <w:rsid w:val="006413CB"/>
    <w:rsid w:val="0064213F"/>
    <w:rsid w:val="006423EE"/>
    <w:rsid w:val="00643583"/>
    <w:rsid w:val="00643BE7"/>
    <w:rsid w:val="00646F97"/>
    <w:rsid w:val="00653BDA"/>
    <w:rsid w:val="006607B8"/>
    <w:rsid w:val="00660E52"/>
    <w:rsid w:val="006627D1"/>
    <w:rsid w:val="00662937"/>
    <w:rsid w:val="00667F9F"/>
    <w:rsid w:val="0067022A"/>
    <w:rsid w:val="00671D42"/>
    <w:rsid w:val="0067458E"/>
    <w:rsid w:val="0068381E"/>
    <w:rsid w:val="006878E4"/>
    <w:rsid w:val="006905C5"/>
    <w:rsid w:val="00691791"/>
    <w:rsid w:val="00692C89"/>
    <w:rsid w:val="00696384"/>
    <w:rsid w:val="00696762"/>
    <w:rsid w:val="00696AC2"/>
    <w:rsid w:val="00696E49"/>
    <w:rsid w:val="006A012B"/>
    <w:rsid w:val="006A1BCB"/>
    <w:rsid w:val="006A2614"/>
    <w:rsid w:val="006A3C1D"/>
    <w:rsid w:val="006A6198"/>
    <w:rsid w:val="006A7BC8"/>
    <w:rsid w:val="006B3A2D"/>
    <w:rsid w:val="006B429D"/>
    <w:rsid w:val="006B62F0"/>
    <w:rsid w:val="006C2149"/>
    <w:rsid w:val="006C2819"/>
    <w:rsid w:val="006C64C9"/>
    <w:rsid w:val="006D5D9E"/>
    <w:rsid w:val="006E70DC"/>
    <w:rsid w:val="00701CBF"/>
    <w:rsid w:val="00703B67"/>
    <w:rsid w:val="0071144D"/>
    <w:rsid w:val="00712776"/>
    <w:rsid w:val="00712D98"/>
    <w:rsid w:val="00713CC8"/>
    <w:rsid w:val="007150F6"/>
    <w:rsid w:val="00717189"/>
    <w:rsid w:val="00720BF6"/>
    <w:rsid w:val="00722154"/>
    <w:rsid w:val="00723FA5"/>
    <w:rsid w:val="007248C7"/>
    <w:rsid w:val="00724B97"/>
    <w:rsid w:val="007339C7"/>
    <w:rsid w:val="0073563B"/>
    <w:rsid w:val="00735789"/>
    <w:rsid w:val="00737256"/>
    <w:rsid w:val="00737CA6"/>
    <w:rsid w:val="00740E77"/>
    <w:rsid w:val="007426CB"/>
    <w:rsid w:val="00750B15"/>
    <w:rsid w:val="00750D4E"/>
    <w:rsid w:val="007519DB"/>
    <w:rsid w:val="00751E2D"/>
    <w:rsid w:val="00751F60"/>
    <w:rsid w:val="00753FDD"/>
    <w:rsid w:val="0076454E"/>
    <w:rsid w:val="00765E78"/>
    <w:rsid w:val="0076603A"/>
    <w:rsid w:val="00770880"/>
    <w:rsid w:val="00771C26"/>
    <w:rsid w:val="00772AEA"/>
    <w:rsid w:val="00772BC8"/>
    <w:rsid w:val="007767F0"/>
    <w:rsid w:val="007805D6"/>
    <w:rsid w:val="00783A06"/>
    <w:rsid w:val="00784907"/>
    <w:rsid w:val="007873D3"/>
    <w:rsid w:val="00793B59"/>
    <w:rsid w:val="007956BC"/>
    <w:rsid w:val="00797C2E"/>
    <w:rsid w:val="007A340D"/>
    <w:rsid w:val="007A57D1"/>
    <w:rsid w:val="007B138F"/>
    <w:rsid w:val="007C0CC2"/>
    <w:rsid w:val="007C234F"/>
    <w:rsid w:val="007C24AC"/>
    <w:rsid w:val="007D0B4A"/>
    <w:rsid w:val="007E0BE6"/>
    <w:rsid w:val="007E3956"/>
    <w:rsid w:val="007E5DAC"/>
    <w:rsid w:val="007E67D8"/>
    <w:rsid w:val="007F2052"/>
    <w:rsid w:val="007F32D7"/>
    <w:rsid w:val="007F4A23"/>
    <w:rsid w:val="007F651A"/>
    <w:rsid w:val="008163E0"/>
    <w:rsid w:val="00825504"/>
    <w:rsid w:val="0083006A"/>
    <w:rsid w:val="0083208A"/>
    <w:rsid w:val="008345DC"/>
    <w:rsid w:val="0084314D"/>
    <w:rsid w:val="00843C9D"/>
    <w:rsid w:val="00845317"/>
    <w:rsid w:val="00853791"/>
    <w:rsid w:val="008539B9"/>
    <w:rsid w:val="00854726"/>
    <w:rsid w:val="008555BC"/>
    <w:rsid w:val="00856C32"/>
    <w:rsid w:val="0085719F"/>
    <w:rsid w:val="0086018E"/>
    <w:rsid w:val="0086045F"/>
    <w:rsid w:val="0087001C"/>
    <w:rsid w:val="00873E5D"/>
    <w:rsid w:val="008756B2"/>
    <w:rsid w:val="008777F8"/>
    <w:rsid w:val="0088314E"/>
    <w:rsid w:val="008867E3"/>
    <w:rsid w:val="00893F10"/>
    <w:rsid w:val="0089532B"/>
    <w:rsid w:val="008A3596"/>
    <w:rsid w:val="008B09A3"/>
    <w:rsid w:val="008B12DA"/>
    <w:rsid w:val="008C07E9"/>
    <w:rsid w:val="008C1BA3"/>
    <w:rsid w:val="008C3678"/>
    <w:rsid w:val="008C4ED2"/>
    <w:rsid w:val="008D08F5"/>
    <w:rsid w:val="008D3272"/>
    <w:rsid w:val="008D33B8"/>
    <w:rsid w:val="008D5B12"/>
    <w:rsid w:val="008E3B48"/>
    <w:rsid w:val="008E4757"/>
    <w:rsid w:val="008E510E"/>
    <w:rsid w:val="008E55B0"/>
    <w:rsid w:val="008E5B4F"/>
    <w:rsid w:val="008E798C"/>
    <w:rsid w:val="008F0BDE"/>
    <w:rsid w:val="008F71CF"/>
    <w:rsid w:val="00902C56"/>
    <w:rsid w:val="00911785"/>
    <w:rsid w:val="0091518A"/>
    <w:rsid w:val="009153F6"/>
    <w:rsid w:val="00924724"/>
    <w:rsid w:val="009260BE"/>
    <w:rsid w:val="009269AF"/>
    <w:rsid w:val="00934100"/>
    <w:rsid w:val="00943D9D"/>
    <w:rsid w:val="009518D0"/>
    <w:rsid w:val="00952868"/>
    <w:rsid w:val="009573DF"/>
    <w:rsid w:val="00970432"/>
    <w:rsid w:val="00970875"/>
    <w:rsid w:val="00970BC0"/>
    <w:rsid w:val="00971946"/>
    <w:rsid w:val="00971B7E"/>
    <w:rsid w:val="009762B9"/>
    <w:rsid w:val="00982A1B"/>
    <w:rsid w:val="00986C22"/>
    <w:rsid w:val="0098777C"/>
    <w:rsid w:val="00992E9A"/>
    <w:rsid w:val="009A0EA0"/>
    <w:rsid w:val="009A32CD"/>
    <w:rsid w:val="009A7AEE"/>
    <w:rsid w:val="009B0DC3"/>
    <w:rsid w:val="009C18D0"/>
    <w:rsid w:val="009D07E4"/>
    <w:rsid w:val="009D4EE3"/>
    <w:rsid w:val="009E3192"/>
    <w:rsid w:val="009E6919"/>
    <w:rsid w:val="009E7DA1"/>
    <w:rsid w:val="009F17C6"/>
    <w:rsid w:val="00A03552"/>
    <w:rsid w:val="00A04E49"/>
    <w:rsid w:val="00A07DA5"/>
    <w:rsid w:val="00A10ED9"/>
    <w:rsid w:val="00A127CC"/>
    <w:rsid w:val="00A207AF"/>
    <w:rsid w:val="00A21B18"/>
    <w:rsid w:val="00A247EA"/>
    <w:rsid w:val="00A24CEC"/>
    <w:rsid w:val="00A27A85"/>
    <w:rsid w:val="00A27BCC"/>
    <w:rsid w:val="00A338E7"/>
    <w:rsid w:val="00A36094"/>
    <w:rsid w:val="00A40AA4"/>
    <w:rsid w:val="00A40C80"/>
    <w:rsid w:val="00A4149A"/>
    <w:rsid w:val="00A42A8E"/>
    <w:rsid w:val="00A43C8D"/>
    <w:rsid w:val="00A477F0"/>
    <w:rsid w:val="00A50C6D"/>
    <w:rsid w:val="00A51600"/>
    <w:rsid w:val="00A548DA"/>
    <w:rsid w:val="00A55FAE"/>
    <w:rsid w:val="00A560F2"/>
    <w:rsid w:val="00A57543"/>
    <w:rsid w:val="00A61226"/>
    <w:rsid w:val="00A6550E"/>
    <w:rsid w:val="00A65DE7"/>
    <w:rsid w:val="00A743D8"/>
    <w:rsid w:val="00A76382"/>
    <w:rsid w:val="00A7643A"/>
    <w:rsid w:val="00A879C3"/>
    <w:rsid w:val="00A95A4B"/>
    <w:rsid w:val="00AA2AF8"/>
    <w:rsid w:val="00AA55D1"/>
    <w:rsid w:val="00AA6912"/>
    <w:rsid w:val="00AB2F05"/>
    <w:rsid w:val="00AB4703"/>
    <w:rsid w:val="00AB5306"/>
    <w:rsid w:val="00AB713A"/>
    <w:rsid w:val="00AC4346"/>
    <w:rsid w:val="00AD4E5B"/>
    <w:rsid w:val="00AD69AA"/>
    <w:rsid w:val="00AD7649"/>
    <w:rsid w:val="00B00B8E"/>
    <w:rsid w:val="00B04921"/>
    <w:rsid w:val="00B063E7"/>
    <w:rsid w:val="00B104F2"/>
    <w:rsid w:val="00B11669"/>
    <w:rsid w:val="00B128C1"/>
    <w:rsid w:val="00B221C5"/>
    <w:rsid w:val="00B2556D"/>
    <w:rsid w:val="00B3747E"/>
    <w:rsid w:val="00B40DDD"/>
    <w:rsid w:val="00B41DA1"/>
    <w:rsid w:val="00B44167"/>
    <w:rsid w:val="00B54B6A"/>
    <w:rsid w:val="00B5546A"/>
    <w:rsid w:val="00B55A93"/>
    <w:rsid w:val="00B5637A"/>
    <w:rsid w:val="00B56CDE"/>
    <w:rsid w:val="00B574D0"/>
    <w:rsid w:val="00B657A4"/>
    <w:rsid w:val="00B7286B"/>
    <w:rsid w:val="00B73E48"/>
    <w:rsid w:val="00B8047E"/>
    <w:rsid w:val="00B84BC8"/>
    <w:rsid w:val="00B90092"/>
    <w:rsid w:val="00B97E46"/>
    <w:rsid w:val="00BA19A5"/>
    <w:rsid w:val="00BB1BA5"/>
    <w:rsid w:val="00BB2067"/>
    <w:rsid w:val="00BB2EF4"/>
    <w:rsid w:val="00BB4E10"/>
    <w:rsid w:val="00BC535A"/>
    <w:rsid w:val="00BD208B"/>
    <w:rsid w:val="00BD63CF"/>
    <w:rsid w:val="00BE1BED"/>
    <w:rsid w:val="00BE67A5"/>
    <w:rsid w:val="00BF1D0F"/>
    <w:rsid w:val="00BF35FB"/>
    <w:rsid w:val="00BF3768"/>
    <w:rsid w:val="00BF7A0B"/>
    <w:rsid w:val="00C02027"/>
    <w:rsid w:val="00C021CA"/>
    <w:rsid w:val="00C03283"/>
    <w:rsid w:val="00C034CB"/>
    <w:rsid w:val="00C05537"/>
    <w:rsid w:val="00C101B0"/>
    <w:rsid w:val="00C12E52"/>
    <w:rsid w:val="00C1585B"/>
    <w:rsid w:val="00C23710"/>
    <w:rsid w:val="00C24746"/>
    <w:rsid w:val="00C25FE4"/>
    <w:rsid w:val="00C34D29"/>
    <w:rsid w:val="00C3640C"/>
    <w:rsid w:val="00C42C55"/>
    <w:rsid w:val="00C448F4"/>
    <w:rsid w:val="00C479F6"/>
    <w:rsid w:val="00C47CE1"/>
    <w:rsid w:val="00C52778"/>
    <w:rsid w:val="00C53A31"/>
    <w:rsid w:val="00C643C3"/>
    <w:rsid w:val="00C8308E"/>
    <w:rsid w:val="00C83D95"/>
    <w:rsid w:val="00C8693F"/>
    <w:rsid w:val="00C937B9"/>
    <w:rsid w:val="00C93C94"/>
    <w:rsid w:val="00CA01C6"/>
    <w:rsid w:val="00CA1758"/>
    <w:rsid w:val="00CA211E"/>
    <w:rsid w:val="00CA2797"/>
    <w:rsid w:val="00CA4087"/>
    <w:rsid w:val="00CA73B3"/>
    <w:rsid w:val="00CB0D8B"/>
    <w:rsid w:val="00CC0FF4"/>
    <w:rsid w:val="00CC103C"/>
    <w:rsid w:val="00CC4005"/>
    <w:rsid w:val="00CC77B2"/>
    <w:rsid w:val="00CD4503"/>
    <w:rsid w:val="00CD521B"/>
    <w:rsid w:val="00CD7D2A"/>
    <w:rsid w:val="00CE246E"/>
    <w:rsid w:val="00CE2C69"/>
    <w:rsid w:val="00CE3346"/>
    <w:rsid w:val="00CE3AB5"/>
    <w:rsid w:val="00CE3B06"/>
    <w:rsid w:val="00CF27E5"/>
    <w:rsid w:val="00D0065F"/>
    <w:rsid w:val="00D017A6"/>
    <w:rsid w:val="00D05701"/>
    <w:rsid w:val="00D06D34"/>
    <w:rsid w:val="00D12A9B"/>
    <w:rsid w:val="00D17B52"/>
    <w:rsid w:val="00D17E1A"/>
    <w:rsid w:val="00D264E6"/>
    <w:rsid w:val="00D32F58"/>
    <w:rsid w:val="00D333B3"/>
    <w:rsid w:val="00D33C0B"/>
    <w:rsid w:val="00D340B4"/>
    <w:rsid w:val="00D361CE"/>
    <w:rsid w:val="00D430C1"/>
    <w:rsid w:val="00D433F5"/>
    <w:rsid w:val="00D4370C"/>
    <w:rsid w:val="00D60C56"/>
    <w:rsid w:val="00D639BB"/>
    <w:rsid w:val="00D63AAE"/>
    <w:rsid w:val="00D651D5"/>
    <w:rsid w:val="00D6675A"/>
    <w:rsid w:val="00D66E36"/>
    <w:rsid w:val="00D73B93"/>
    <w:rsid w:val="00D745CE"/>
    <w:rsid w:val="00D75630"/>
    <w:rsid w:val="00D8101D"/>
    <w:rsid w:val="00D82225"/>
    <w:rsid w:val="00D859A0"/>
    <w:rsid w:val="00D85A41"/>
    <w:rsid w:val="00D85E06"/>
    <w:rsid w:val="00D8613E"/>
    <w:rsid w:val="00D90AED"/>
    <w:rsid w:val="00D90F47"/>
    <w:rsid w:val="00D93410"/>
    <w:rsid w:val="00D944D7"/>
    <w:rsid w:val="00DA1170"/>
    <w:rsid w:val="00DA163D"/>
    <w:rsid w:val="00DA3E68"/>
    <w:rsid w:val="00DA5B69"/>
    <w:rsid w:val="00DA6C38"/>
    <w:rsid w:val="00DB077C"/>
    <w:rsid w:val="00DB2E2E"/>
    <w:rsid w:val="00DC058F"/>
    <w:rsid w:val="00DC314F"/>
    <w:rsid w:val="00DC6C35"/>
    <w:rsid w:val="00DD104D"/>
    <w:rsid w:val="00DD5A3F"/>
    <w:rsid w:val="00DD7508"/>
    <w:rsid w:val="00DE1FEE"/>
    <w:rsid w:val="00DE3CC6"/>
    <w:rsid w:val="00DE4AFC"/>
    <w:rsid w:val="00DF0AC7"/>
    <w:rsid w:val="00DF7E57"/>
    <w:rsid w:val="00E0547E"/>
    <w:rsid w:val="00E06E33"/>
    <w:rsid w:val="00E07E77"/>
    <w:rsid w:val="00E14AAF"/>
    <w:rsid w:val="00E16769"/>
    <w:rsid w:val="00E172ED"/>
    <w:rsid w:val="00E21C02"/>
    <w:rsid w:val="00E24F81"/>
    <w:rsid w:val="00E26CCF"/>
    <w:rsid w:val="00E307C8"/>
    <w:rsid w:val="00E3135B"/>
    <w:rsid w:val="00E33314"/>
    <w:rsid w:val="00E359EA"/>
    <w:rsid w:val="00E36748"/>
    <w:rsid w:val="00E37A65"/>
    <w:rsid w:val="00E407E4"/>
    <w:rsid w:val="00E432C9"/>
    <w:rsid w:val="00E43B75"/>
    <w:rsid w:val="00E44E54"/>
    <w:rsid w:val="00E506A2"/>
    <w:rsid w:val="00E52F6E"/>
    <w:rsid w:val="00E5377B"/>
    <w:rsid w:val="00E6079F"/>
    <w:rsid w:val="00E620A7"/>
    <w:rsid w:val="00E7211D"/>
    <w:rsid w:val="00E73EE8"/>
    <w:rsid w:val="00E746EF"/>
    <w:rsid w:val="00E77765"/>
    <w:rsid w:val="00E802D0"/>
    <w:rsid w:val="00E81ADC"/>
    <w:rsid w:val="00E92A3C"/>
    <w:rsid w:val="00E961EF"/>
    <w:rsid w:val="00E97ADE"/>
    <w:rsid w:val="00EA00EC"/>
    <w:rsid w:val="00EA5D98"/>
    <w:rsid w:val="00EB4847"/>
    <w:rsid w:val="00EB5DEA"/>
    <w:rsid w:val="00EB7781"/>
    <w:rsid w:val="00EC159D"/>
    <w:rsid w:val="00EC294E"/>
    <w:rsid w:val="00EC2D7F"/>
    <w:rsid w:val="00ED1C9B"/>
    <w:rsid w:val="00ED2D75"/>
    <w:rsid w:val="00ED6703"/>
    <w:rsid w:val="00EE049E"/>
    <w:rsid w:val="00EE2DCD"/>
    <w:rsid w:val="00EE2F36"/>
    <w:rsid w:val="00EE6F50"/>
    <w:rsid w:val="00EF4017"/>
    <w:rsid w:val="00F02245"/>
    <w:rsid w:val="00F03DEE"/>
    <w:rsid w:val="00F07E60"/>
    <w:rsid w:val="00F10752"/>
    <w:rsid w:val="00F159FE"/>
    <w:rsid w:val="00F2465A"/>
    <w:rsid w:val="00F258D6"/>
    <w:rsid w:val="00F26475"/>
    <w:rsid w:val="00F2798C"/>
    <w:rsid w:val="00F332E6"/>
    <w:rsid w:val="00F37C67"/>
    <w:rsid w:val="00F4611C"/>
    <w:rsid w:val="00F4620B"/>
    <w:rsid w:val="00F55003"/>
    <w:rsid w:val="00F57D67"/>
    <w:rsid w:val="00F60823"/>
    <w:rsid w:val="00F62F3D"/>
    <w:rsid w:val="00F65073"/>
    <w:rsid w:val="00F72B4C"/>
    <w:rsid w:val="00F74533"/>
    <w:rsid w:val="00F7540C"/>
    <w:rsid w:val="00F7740E"/>
    <w:rsid w:val="00F77714"/>
    <w:rsid w:val="00F81507"/>
    <w:rsid w:val="00F85C7B"/>
    <w:rsid w:val="00FA1839"/>
    <w:rsid w:val="00FA45F2"/>
    <w:rsid w:val="00FB280B"/>
    <w:rsid w:val="00FB3110"/>
    <w:rsid w:val="00FB4613"/>
    <w:rsid w:val="00FB74AF"/>
    <w:rsid w:val="00FC3A51"/>
    <w:rsid w:val="00FF0DFC"/>
    <w:rsid w:val="00FF21E0"/>
    <w:rsid w:val="00FF2880"/>
    <w:rsid w:val="00FF31C9"/>
    <w:rsid w:val="00FF61DF"/>
    <w:rsid w:val="00FF701D"/>
    <w:rsid w:val="00FF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CA5C5"/>
  <w15:docId w15:val="{6E89A386-DE6A-4E39-829F-F3DD7A29C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44D"/>
    <w:pPr>
      <w:widowControl w:val="0"/>
      <w:jc w:val="both"/>
    </w:pPr>
  </w:style>
  <w:style w:type="paragraph" w:styleId="4">
    <w:name w:val="heading 4"/>
    <w:basedOn w:val="a"/>
    <w:next w:val="a"/>
    <w:link w:val="40"/>
    <w:uiPriority w:val="9"/>
    <w:semiHidden/>
    <w:unhideWhenUsed/>
    <w:qFormat/>
    <w:rsid w:val="0018488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7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4746"/>
    <w:rPr>
      <w:sz w:val="18"/>
      <w:szCs w:val="18"/>
    </w:rPr>
  </w:style>
  <w:style w:type="paragraph" w:styleId="a5">
    <w:name w:val="footer"/>
    <w:basedOn w:val="a"/>
    <w:link w:val="a6"/>
    <w:uiPriority w:val="99"/>
    <w:unhideWhenUsed/>
    <w:rsid w:val="00C24746"/>
    <w:pPr>
      <w:tabs>
        <w:tab w:val="center" w:pos="4153"/>
        <w:tab w:val="right" w:pos="8306"/>
      </w:tabs>
      <w:snapToGrid w:val="0"/>
      <w:jc w:val="left"/>
    </w:pPr>
    <w:rPr>
      <w:sz w:val="18"/>
      <w:szCs w:val="18"/>
    </w:rPr>
  </w:style>
  <w:style w:type="character" w:customStyle="1" w:styleId="a6">
    <w:name w:val="页脚 字符"/>
    <w:basedOn w:val="a0"/>
    <w:link w:val="a5"/>
    <w:uiPriority w:val="99"/>
    <w:rsid w:val="00C24746"/>
    <w:rPr>
      <w:sz w:val="18"/>
      <w:szCs w:val="18"/>
    </w:rPr>
  </w:style>
  <w:style w:type="paragraph" w:styleId="a7">
    <w:name w:val="Normal (Web)"/>
    <w:basedOn w:val="a"/>
    <w:uiPriority w:val="99"/>
    <w:unhideWhenUsed/>
    <w:rsid w:val="00C24746"/>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C93C94"/>
    <w:rPr>
      <w:sz w:val="18"/>
      <w:szCs w:val="18"/>
    </w:rPr>
  </w:style>
  <w:style w:type="character" w:customStyle="1" w:styleId="a9">
    <w:name w:val="批注框文本 字符"/>
    <w:basedOn w:val="a0"/>
    <w:link w:val="a8"/>
    <w:uiPriority w:val="99"/>
    <w:semiHidden/>
    <w:rsid w:val="00C93C94"/>
    <w:rPr>
      <w:sz w:val="18"/>
      <w:szCs w:val="18"/>
    </w:rPr>
  </w:style>
  <w:style w:type="character" w:styleId="aa">
    <w:name w:val="annotation reference"/>
    <w:basedOn w:val="a0"/>
    <w:unhideWhenUsed/>
    <w:rsid w:val="00C93C94"/>
    <w:rPr>
      <w:sz w:val="21"/>
      <w:szCs w:val="21"/>
    </w:rPr>
  </w:style>
  <w:style w:type="paragraph" w:styleId="ab">
    <w:name w:val="annotation text"/>
    <w:basedOn w:val="a"/>
    <w:link w:val="ac"/>
    <w:unhideWhenUsed/>
    <w:rsid w:val="00C93C94"/>
    <w:pPr>
      <w:jc w:val="left"/>
    </w:pPr>
  </w:style>
  <w:style w:type="character" w:customStyle="1" w:styleId="ac">
    <w:name w:val="批注文字 字符"/>
    <w:basedOn w:val="a0"/>
    <w:link w:val="ab"/>
    <w:uiPriority w:val="99"/>
    <w:semiHidden/>
    <w:rsid w:val="00C93C94"/>
  </w:style>
  <w:style w:type="paragraph" w:styleId="ad">
    <w:name w:val="annotation subject"/>
    <w:basedOn w:val="ab"/>
    <w:next w:val="ab"/>
    <w:link w:val="ae"/>
    <w:uiPriority w:val="99"/>
    <w:semiHidden/>
    <w:unhideWhenUsed/>
    <w:rsid w:val="00C93C94"/>
    <w:rPr>
      <w:b/>
      <w:bCs/>
    </w:rPr>
  </w:style>
  <w:style w:type="character" w:customStyle="1" w:styleId="ae">
    <w:name w:val="批注主题 字符"/>
    <w:basedOn w:val="ac"/>
    <w:link w:val="ad"/>
    <w:uiPriority w:val="99"/>
    <w:semiHidden/>
    <w:rsid w:val="00C93C94"/>
    <w:rPr>
      <w:b/>
      <w:bCs/>
    </w:rPr>
  </w:style>
  <w:style w:type="paragraph" w:styleId="af">
    <w:name w:val="Revision"/>
    <w:hidden/>
    <w:uiPriority w:val="99"/>
    <w:semiHidden/>
    <w:rsid w:val="00C93C94"/>
  </w:style>
  <w:style w:type="paragraph" w:styleId="af0">
    <w:name w:val="Document Map"/>
    <w:basedOn w:val="a"/>
    <w:link w:val="af1"/>
    <w:uiPriority w:val="99"/>
    <w:semiHidden/>
    <w:unhideWhenUsed/>
    <w:rsid w:val="00A7643A"/>
    <w:rPr>
      <w:rFonts w:ascii="宋体" w:eastAsia="宋体"/>
      <w:sz w:val="18"/>
      <w:szCs w:val="18"/>
    </w:rPr>
  </w:style>
  <w:style w:type="character" w:customStyle="1" w:styleId="af1">
    <w:name w:val="文档结构图 字符"/>
    <w:basedOn w:val="a0"/>
    <w:link w:val="af0"/>
    <w:uiPriority w:val="99"/>
    <w:semiHidden/>
    <w:rsid w:val="00A7643A"/>
    <w:rPr>
      <w:rFonts w:ascii="宋体" w:eastAsia="宋体"/>
      <w:sz w:val="18"/>
      <w:szCs w:val="18"/>
    </w:rPr>
  </w:style>
  <w:style w:type="paragraph" w:customStyle="1" w:styleId="Char">
    <w:name w:val="Char"/>
    <w:basedOn w:val="a"/>
    <w:rsid w:val="00154213"/>
    <w:rPr>
      <w:rFonts w:ascii="Times New Roman" w:eastAsia="宋体" w:hAnsi="Times New Roman" w:cs="Times New Roman"/>
      <w:szCs w:val="24"/>
    </w:rPr>
  </w:style>
  <w:style w:type="paragraph" w:customStyle="1" w:styleId="af2">
    <w:name w:val="项目"/>
    <w:basedOn w:val="4"/>
    <w:rsid w:val="00184885"/>
    <w:pPr>
      <w:snapToGrid w:val="0"/>
      <w:spacing w:before="120" w:after="120" w:line="360" w:lineRule="auto"/>
    </w:pPr>
    <w:rPr>
      <w:rFonts w:ascii="Times New Roman" w:eastAsia="楷体_GB2312" w:hAnsi="Times New Roman" w:cs="Times New Roman"/>
      <w:b w:val="0"/>
      <w:sz w:val="24"/>
      <w:szCs w:val="20"/>
    </w:rPr>
  </w:style>
  <w:style w:type="character" w:customStyle="1" w:styleId="40">
    <w:name w:val="标题 4 字符"/>
    <w:basedOn w:val="a0"/>
    <w:link w:val="4"/>
    <w:uiPriority w:val="9"/>
    <w:semiHidden/>
    <w:rsid w:val="00184885"/>
    <w:rPr>
      <w:rFonts w:asciiTheme="majorHAnsi" w:eastAsiaTheme="majorEastAsia" w:hAnsiTheme="majorHAnsi" w:cstheme="majorBidi"/>
      <w:b/>
      <w:bCs/>
      <w:sz w:val="28"/>
      <w:szCs w:val="28"/>
    </w:rPr>
  </w:style>
  <w:style w:type="paragraph" w:styleId="af3">
    <w:name w:val="List Paragraph"/>
    <w:basedOn w:val="a"/>
    <w:uiPriority w:val="34"/>
    <w:qFormat/>
    <w:rsid w:val="00ED1C9B"/>
    <w:pPr>
      <w:ind w:firstLineChars="200" w:firstLine="420"/>
    </w:pPr>
  </w:style>
  <w:style w:type="character" w:styleId="af4">
    <w:name w:val="Hyperlink"/>
    <w:uiPriority w:val="99"/>
    <w:rsid w:val="002D289C"/>
    <w:rPr>
      <w:color w:val="0000FF"/>
      <w:u w:val="single"/>
    </w:rPr>
  </w:style>
  <w:style w:type="paragraph" w:customStyle="1" w:styleId="Default">
    <w:name w:val="Default"/>
    <w:rsid w:val="005876E1"/>
    <w:pPr>
      <w:widowControl w:val="0"/>
      <w:autoSpaceDE w:val="0"/>
      <w:autoSpaceDN w:val="0"/>
      <w:adjustRightInd w:val="0"/>
    </w:pPr>
    <w:rPr>
      <w:rFonts w:ascii="宋体" w:eastAsia="宋体" w:cs="宋体"/>
      <w:color w:val="000000"/>
      <w:kern w:val="0"/>
      <w:sz w:val="24"/>
      <w:szCs w:val="24"/>
    </w:rPr>
  </w:style>
  <w:style w:type="paragraph" w:customStyle="1" w:styleId="ParaCharCharCharCharCharChar">
    <w:name w:val="默认段落字体 Para Char Char Char Char Char Char"/>
    <w:basedOn w:val="a"/>
    <w:autoRedefine/>
    <w:rsid w:val="0071144D"/>
    <w:pPr>
      <w:tabs>
        <w:tab w:val="num" w:pos="840"/>
      </w:tabs>
      <w:ind w:left="840" w:hanging="360"/>
    </w:pPr>
    <w:rPr>
      <w:rFonts w:ascii="Times New Roman" w:eastAsia="宋体" w:hAnsi="Times New Roman" w:cs="Times New Roman"/>
      <w:sz w:val="24"/>
      <w:szCs w:val="24"/>
    </w:rPr>
  </w:style>
  <w:style w:type="table" w:styleId="af5">
    <w:name w:val="Table Grid"/>
    <w:basedOn w:val="a1"/>
    <w:uiPriority w:val="39"/>
    <w:rsid w:val="00356B8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f5"/>
    <w:uiPriority w:val="39"/>
    <w:rsid w:val="00356B8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f5"/>
    <w:uiPriority w:val="39"/>
    <w:rsid w:val="00C42C5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2"/>
    <w:basedOn w:val="a1"/>
    <w:next w:val="af5"/>
    <w:uiPriority w:val="39"/>
    <w:rsid w:val="00C42C55"/>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5971">
      <w:bodyDiv w:val="1"/>
      <w:marLeft w:val="0"/>
      <w:marRight w:val="0"/>
      <w:marTop w:val="0"/>
      <w:marBottom w:val="0"/>
      <w:divBdr>
        <w:top w:val="none" w:sz="0" w:space="0" w:color="auto"/>
        <w:left w:val="none" w:sz="0" w:space="0" w:color="auto"/>
        <w:bottom w:val="none" w:sz="0" w:space="0" w:color="auto"/>
        <w:right w:val="none" w:sz="0" w:space="0" w:color="auto"/>
      </w:divBdr>
    </w:div>
    <w:div w:id="218902948">
      <w:bodyDiv w:val="1"/>
      <w:marLeft w:val="0"/>
      <w:marRight w:val="0"/>
      <w:marTop w:val="0"/>
      <w:marBottom w:val="0"/>
      <w:divBdr>
        <w:top w:val="none" w:sz="0" w:space="0" w:color="auto"/>
        <w:left w:val="none" w:sz="0" w:space="0" w:color="auto"/>
        <w:bottom w:val="none" w:sz="0" w:space="0" w:color="auto"/>
        <w:right w:val="none" w:sz="0" w:space="0" w:color="auto"/>
      </w:divBdr>
    </w:div>
    <w:div w:id="234098244">
      <w:bodyDiv w:val="1"/>
      <w:marLeft w:val="0"/>
      <w:marRight w:val="0"/>
      <w:marTop w:val="0"/>
      <w:marBottom w:val="0"/>
      <w:divBdr>
        <w:top w:val="none" w:sz="0" w:space="0" w:color="auto"/>
        <w:left w:val="none" w:sz="0" w:space="0" w:color="auto"/>
        <w:bottom w:val="none" w:sz="0" w:space="0" w:color="auto"/>
        <w:right w:val="none" w:sz="0" w:space="0" w:color="auto"/>
      </w:divBdr>
      <w:divsChild>
        <w:div w:id="1694727066">
          <w:marLeft w:val="0"/>
          <w:marRight w:val="0"/>
          <w:marTop w:val="0"/>
          <w:marBottom w:val="0"/>
          <w:divBdr>
            <w:top w:val="none" w:sz="0" w:space="0" w:color="auto"/>
            <w:left w:val="none" w:sz="0" w:space="0" w:color="auto"/>
            <w:bottom w:val="none" w:sz="0" w:space="0" w:color="auto"/>
            <w:right w:val="none" w:sz="0" w:space="0" w:color="auto"/>
          </w:divBdr>
        </w:div>
        <w:div w:id="3018223">
          <w:marLeft w:val="0"/>
          <w:marRight w:val="0"/>
          <w:marTop w:val="0"/>
          <w:marBottom w:val="0"/>
          <w:divBdr>
            <w:top w:val="none" w:sz="0" w:space="0" w:color="auto"/>
            <w:left w:val="none" w:sz="0" w:space="0" w:color="auto"/>
            <w:bottom w:val="none" w:sz="0" w:space="0" w:color="auto"/>
            <w:right w:val="none" w:sz="0" w:space="0" w:color="auto"/>
          </w:divBdr>
        </w:div>
        <w:div w:id="403257099">
          <w:marLeft w:val="0"/>
          <w:marRight w:val="0"/>
          <w:marTop w:val="0"/>
          <w:marBottom w:val="0"/>
          <w:divBdr>
            <w:top w:val="none" w:sz="0" w:space="0" w:color="auto"/>
            <w:left w:val="none" w:sz="0" w:space="0" w:color="auto"/>
            <w:bottom w:val="none" w:sz="0" w:space="0" w:color="auto"/>
            <w:right w:val="none" w:sz="0" w:space="0" w:color="auto"/>
          </w:divBdr>
        </w:div>
        <w:div w:id="1109131598">
          <w:marLeft w:val="0"/>
          <w:marRight w:val="0"/>
          <w:marTop w:val="0"/>
          <w:marBottom w:val="0"/>
          <w:divBdr>
            <w:top w:val="none" w:sz="0" w:space="0" w:color="auto"/>
            <w:left w:val="none" w:sz="0" w:space="0" w:color="auto"/>
            <w:bottom w:val="none" w:sz="0" w:space="0" w:color="auto"/>
            <w:right w:val="none" w:sz="0" w:space="0" w:color="auto"/>
          </w:divBdr>
        </w:div>
        <w:div w:id="540020556">
          <w:marLeft w:val="0"/>
          <w:marRight w:val="0"/>
          <w:marTop w:val="0"/>
          <w:marBottom w:val="0"/>
          <w:divBdr>
            <w:top w:val="none" w:sz="0" w:space="0" w:color="auto"/>
            <w:left w:val="none" w:sz="0" w:space="0" w:color="auto"/>
            <w:bottom w:val="none" w:sz="0" w:space="0" w:color="auto"/>
            <w:right w:val="none" w:sz="0" w:space="0" w:color="auto"/>
          </w:divBdr>
        </w:div>
      </w:divsChild>
    </w:div>
    <w:div w:id="558396523">
      <w:bodyDiv w:val="1"/>
      <w:marLeft w:val="0"/>
      <w:marRight w:val="0"/>
      <w:marTop w:val="0"/>
      <w:marBottom w:val="0"/>
      <w:divBdr>
        <w:top w:val="none" w:sz="0" w:space="0" w:color="auto"/>
        <w:left w:val="none" w:sz="0" w:space="0" w:color="auto"/>
        <w:bottom w:val="none" w:sz="0" w:space="0" w:color="auto"/>
        <w:right w:val="none" w:sz="0" w:space="0" w:color="auto"/>
      </w:divBdr>
      <w:divsChild>
        <w:div w:id="319816979">
          <w:marLeft w:val="0"/>
          <w:marRight w:val="0"/>
          <w:marTop w:val="0"/>
          <w:marBottom w:val="0"/>
          <w:divBdr>
            <w:top w:val="none" w:sz="0" w:space="0" w:color="auto"/>
            <w:left w:val="none" w:sz="0" w:space="0" w:color="auto"/>
            <w:bottom w:val="none" w:sz="0" w:space="0" w:color="auto"/>
            <w:right w:val="none" w:sz="0" w:space="0" w:color="auto"/>
          </w:divBdr>
          <w:divsChild>
            <w:div w:id="477645903">
              <w:marLeft w:val="0"/>
              <w:marRight w:val="0"/>
              <w:marTop w:val="0"/>
              <w:marBottom w:val="0"/>
              <w:divBdr>
                <w:top w:val="none" w:sz="0" w:space="0" w:color="auto"/>
                <w:left w:val="none" w:sz="0" w:space="0" w:color="auto"/>
                <w:bottom w:val="dashed" w:sz="8" w:space="9" w:color="8E8E8E"/>
                <w:right w:val="none" w:sz="0" w:space="0" w:color="auto"/>
              </w:divBdr>
            </w:div>
          </w:divsChild>
        </w:div>
      </w:divsChild>
    </w:div>
    <w:div w:id="562180549">
      <w:bodyDiv w:val="1"/>
      <w:marLeft w:val="0"/>
      <w:marRight w:val="0"/>
      <w:marTop w:val="0"/>
      <w:marBottom w:val="0"/>
      <w:divBdr>
        <w:top w:val="none" w:sz="0" w:space="0" w:color="auto"/>
        <w:left w:val="none" w:sz="0" w:space="0" w:color="auto"/>
        <w:bottom w:val="none" w:sz="0" w:space="0" w:color="auto"/>
        <w:right w:val="none" w:sz="0" w:space="0" w:color="auto"/>
      </w:divBdr>
      <w:divsChild>
        <w:div w:id="1083528281">
          <w:marLeft w:val="0"/>
          <w:marRight w:val="0"/>
          <w:marTop w:val="0"/>
          <w:marBottom w:val="0"/>
          <w:divBdr>
            <w:top w:val="none" w:sz="0" w:space="0" w:color="auto"/>
            <w:left w:val="none" w:sz="0" w:space="0" w:color="auto"/>
            <w:bottom w:val="none" w:sz="0" w:space="0" w:color="auto"/>
            <w:right w:val="none" w:sz="0" w:space="0" w:color="auto"/>
          </w:divBdr>
        </w:div>
        <w:div w:id="2124764057">
          <w:marLeft w:val="0"/>
          <w:marRight w:val="0"/>
          <w:marTop w:val="0"/>
          <w:marBottom w:val="0"/>
          <w:divBdr>
            <w:top w:val="none" w:sz="0" w:space="0" w:color="auto"/>
            <w:left w:val="none" w:sz="0" w:space="0" w:color="auto"/>
            <w:bottom w:val="none" w:sz="0" w:space="0" w:color="auto"/>
            <w:right w:val="none" w:sz="0" w:space="0" w:color="auto"/>
          </w:divBdr>
        </w:div>
      </w:divsChild>
    </w:div>
    <w:div w:id="563026628">
      <w:bodyDiv w:val="1"/>
      <w:marLeft w:val="0"/>
      <w:marRight w:val="0"/>
      <w:marTop w:val="0"/>
      <w:marBottom w:val="0"/>
      <w:divBdr>
        <w:top w:val="none" w:sz="0" w:space="0" w:color="auto"/>
        <w:left w:val="none" w:sz="0" w:space="0" w:color="auto"/>
        <w:bottom w:val="none" w:sz="0" w:space="0" w:color="auto"/>
        <w:right w:val="none" w:sz="0" w:space="0" w:color="auto"/>
      </w:divBdr>
      <w:divsChild>
        <w:div w:id="1165242802">
          <w:marLeft w:val="0"/>
          <w:marRight w:val="0"/>
          <w:marTop w:val="0"/>
          <w:marBottom w:val="0"/>
          <w:divBdr>
            <w:top w:val="none" w:sz="0" w:space="0" w:color="auto"/>
            <w:left w:val="none" w:sz="0" w:space="0" w:color="auto"/>
            <w:bottom w:val="none" w:sz="0" w:space="0" w:color="auto"/>
            <w:right w:val="none" w:sz="0" w:space="0" w:color="auto"/>
          </w:divBdr>
        </w:div>
        <w:div w:id="472796063">
          <w:marLeft w:val="0"/>
          <w:marRight w:val="0"/>
          <w:marTop w:val="0"/>
          <w:marBottom w:val="0"/>
          <w:divBdr>
            <w:top w:val="none" w:sz="0" w:space="0" w:color="auto"/>
            <w:left w:val="none" w:sz="0" w:space="0" w:color="auto"/>
            <w:bottom w:val="none" w:sz="0" w:space="0" w:color="auto"/>
            <w:right w:val="none" w:sz="0" w:space="0" w:color="auto"/>
          </w:divBdr>
        </w:div>
        <w:div w:id="802313111">
          <w:marLeft w:val="0"/>
          <w:marRight w:val="0"/>
          <w:marTop w:val="0"/>
          <w:marBottom w:val="0"/>
          <w:divBdr>
            <w:top w:val="none" w:sz="0" w:space="0" w:color="auto"/>
            <w:left w:val="none" w:sz="0" w:space="0" w:color="auto"/>
            <w:bottom w:val="none" w:sz="0" w:space="0" w:color="auto"/>
            <w:right w:val="none" w:sz="0" w:space="0" w:color="auto"/>
          </w:divBdr>
        </w:div>
        <w:div w:id="1926648790">
          <w:marLeft w:val="0"/>
          <w:marRight w:val="0"/>
          <w:marTop w:val="0"/>
          <w:marBottom w:val="0"/>
          <w:divBdr>
            <w:top w:val="none" w:sz="0" w:space="0" w:color="auto"/>
            <w:left w:val="none" w:sz="0" w:space="0" w:color="auto"/>
            <w:bottom w:val="none" w:sz="0" w:space="0" w:color="auto"/>
            <w:right w:val="none" w:sz="0" w:space="0" w:color="auto"/>
          </w:divBdr>
        </w:div>
        <w:div w:id="1410688290">
          <w:marLeft w:val="0"/>
          <w:marRight w:val="0"/>
          <w:marTop w:val="0"/>
          <w:marBottom w:val="0"/>
          <w:divBdr>
            <w:top w:val="none" w:sz="0" w:space="0" w:color="auto"/>
            <w:left w:val="none" w:sz="0" w:space="0" w:color="auto"/>
            <w:bottom w:val="none" w:sz="0" w:space="0" w:color="auto"/>
            <w:right w:val="none" w:sz="0" w:space="0" w:color="auto"/>
          </w:divBdr>
        </w:div>
        <w:div w:id="1638800587">
          <w:marLeft w:val="0"/>
          <w:marRight w:val="0"/>
          <w:marTop w:val="0"/>
          <w:marBottom w:val="0"/>
          <w:divBdr>
            <w:top w:val="none" w:sz="0" w:space="0" w:color="auto"/>
            <w:left w:val="none" w:sz="0" w:space="0" w:color="auto"/>
            <w:bottom w:val="none" w:sz="0" w:space="0" w:color="auto"/>
            <w:right w:val="none" w:sz="0" w:space="0" w:color="auto"/>
          </w:divBdr>
        </w:div>
        <w:div w:id="629047217">
          <w:marLeft w:val="0"/>
          <w:marRight w:val="0"/>
          <w:marTop w:val="0"/>
          <w:marBottom w:val="0"/>
          <w:divBdr>
            <w:top w:val="none" w:sz="0" w:space="0" w:color="auto"/>
            <w:left w:val="none" w:sz="0" w:space="0" w:color="auto"/>
            <w:bottom w:val="none" w:sz="0" w:space="0" w:color="auto"/>
            <w:right w:val="none" w:sz="0" w:space="0" w:color="auto"/>
          </w:divBdr>
        </w:div>
      </w:divsChild>
    </w:div>
    <w:div w:id="932204918">
      <w:bodyDiv w:val="1"/>
      <w:marLeft w:val="0"/>
      <w:marRight w:val="0"/>
      <w:marTop w:val="0"/>
      <w:marBottom w:val="0"/>
      <w:divBdr>
        <w:top w:val="none" w:sz="0" w:space="0" w:color="auto"/>
        <w:left w:val="none" w:sz="0" w:space="0" w:color="auto"/>
        <w:bottom w:val="none" w:sz="0" w:space="0" w:color="auto"/>
        <w:right w:val="none" w:sz="0" w:space="0" w:color="auto"/>
      </w:divBdr>
      <w:divsChild>
        <w:div w:id="887884549">
          <w:marLeft w:val="0"/>
          <w:marRight w:val="0"/>
          <w:marTop w:val="0"/>
          <w:marBottom w:val="0"/>
          <w:divBdr>
            <w:top w:val="none" w:sz="0" w:space="0" w:color="auto"/>
            <w:left w:val="none" w:sz="0" w:space="0" w:color="auto"/>
            <w:bottom w:val="none" w:sz="0" w:space="0" w:color="auto"/>
            <w:right w:val="none" w:sz="0" w:space="0" w:color="auto"/>
          </w:divBdr>
        </w:div>
      </w:divsChild>
    </w:div>
    <w:div w:id="1106652952">
      <w:bodyDiv w:val="1"/>
      <w:marLeft w:val="0"/>
      <w:marRight w:val="0"/>
      <w:marTop w:val="0"/>
      <w:marBottom w:val="0"/>
      <w:divBdr>
        <w:top w:val="none" w:sz="0" w:space="0" w:color="auto"/>
        <w:left w:val="none" w:sz="0" w:space="0" w:color="auto"/>
        <w:bottom w:val="none" w:sz="0" w:space="0" w:color="auto"/>
        <w:right w:val="none" w:sz="0" w:space="0" w:color="auto"/>
      </w:divBdr>
      <w:divsChild>
        <w:div w:id="2033871677">
          <w:marLeft w:val="0"/>
          <w:marRight w:val="0"/>
          <w:marTop w:val="0"/>
          <w:marBottom w:val="0"/>
          <w:divBdr>
            <w:top w:val="none" w:sz="0" w:space="0" w:color="auto"/>
            <w:left w:val="none" w:sz="0" w:space="0" w:color="auto"/>
            <w:bottom w:val="none" w:sz="0" w:space="0" w:color="auto"/>
            <w:right w:val="none" w:sz="0" w:space="0" w:color="auto"/>
          </w:divBdr>
        </w:div>
        <w:div w:id="829639865">
          <w:marLeft w:val="0"/>
          <w:marRight w:val="0"/>
          <w:marTop w:val="0"/>
          <w:marBottom w:val="0"/>
          <w:divBdr>
            <w:top w:val="none" w:sz="0" w:space="0" w:color="auto"/>
            <w:left w:val="none" w:sz="0" w:space="0" w:color="auto"/>
            <w:bottom w:val="none" w:sz="0" w:space="0" w:color="auto"/>
            <w:right w:val="none" w:sz="0" w:space="0" w:color="auto"/>
          </w:divBdr>
        </w:div>
        <w:div w:id="1720089427">
          <w:marLeft w:val="0"/>
          <w:marRight w:val="0"/>
          <w:marTop w:val="0"/>
          <w:marBottom w:val="0"/>
          <w:divBdr>
            <w:top w:val="none" w:sz="0" w:space="0" w:color="auto"/>
            <w:left w:val="none" w:sz="0" w:space="0" w:color="auto"/>
            <w:bottom w:val="none" w:sz="0" w:space="0" w:color="auto"/>
            <w:right w:val="none" w:sz="0" w:space="0" w:color="auto"/>
          </w:divBdr>
        </w:div>
        <w:div w:id="1392844473">
          <w:marLeft w:val="0"/>
          <w:marRight w:val="0"/>
          <w:marTop w:val="0"/>
          <w:marBottom w:val="0"/>
          <w:divBdr>
            <w:top w:val="none" w:sz="0" w:space="0" w:color="auto"/>
            <w:left w:val="none" w:sz="0" w:space="0" w:color="auto"/>
            <w:bottom w:val="none" w:sz="0" w:space="0" w:color="auto"/>
            <w:right w:val="none" w:sz="0" w:space="0" w:color="auto"/>
          </w:divBdr>
        </w:div>
        <w:div w:id="617881642">
          <w:marLeft w:val="0"/>
          <w:marRight w:val="0"/>
          <w:marTop w:val="0"/>
          <w:marBottom w:val="0"/>
          <w:divBdr>
            <w:top w:val="none" w:sz="0" w:space="0" w:color="auto"/>
            <w:left w:val="none" w:sz="0" w:space="0" w:color="auto"/>
            <w:bottom w:val="none" w:sz="0" w:space="0" w:color="auto"/>
            <w:right w:val="none" w:sz="0" w:space="0" w:color="auto"/>
          </w:divBdr>
        </w:div>
      </w:divsChild>
    </w:div>
    <w:div w:id="1947076745">
      <w:bodyDiv w:val="1"/>
      <w:marLeft w:val="0"/>
      <w:marRight w:val="0"/>
      <w:marTop w:val="0"/>
      <w:marBottom w:val="0"/>
      <w:divBdr>
        <w:top w:val="none" w:sz="0" w:space="0" w:color="auto"/>
        <w:left w:val="none" w:sz="0" w:space="0" w:color="auto"/>
        <w:bottom w:val="none" w:sz="0" w:space="0" w:color="auto"/>
        <w:right w:val="none" w:sz="0" w:space="0" w:color="auto"/>
      </w:divBdr>
      <w:divsChild>
        <w:div w:id="1923219481">
          <w:marLeft w:val="0"/>
          <w:marRight w:val="0"/>
          <w:marTop w:val="0"/>
          <w:marBottom w:val="0"/>
          <w:divBdr>
            <w:top w:val="none" w:sz="0" w:space="0" w:color="auto"/>
            <w:left w:val="none" w:sz="0" w:space="0" w:color="auto"/>
            <w:bottom w:val="none" w:sz="0" w:space="0" w:color="auto"/>
            <w:right w:val="none" w:sz="0" w:space="0" w:color="auto"/>
          </w:divBdr>
        </w:div>
        <w:div w:id="144141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D216F-4AB6-4C1E-9D24-BA7532E1F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241</Words>
  <Characters>1376</Characters>
  <Application>Microsoft Office Word</Application>
  <DocSecurity>0</DocSecurity>
  <Lines>11</Lines>
  <Paragraphs>3</Paragraphs>
  <ScaleCrop>false</ScaleCrop>
  <Company>wind</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yfjiang.may</dc:creator>
  <cp:lastModifiedBy>张婕茹</cp:lastModifiedBy>
  <cp:revision>59</cp:revision>
  <cp:lastPrinted>2018-06-27T05:58:00Z</cp:lastPrinted>
  <dcterms:created xsi:type="dcterms:W3CDTF">2023-09-05T07:26:00Z</dcterms:created>
  <dcterms:modified xsi:type="dcterms:W3CDTF">2026-02-25T07:01:00Z</dcterms:modified>
</cp:coreProperties>
</file>