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eastAsiaTheme="minorEastAsia"/>
          <w:b/>
          <w:kern w:val="0"/>
          <w:sz w:val="30"/>
          <w:szCs w:val="30"/>
        </w:rPr>
      </w:pPr>
      <w:bookmarkStart w:id="2" w:name="_GoBack"/>
      <w:bookmarkEnd w:id="2"/>
      <w:r>
        <w:rPr>
          <w:rFonts w:hint="eastAsia" w:cs="宋体" w:eastAsiaTheme="minorEastAsia"/>
          <w:b/>
          <w:kern w:val="0"/>
          <w:sz w:val="30"/>
          <w:szCs w:val="30"/>
        </w:rPr>
        <w:t>交银施罗德基金管理有限公司关于交银施罗德中证A500指数增强型发起式证券投资基金基金合同生效公告</w:t>
      </w:r>
    </w:p>
    <w:p>
      <w:pPr>
        <w:jc w:val="center"/>
        <w:rPr>
          <w:rFonts w:cs="宋体" w:eastAsiaTheme="minorEastAsia"/>
          <w:kern w:val="0"/>
          <w:sz w:val="24"/>
          <w:szCs w:val="24"/>
        </w:rPr>
      </w:pPr>
      <w:r>
        <w:rPr>
          <w:rFonts w:hint="eastAsia" w:eastAsiaTheme="minorEastAsia"/>
          <w:color w:val="000000"/>
          <w:sz w:val="24"/>
          <w:szCs w:val="24"/>
        </w:rPr>
        <w:t>公告送出日期：</w:t>
      </w:r>
      <w:r>
        <w:rPr>
          <w:rFonts w:hint="eastAsia" w:eastAsiaTheme="minorEastAsia"/>
          <w:bCs/>
          <w:sz w:val="24"/>
          <w:szCs w:val="24"/>
        </w:rPr>
        <w:t>2026年2月11日</w:t>
      </w:r>
    </w:p>
    <w:p>
      <w:pPr>
        <w:spacing w:line="560" w:lineRule="exact"/>
        <w:rPr>
          <w:rFonts w:eastAsiaTheme="minorEastAsia"/>
          <w:color w:val="000000"/>
          <w:sz w:val="24"/>
          <w:szCs w:val="24"/>
        </w:rPr>
      </w:pPr>
    </w:p>
    <w:p>
      <w:pPr>
        <w:pStyle w:val="2"/>
        <w:spacing w:line="560" w:lineRule="exact"/>
        <w:rPr>
          <w:rFonts w:ascii="Times New Roman" w:hAnsi="Times New Roman" w:eastAsiaTheme="minorEastAsia"/>
          <w:bCs w:val="0"/>
          <w:color w:val="000000"/>
          <w:sz w:val="24"/>
          <w:szCs w:val="24"/>
        </w:rPr>
      </w:pPr>
      <w:bookmarkStart w:id="0" w:name="_Toc275961391"/>
      <w:r>
        <w:rPr>
          <w:rFonts w:ascii="Times New Roman" w:hAnsi="Times New Roman" w:eastAsiaTheme="minorEastAsia"/>
          <w:bCs w:val="0"/>
          <w:color w:val="000000"/>
          <w:sz w:val="24"/>
          <w:szCs w:val="24"/>
        </w:rPr>
        <w:t>1 公告基本信息</w:t>
      </w:r>
      <w:bookmarkEnd w:id="0"/>
    </w:p>
    <w:tbl>
      <w:tblPr>
        <w:tblStyle w:val="11"/>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9"/>
        <w:gridCol w:w="3058"/>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keepNext w:val="0"/>
              <w:keepLines w:val="0"/>
              <w:suppressLineNumbers w:val="0"/>
              <w:spacing w:before="0" w:beforeAutospacing="0" w:after="0" w:afterAutospacing="0" w:line="560" w:lineRule="exact"/>
              <w:ind w:left="0" w:right="0"/>
              <w:rPr>
                <w:rFonts w:hint="eastAsia" w:eastAsiaTheme="minorEastAsia"/>
                <w:color w:val="000000"/>
                <w:sz w:val="24"/>
                <w:szCs w:val="24"/>
              </w:rPr>
            </w:pPr>
            <w:r>
              <w:rPr>
                <w:rFonts w:hint="eastAsia" w:eastAsiaTheme="minorEastAsia"/>
                <w:color w:val="000000"/>
                <w:sz w:val="24"/>
                <w:szCs w:val="24"/>
              </w:rPr>
              <w:t>基金名称</w:t>
            </w:r>
          </w:p>
        </w:tc>
        <w:tc>
          <w:tcPr>
            <w:tcW w:w="3284" w:type="pct"/>
            <w:gridSpan w:val="2"/>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交银施罗德中证A500指数增强型发起式证券投资基金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keepNext w:val="0"/>
              <w:keepLines w:val="0"/>
              <w:suppressLineNumbers w:val="0"/>
              <w:spacing w:before="0" w:beforeAutospacing="0" w:after="0" w:afterAutospacing="0" w:line="560" w:lineRule="exact"/>
              <w:ind w:left="0" w:right="0"/>
              <w:rPr>
                <w:rFonts w:hint="eastAsia" w:eastAsiaTheme="minorEastAsia"/>
                <w:color w:val="000000"/>
                <w:sz w:val="24"/>
                <w:szCs w:val="24"/>
              </w:rPr>
            </w:pPr>
            <w:r>
              <w:rPr>
                <w:rFonts w:hint="eastAsia" w:eastAsiaTheme="minorEastAsia"/>
                <w:color w:val="000000"/>
                <w:sz w:val="24"/>
                <w:szCs w:val="24"/>
              </w:rPr>
              <w:t>基金简称</w:t>
            </w:r>
          </w:p>
        </w:tc>
        <w:tc>
          <w:tcPr>
            <w:tcW w:w="3284" w:type="pct"/>
            <w:gridSpan w:val="2"/>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交银中证A500指数增强发起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keepNext w:val="0"/>
              <w:keepLines w:val="0"/>
              <w:suppressLineNumbers w:val="0"/>
              <w:spacing w:before="0" w:beforeAutospacing="0" w:after="0" w:afterAutospacing="0" w:line="560" w:lineRule="exact"/>
              <w:ind w:left="0" w:right="0"/>
              <w:rPr>
                <w:rFonts w:hint="eastAsia" w:eastAsiaTheme="minorEastAsia"/>
                <w:color w:val="000000"/>
                <w:sz w:val="24"/>
                <w:szCs w:val="24"/>
              </w:rPr>
            </w:pPr>
            <w:r>
              <w:rPr>
                <w:rFonts w:hint="eastAsia" w:eastAsiaTheme="minorEastAsia"/>
                <w:color w:val="000000"/>
                <w:sz w:val="24"/>
                <w:szCs w:val="24"/>
              </w:rPr>
              <w:t>基金主代码</w:t>
            </w:r>
          </w:p>
        </w:tc>
        <w:tc>
          <w:tcPr>
            <w:tcW w:w="3284" w:type="pct"/>
            <w:gridSpan w:val="2"/>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026736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keepNext w:val="0"/>
              <w:keepLines w:val="0"/>
              <w:suppressLineNumbers w:val="0"/>
              <w:spacing w:before="0" w:beforeAutospacing="0" w:after="0" w:afterAutospacing="0" w:line="560" w:lineRule="exact"/>
              <w:ind w:left="0" w:right="0"/>
              <w:rPr>
                <w:rFonts w:hint="eastAsia" w:eastAsiaTheme="minorEastAsia"/>
                <w:color w:val="000000"/>
                <w:sz w:val="24"/>
                <w:szCs w:val="24"/>
              </w:rPr>
            </w:pPr>
            <w:r>
              <w:rPr>
                <w:rFonts w:hint="eastAsia" w:eastAsiaTheme="minorEastAsia"/>
                <w:color w:val="000000"/>
                <w:sz w:val="24"/>
                <w:szCs w:val="24"/>
              </w:rPr>
              <w:t>基金运作方式</w:t>
            </w:r>
          </w:p>
        </w:tc>
        <w:tc>
          <w:tcPr>
            <w:tcW w:w="3284" w:type="pct"/>
            <w:gridSpan w:val="2"/>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keepNext w:val="0"/>
              <w:keepLines w:val="0"/>
              <w:suppressLineNumbers w:val="0"/>
              <w:spacing w:before="0" w:beforeAutospacing="0" w:after="0" w:afterAutospacing="0" w:line="560" w:lineRule="exact"/>
              <w:ind w:left="0" w:right="0"/>
              <w:rPr>
                <w:rFonts w:hint="eastAsia" w:eastAsiaTheme="minorEastAsia"/>
                <w:color w:val="000000"/>
                <w:sz w:val="24"/>
                <w:szCs w:val="24"/>
              </w:rPr>
            </w:pPr>
            <w:r>
              <w:rPr>
                <w:rFonts w:hint="eastAsia" w:eastAsiaTheme="minorEastAsia"/>
                <w:color w:val="000000"/>
                <w:sz w:val="24"/>
                <w:szCs w:val="24"/>
              </w:rPr>
              <w:t>基金合同生效日</w:t>
            </w:r>
          </w:p>
        </w:tc>
        <w:tc>
          <w:tcPr>
            <w:tcW w:w="3284" w:type="pct"/>
            <w:gridSpan w:val="2"/>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2026年2月10日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keepNext w:val="0"/>
              <w:keepLines w:val="0"/>
              <w:suppressLineNumbers w:val="0"/>
              <w:spacing w:before="0" w:beforeAutospacing="0" w:after="0" w:afterAutospacing="0" w:line="560" w:lineRule="exact"/>
              <w:ind w:left="0" w:right="0"/>
              <w:rPr>
                <w:rFonts w:hint="eastAsia" w:eastAsiaTheme="minorEastAsia"/>
                <w:color w:val="000000"/>
                <w:sz w:val="24"/>
                <w:szCs w:val="24"/>
              </w:rPr>
            </w:pPr>
            <w:r>
              <w:rPr>
                <w:rFonts w:hint="eastAsia" w:eastAsiaTheme="minorEastAsia"/>
                <w:color w:val="000000"/>
                <w:sz w:val="24"/>
                <w:szCs w:val="24"/>
              </w:rPr>
              <w:t>基金管理人名称</w:t>
            </w:r>
          </w:p>
        </w:tc>
        <w:tc>
          <w:tcPr>
            <w:tcW w:w="3284" w:type="pct"/>
            <w:gridSpan w:val="2"/>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交银施罗德基金管理有限公司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keepNext w:val="0"/>
              <w:keepLines w:val="0"/>
              <w:suppressLineNumbers w:val="0"/>
              <w:spacing w:before="0" w:beforeAutospacing="0" w:after="0" w:afterAutospacing="0" w:line="560" w:lineRule="exact"/>
              <w:ind w:left="0" w:right="0"/>
              <w:rPr>
                <w:rFonts w:hint="eastAsia" w:eastAsiaTheme="minorEastAsia"/>
                <w:color w:val="000000"/>
                <w:sz w:val="24"/>
                <w:szCs w:val="24"/>
              </w:rPr>
            </w:pPr>
            <w:r>
              <w:rPr>
                <w:rFonts w:hint="eastAsia" w:eastAsiaTheme="minorEastAsia"/>
                <w:color w:val="000000"/>
                <w:sz w:val="24"/>
                <w:szCs w:val="24"/>
              </w:rPr>
              <w:t>基金托管人名称</w:t>
            </w:r>
          </w:p>
        </w:tc>
        <w:tc>
          <w:tcPr>
            <w:tcW w:w="3284" w:type="pct"/>
            <w:gridSpan w:val="2"/>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中国工商银行股份有限公司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keepNext w:val="0"/>
              <w:keepLines w:val="0"/>
              <w:suppressLineNumbers w:val="0"/>
              <w:spacing w:before="0" w:beforeAutospacing="0" w:after="0" w:afterAutospacing="0" w:line="560" w:lineRule="exact"/>
              <w:ind w:left="0" w:right="0"/>
              <w:rPr>
                <w:rFonts w:hint="eastAsia" w:eastAsiaTheme="minorEastAsia"/>
                <w:color w:val="000000"/>
                <w:sz w:val="24"/>
                <w:szCs w:val="24"/>
              </w:rPr>
            </w:pPr>
            <w:r>
              <w:rPr>
                <w:rFonts w:hint="eastAsia" w:eastAsiaTheme="minorEastAsia"/>
                <w:color w:val="000000"/>
                <w:sz w:val="24"/>
                <w:szCs w:val="24"/>
              </w:rPr>
              <w:t>公告依据</w:t>
            </w:r>
          </w:p>
        </w:tc>
        <w:tc>
          <w:tcPr>
            <w:tcW w:w="3284" w:type="pct"/>
            <w:gridSpan w:val="2"/>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《交银施罗德中证A500指数增强型发起式证券投资基金基金合同》、《交银施罗德中证A500指数增强型发起式证券投资基金招募说明书》等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tcPr>
          <w:p>
            <w:pPr>
              <w:keepNext w:val="0"/>
              <w:keepLines w:val="0"/>
              <w:suppressLineNumbers w:val="0"/>
              <w:spacing w:before="0" w:beforeAutospacing="0" w:after="0" w:afterAutospacing="0" w:line="560" w:lineRule="exact"/>
              <w:ind w:left="0" w:right="0"/>
              <w:rPr>
                <w:rFonts w:hint="eastAsia" w:eastAsiaTheme="minorEastAsia"/>
                <w:color w:val="000000"/>
                <w:sz w:val="24"/>
                <w:szCs w:val="24"/>
              </w:rPr>
            </w:pPr>
            <w:r>
              <w:rPr>
                <w:rFonts w:hint="eastAsia" w:asciiTheme="minorEastAsia" w:hAnsiTheme="minorEastAsia" w:eastAsiaTheme="minorEastAsia"/>
                <w:color w:val="000000"/>
                <w:sz w:val="24"/>
                <w:szCs w:val="24"/>
              </w:rPr>
              <w:t>下属分级基金的基金简称</w:t>
            </w:r>
          </w:p>
        </w:tc>
        <w:tc>
          <w:tcPr>
            <w:tcW w:w="1720" w:type="pct"/>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交银中证A500指数增强发起A</w:t>
            </w:r>
          </w:p>
        </w:tc>
        <w:tc>
          <w:tcPr>
            <w:tcW w:w="1564" w:type="pct"/>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交银中证A500指数增强发起C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keepNext w:val="0"/>
              <w:keepLines w:val="0"/>
              <w:suppressLineNumbers w:val="0"/>
              <w:spacing w:before="0" w:beforeAutospacing="0" w:after="0" w:afterAutospacing="0" w:line="560" w:lineRule="exact"/>
              <w:ind w:left="0" w:right="0"/>
              <w:rPr>
                <w:rFonts w:hint="eastAsia" w:eastAsiaTheme="minorEastAsia"/>
                <w:color w:val="000000"/>
                <w:sz w:val="24"/>
                <w:szCs w:val="24"/>
              </w:rPr>
            </w:pPr>
            <w:r>
              <w:rPr>
                <w:rFonts w:hint="eastAsia" w:asciiTheme="minorEastAsia" w:hAnsiTheme="minorEastAsia" w:eastAsiaTheme="minorEastAsia"/>
                <w:color w:val="000000"/>
                <w:sz w:val="24"/>
                <w:szCs w:val="24"/>
              </w:rPr>
              <w:t>下属分级基金的交易代码</w:t>
            </w:r>
          </w:p>
        </w:tc>
        <w:tc>
          <w:tcPr>
            <w:tcW w:w="1720" w:type="pct"/>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026736</w:t>
            </w:r>
          </w:p>
        </w:tc>
        <w:tc>
          <w:tcPr>
            <w:tcW w:w="1564" w:type="pct"/>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026737</w:t>
            </w:r>
          </w:p>
        </w:tc>
      </w:tr>
    </w:tbl>
    <w:p>
      <w:pPr>
        <w:pStyle w:val="2"/>
        <w:spacing w:line="530" w:lineRule="exact"/>
        <w:rPr>
          <w:rFonts w:ascii="Times New Roman" w:hAnsi="Times New Roman" w:eastAsiaTheme="minorEastAsia"/>
          <w:bCs w:val="0"/>
          <w:color w:val="000000"/>
          <w:sz w:val="24"/>
          <w:szCs w:val="24"/>
        </w:rPr>
      </w:pPr>
      <w:bookmarkStart w:id="1" w:name="_Toc275961392"/>
      <w:r>
        <w:rPr>
          <w:rFonts w:ascii="Times New Roman" w:hAnsi="Times New Roman" w:eastAsiaTheme="minorEastAsia"/>
          <w:bCs w:val="0"/>
          <w:color w:val="000000"/>
          <w:sz w:val="24"/>
          <w:szCs w:val="24"/>
        </w:rPr>
        <w:t>2 基金募集情况</w:t>
      </w:r>
      <w:bookmarkEnd w:id="1"/>
    </w:p>
    <w:tbl>
      <w:tblPr>
        <w:tblStyle w:val="11"/>
        <w:tblpPr w:leftFromText="180" w:rightFromText="180" w:vertAnchor="text" w:tblpXSpec="center" w:tblpY="1"/>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701"/>
        <w:gridCol w:w="1928"/>
        <w:gridCol w:w="17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3256" w:type="dxa"/>
            <w:gridSpan w:val="2"/>
          </w:tcPr>
          <w:p>
            <w:pPr>
              <w:keepNext w:val="0"/>
              <w:keepLines w:val="0"/>
              <w:suppressLineNumbers w:val="0"/>
              <w:spacing w:before="0" w:beforeAutospacing="0" w:after="0" w:afterAutospacing="0"/>
              <w:ind w:left="0" w:right="0"/>
              <w:jc w:val="left"/>
              <w:rPr>
                <w:rFonts w:hint="eastAsia" w:eastAsiaTheme="minorEastAsia"/>
                <w:color w:val="000000"/>
                <w:sz w:val="24"/>
                <w:szCs w:val="24"/>
              </w:rPr>
            </w:pPr>
            <w:r>
              <w:rPr>
                <w:rFonts w:hint="eastAsia" w:eastAsiaTheme="minorEastAsia"/>
                <w:color w:val="000000"/>
                <w:sz w:val="24"/>
                <w:szCs w:val="24"/>
              </w:rPr>
              <w:t>基金募集申请获中国证监会准予注册的文号</w:t>
            </w:r>
          </w:p>
        </w:tc>
        <w:tc>
          <w:tcPr>
            <w:tcW w:w="5670" w:type="dxa"/>
            <w:gridSpan w:val="3"/>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证监许可【2025】3002号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56" w:type="dxa"/>
            <w:gridSpan w:val="2"/>
            <w:vAlign w:val="center"/>
          </w:tcPr>
          <w:p>
            <w:pPr>
              <w:keepNext w:val="0"/>
              <w:keepLines w:val="0"/>
              <w:suppressLineNumbers w:val="0"/>
              <w:spacing w:before="0" w:beforeAutospacing="0" w:after="0" w:afterAutospacing="0" w:line="530" w:lineRule="exact"/>
              <w:ind w:left="0" w:right="0"/>
              <w:rPr>
                <w:rFonts w:hint="eastAsia" w:eastAsiaTheme="minorEastAsia"/>
                <w:color w:val="000000"/>
                <w:sz w:val="24"/>
                <w:szCs w:val="24"/>
              </w:rPr>
            </w:pPr>
            <w:r>
              <w:rPr>
                <w:rFonts w:hint="eastAsia" w:eastAsiaTheme="minorEastAsia"/>
                <w:color w:val="000000"/>
                <w:sz w:val="24"/>
                <w:szCs w:val="24"/>
              </w:rPr>
              <w:t>基金募集期间</w:t>
            </w:r>
          </w:p>
        </w:tc>
        <w:tc>
          <w:tcPr>
            <w:tcW w:w="5670" w:type="dxa"/>
            <w:gridSpan w:val="3"/>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自2026年1月26日</w:t>
            </w:r>
          </w:p>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至2026年2月6日止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56" w:type="dxa"/>
            <w:gridSpan w:val="2"/>
            <w:vAlign w:val="center"/>
          </w:tcPr>
          <w:p>
            <w:pPr>
              <w:keepNext w:val="0"/>
              <w:keepLines w:val="0"/>
              <w:suppressLineNumbers w:val="0"/>
              <w:spacing w:before="0" w:beforeAutospacing="0" w:after="0" w:afterAutospacing="0" w:line="530" w:lineRule="exact"/>
              <w:ind w:left="0" w:right="0"/>
              <w:rPr>
                <w:rFonts w:hint="eastAsia" w:eastAsiaTheme="minorEastAsia"/>
                <w:color w:val="000000"/>
                <w:sz w:val="24"/>
                <w:szCs w:val="24"/>
              </w:rPr>
            </w:pPr>
            <w:r>
              <w:rPr>
                <w:rFonts w:hint="eastAsia" w:eastAsiaTheme="minorEastAsia"/>
                <w:color w:val="000000"/>
                <w:sz w:val="24"/>
                <w:szCs w:val="24"/>
              </w:rPr>
              <w:t>验资机构名称</w:t>
            </w:r>
          </w:p>
        </w:tc>
        <w:tc>
          <w:tcPr>
            <w:tcW w:w="5670" w:type="dxa"/>
            <w:gridSpan w:val="3"/>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德勤华永会计师事务所（特殊普通合伙）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3256" w:type="dxa"/>
            <w:gridSpan w:val="2"/>
            <w:vAlign w:val="center"/>
          </w:tcPr>
          <w:p>
            <w:pPr>
              <w:keepNext w:val="0"/>
              <w:keepLines w:val="0"/>
              <w:suppressLineNumbers w:val="0"/>
              <w:spacing w:before="0" w:beforeAutospacing="0" w:after="0" w:afterAutospacing="0"/>
              <w:ind w:left="0" w:right="0"/>
              <w:rPr>
                <w:rFonts w:hint="eastAsia" w:eastAsiaTheme="minorEastAsia"/>
                <w:color w:val="000000"/>
                <w:sz w:val="24"/>
                <w:szCs w:val="24"/>
              </w:rPr>
            </w:pPr>
            <w:r>
              <w:rPr>
                <w:rFonts w:hint="eastAsia" w:eastAsiaTheme="minorEastAsia"/>
                <w:color w:val="000000"/>
                <w:sz w:val="24"/>
                <w:szCs w:val="24"/>
              </w:rPr>
              <w:t>募集资金划入基金托管专户的日期</w:t>
            </w:r>
          </w:p>
        </w:tc>
        <w:tc>
          <w:tcPr>
            <w:tcW w:w="5670" w:type="dxa"/>
            <w:gridSpan w:val="3"/>
            <w:vAlign w:val="center"/>
          </w:tcPr>
          <w:p>
            <w:pPr>
              <w:keepNext w:val="0"/>
              <w:keepLines w:val="0"/>
              <w:suppressLineNumbers w:val="0"/>
              <w:spacing w:before="0" w:beforeAutospacing="0" w:after="0" w:afterAutospacing="0"/>
              <w:ind w:left="0" w:right="0"/>
              <w:jc w:val="left"/>
              <w:rPr>
                <w:rFonts w:hint="eastAsia" w:eastAsiaTheme="minorEastAsia"/>
                <w:sz w:val="24"/>
                <w:szCs w:val="24"/>
              </w:rPr>
            </w:pPr>
            <w:r>
              <w:rPr>
                <w:rFonts w:hint="eastAsia" w:eastAsiaTheme="minorEastAsia"/>
                <w:sz w:val="24"/>
                <w:szCs w:val="24"/>
              </w:rPr>
              <w:t>2026年2月10日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3256" w:type="dxa"/>
            <w:gridSpan w:val="2"/>
            <w:vAlign w:val="center"/>
          </w:tcPr>
          <w:p>
            <w:pPr>
              <w:keepNext w:val="0"/>
              <w:keepLines w:val="0"/>
              <w:suppressLineNumbers w:val="0"/>
              <w:spacing w:before="0" w:beforeAutospacing="0" w:after="0" w:afterAutospacing="0"/>
              <w:ind w:left="0" w:right="0"/>
              <w:rPr>
                <w:rFonts w:hint="eastAsia" w:eastAsiaTheme="minorEastAsia"/>
                <w:color w:val="000000"/>
                <w:sz w:val="24"/>
                <w:szCs w:val="24"/>
              </w:rPr>
            </w:pPr>
            <w:r>
              <w:rPr>
                <w:rFonts w:hint="eastAsia" w:eastAsiaTheme="minorEastAsia"/>
                <w:color w:val="000000"/>
                <w:sz w:val="24"/>
                <w:szCs w:val="24"/>
              </w:rPr>
              <w:t>募集有效认购总户数（单位：</w:t>
            </w:r>
            <w:r>
              <w:rPr>
                <w:rFonts w:hint="eastAsia" w:eastAsiaTheme="minorEastAsia"/>
                <w:color w:val="000000"/>
                <w:kern w:val="0"/>
                <w:sz w:val="24"/>
                <w:szCs w:val="24"/>
              </w:rPr>
              <w:t>户</w:t>
            </w:r>
            <w:r>
              <w:rPr>
                <w:rFonts w:hint="eastAsia" w:eastAsiaTheme="minorEastAsia"/>
                <w:color w:val="000000"/>
                <w:sz w:val="24"/>
                <w:szCs w:val="24"/>
              </w:rPr>
              <w:t>）</w:t>
            </w:r>
          </w:p>
        </w:tc>
        <w:tc>
          <w:tcPr>
            <w:tcW w:w="5670" w:type="dxa"/>
            <w:gridSpan w:val="3"/>
            <w:shd w:val="clear" w:color="auto" w:fill="auto"/>
            <w:vAlign w:val="center"/>
          </w:tcPr>
          <w:p>
            <w:pPr>
              <w:keepNext w:val="0"/>
              <w:keepLines w:val="0"/>
              <w:suppressLineNumbers w:val="0"/>
              <w:spacing w:before="0" w:beforeAutospacing="0" w:after="0" w:afterAutospacing="0"/>
              <w:ind w:left="0" w:right="0"/>
              <w:jc w:val="left"/>
              <w:rPr>
                <w:rFonts w:hint="eastAsia" w:eastAsiaTheme="minorEastAsia"/>
                <w:sz w:val="24"/>
                <w:szCs w:val="24"/>
              </w:rPr>
            </w:pPr>
            <w:r>
              <w:rPr>
                <w:rFonts w:hint="eastAsia" w:eastAsiaTheme="minorEastAsia"/>
                <w:sz w:val="24"/>
                <w:szCs w:val="24"/>
              </w:rPr>
              <w:t>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exact"/>
        </w:trPr>
        <w:tc>
          <w:tcPr>
            <w:tcW w:w="3256" w:type="dxa"/>
            <w:gridSpan w:val="2"/>
            <w:vAlign w:val="center"/>
          </w:tcPr>
          <w:p>
            <w:pPr>
              <w:keepNext w:val="0"/>
              <w:keepLines w:val="0"/>
              <w:suppressLineNumbers w:val="0"/>
              <w:spacing w:before="0" w:beforeAutospacing="0" w:after="0" w:afterAutospacing="0" w:line="530" w:lineRule="exact"/>
              <w:ind w:left="0" w:right="0"/>
              <w:rPr>
                <w:rFonts w:hint="eastAsia" w:eastAsiaTheme="minorEastAsia"/>
                <w:color w:val="000000"/>
                <w:sz w:val="24"/>
                <w:szCs w:val="24"/>
              </w:rPr>
            </w:pPr>
            <w:r>
              <w:rPr>
                <w:rFonts w:hint="eastAsia" w:eastAsiaTheme="minorEastAsia"/>
                <w:color w:val="000000"/>
                <w:sz w:val="24"/>
                <w:szCs w:val="24"/>
              </w:rPr>
              <w:t>份额级别</w:t>
            </w:r>
          </w:p>
        </w:tc>
        <w:tc>
          <w:tcPr>
            <w:tcW w:w="1928" w:type="dxa"/>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交银中证A500指数增强发起A</w:t>
            </w:r>
          </w:p>
        </w:tc>
        <w:tc>
          <w:tcPr>
            <w:tcW w:w="1771" w:type="dxa"/>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交银中证A500指数增强发起C</w:t>
            </w:r>
          </w:p>
        </w:tc>
        <w:tc>
          <w:tcPr>
            <w:tcW w:w="1971" w:type="dxa"/>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交银中证A500指数增强发起合计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256" w:type="dxa"/>
            <w:gridSpan w:val="2"/>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募集期间净认购金额（单位：元）</w:t>
            </w:r>
          </w:p>
        </w:tc>
        <w:tc>
          <w:tcPr>
            <w:tcW w:w="1928"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764,079,326.19</w:t>
            </w:r>
          </w:p>
        </w:tc>
        <w:tc>
          <w:tcPr>
            <w:tcW w:w="1771"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135,888,672.35</w:t>
            </w:r>
          </w:p>
        </w:tc>
        <w:tc>
          <w:tcPr>
            <w:tcW w:w="1971"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899,967,998.54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256" w:type="dxa"/>
            <w:gridSpan w:val="2"/>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认购资金在募集期间产生的利息（单位：元）</w:t>
            </w:r>
          </w:p>
        </w:tc>
        <w:tc>
          <w:tcPr>
            <w:tcW w:w="1928"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27,531.54</w:t>
            </w:r>
          </w:p>
        </w:tc>
        <w:tc>
          <w:tcPr>
            <w:tcW w:w="1771"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6,973.98</w:t>
            </w:r>
          </w:p>
        </w:tc>
        <w:tc>
          <w:tcPr>
            <w:tcW w:w="1971"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34,505.52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restart"/>
            <w:vAlign w:val="center"/>
          </w:tcPr>
          <w:p>
            <w:pPr>
              <w:keepNext w:val="0"/>
              <w:keepLines w:val="0"/>
              <w:suppressLineNumbers w:val="0"/>
              <w:spacing w:before="0" w:beforeAutospacing="0" w:after="0" w:afterAutospacing="0"/>
              <w:ind w:left="0" w:right="0"/>
              <w:rPr>
                <w:rFonts w:hint="eastAsia" w:eastAsiaTheme="minorEastAsia"/>
                <w:color w:val="000000"/>
                <w:sz w:val="24"/>
                <w:szCs w:val="24"/>
              </w:rPr>
            </w:pPr>
            <w:r>
              <w:rPr>
                <w:rFonts w:hint="eastAsia" w:eastAsiaTheme="minorEastAsia"/>
                <w:color w:val="000000"/>
                <w:sz w:val="24"/>
                <w:szCs w:val="24"/>
              </w:rPr>
              <w:t>募集份额（单位：份）</w:t>
            </w:r>
          </w:p>
        </w:tc>
        <w:tc>
          <w:tcPr>
            <w:tcW w:w="1701" w:type="dxa"/>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有效认购份额</w:t>
            </w:r>
          </w:p>
        </w:tc>
        <w:tc>
          <w:tcPr>
            <w:tcW w:w="1928"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764,079,326.19</w:t>
            </w:r>
          </w:p>
        </w:tc>
        <w:tc>
          <w:tcPr>
            <w:tcW w:w="1771"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135,888,672.35</w:t>
            </w:r>
          </w:p>
        </w:tc>
        <w:tc>
          <w:tcPr>
            <w:tcW w:w="1971"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899,967,998.54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keepNext w:val="0"/>
              <w:keepLines w:val="0"/>
              <w:suppressLineNumbers w:val="0"/>
              <w:spacing w:before="0" w:beforeAutospacing="0" w:after="0" w:afterAutospacing="0" w:line="530" w:lineRule="exact"/>
              <w:ind w:left="0" w:right="0"/>
              <w:rPr>
                <w:rFonts w:hint="eastAsia" w:eastAsiaTheme="minorEastAsia"/>
                <w:color w:val="000000"/>
                <w:sz w:val="24"/>
                <w:szCs w:val="24"/>
              </w:rPr>
            </w:pPr>
          </w:p>
        </w:tc>
        <w:tc>
          <w:tcPr>
            <w:tcW w:w="1701" w:type="dxa"/>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利息结转的份额</w:t>
            </w:r>
          </w:p>
        </w:tc>
        <w:tc>
          <w:tcPr>
            <w:tcW w:w="1928"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27,531.54</w:t>
            </w:r>
          </w:p>
        </w:tc>
        <w:tc>
          <w:tcPr>
            <w:tcW w:w="1771"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6,973.98</w:t>
            </w:r>
          </w:p>
        </w:tc>
        <w:tc>
          <w:tcPr>
            <w:tcW w:w="1971"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34,505.52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keepNext w:val="0"/>
              <w:keepLines w:val="0"/>
              <w:suppressLineNumbers w:val="0"/>
              <w:spacing w:before="0" w:beforeAutospacing="0" w:after="0" w:afterAutospacing="0" w:line="530" w:lineRule="exact"/>
              <w:ind w:left="0" w:right="0"/>
              <w:rPr>
                <w:rFonts w:hint="eastAsia" w:eastAsiaTheme="minorEastAsia"/>
                <w:color w:val="000000"/>
                <w:sz w:val="24"/>
                <w:szCs w:val="24"/>
              </w:rPr>
            </w:pPr>
          </w:p>
        </w:tc>
        <w:tc>
          <w:tcPr>
            <w:tcW w:w="1701" w:type="dxa"/>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合计</w:t>
            </w:r>
          </w:p>
        </w:tc>
        <w:tc>
          <w:tcPr>
            <w:tcW w:w="1928"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764,106,857.73</w:t>
            </w:r>
          </w:p>
        </w:tc>
        <w:tc>
          <w:tcPr>
            <w:tcW w:w="1771"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135,895,646.33</w:t>
            </w:r>
          </w:p>
        </w:tc>
        <w:tc>
          <w:tcPr>
            <w:tcW w:w="1971"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900,002,504.06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restart"/>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其中：募集期间基金管理人运用固有资金认购本基金情况</w:t>
            </w:r>
          </w:p>
        </w:tc>
        <w:tc>
          <w:tcPr>
            <w:tcW w:w="1701" w:type="dxa"/>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认购的基金份额（单位：份）</w:t>
            </w:r>
          </w:p>
        </w:tc>
        <w:tc>
          <w:tcPr>
            <w:tcW w:w="1928" w:type="dxa"/>
            <w:vAlign w:val="center"/>
          </w:tcPr>
          <w:p>
            <w:pPr>
              <w:pStyle w:val="9"/>
              <w:widowControl/>
              <w:ind w:left="0" w:leftChars="0" w:right="0" w:rightChars="0"/>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10,000,388.92</w:t>
            </w:r>
          </w:p>
        </w:tc>
        <w:tc>
          <w:tcPr>
            <w:tcW w:w="1771" w:type="dxa"/>
            <w:vAlign w:val="center"/>
          </w:tcPr>
          <w:p>
            <w:pPr>
              <w:pStyle w:val="9"/>
              <w:widowControl/>
              <w:ind w:left="0" w:leftChars="0" w:right="0" w:rightChars="0"/>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w:t>
            </w:r>
          </w:p>
        </w:tc>
        <w:tc>
          <w:tcPr>
            <w:tcW w:w="1971" w:type="dxa"/>
            <w:vAlign w:val="center"/>
          </w:tcPr>
          <w:p>
            <w:pPr>
              <w:pStyle w:val="9"/>
              <w:widowControl/>
              <w:ind w:left="0" w:leftChars="0" w:right="0" w:rightChars="0"/>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10,000,388.92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keepNext w:val="0"/>
              <w:keepLines w:val="0"/>
              <w:suppressLineNumbers w:val="0"/>
              <w:spacing w:before="0" w:beforeAutospacing="0" w:after="0" w:afterAutospacing="0"/>
              <w:ind w:left="0" w:right="0"/>
              <w:rPr>
                <w:rFonts w:hint="eastAsia" w:eastAsiaTheme="minorEastAsia"/>
                <w:sz w:val="24"/>
                <w:szCs w:val="24"/>
              </w:rPr>
            </w:pPr>
          </w:p>
        </w:tc>
        <w:tc>
          <w:tcPr>
            <w:tcW w:w="1701" w:type="dxa"/>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占基金总份额比例</w:t>
            </w:r>
          </w:p>
        </w:tc>
        <w:tc>
          <w:tcPr>
            <w:tcW w:w="192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1.308</w:t>
            </w:r>
            <w:r>
              <w:rPr>
                <w:rFonts w:hint="eastAsia" w:cs="Times New Roman" w:eastAsiaTheme="minorEastAsia"/>
                <w:kern w:val="2"/>
                <w:sz w:val="24"/>
                <w:szCs w:val="24"/>
                <w:lang w:val="en-US" w:eastAsia="zh-CN" w:bidi="ar-SA"/>
              </w:rPr>
              <w:t>8</w:t>
            </w:r>
            <w:r>
              <w:rPr>
                <w:rFonts w:hint="default" w:ascii="Times New Roman" w:hAnsi="Times New Roman" w:cs="Times New Roman" w:eastAsiaTheme="minorEastAsia"/>
                <w:kern w:val="2"/>
                <w:sz w:val="24"/>
                <w:szCs w:val="24"/>
                <w:lang w:val="en-US" w:eastAsia="zh-CN" w:bidi="ar-SA"/>
              </w:rPr>
              <w:t>%</w:t>
            </w:r>
          </w:p>
        </w:tc>
        <w:tc>
          <w:tcPr>
            <w:tcW w:w="1771" w:type="dxa"/>
            <w:vAlign w:val="center"/>
          </w:tcPr>
          <w:p>
            <w:pPr>
              <w:pStyle w:val="9"/>
              <w:widowControl/>
              <w:ind w:left="0" w:leftChars="0" w:right="0" w:rightChars="0"/>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w:t>
            </w:r>
          </w:p>
        </w:tc>
        <w:tc>
          <w:tcPr>
            <w:tcW w:w="1971" w:type="dxa"/>
            <w:vAlign w:val="center"/>
          </w:tcPr>
          <w:p>
            <w:pPr>
              <w:pStyle w:val="9"/>
              <w:widowControl/>
              <w:ind w:left="0" w:leftChars="0" w:right="0" w:rightChars="0"/>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1.1112%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keepNext w:val="0"/>
              <w:keepLines w:val="0"/>
              <w:suppressLineNumbers w:val="0"/>
              <w:spacing w:before="0" w:beforeAutospacing="0" w:after="0" w:afterAutospacing="0"/>
              <w:ind w:left="0" w:right="0"/>
              <w:rPr>
                <w:rFonts w:hint="eastAsia" w:eastAsiaTheme="minorEastAsia"/>
                <w:sz w:val="24"/>
                <w:szCs w:val="24"/>
              </w:rPr>
            </w:pPr>
          </w:p>
        </w:tc>
        <w:tc>
          <w:tcPr>
            <w:tcW w:w="1701" w:type="dxa"/>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其他需要说明的事项</w:t>
            </w:r>
          </w:p>
        </w:tc>
        <w:tc>
          <w:tcPr>
            <w:tcW w:w="1928"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认购费用为1,000元。</w:t>
            </w:r>
          </w:p>
        </w:tc>
        <w:tc>
          <w:tcPr>
            <w:tcW w:w="1771"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w:t>
            </w:r>
          </w:p>
        </w:tc>
        <w:tc>
          <w:tcPr>
            <w:tcW w:w="1971" w:type="dxa"/>
            <w:vAlign w:val="center"/>
          </w:tcPr>
          <w:p>
            <w:pPr>
              <w:keepNext w:val="0"/>
              <w:keepLines w:val="0"/>
              <w:suppressLineNumbers w:val="0"/>
              <w:spacing w:before="0" w:beforeAutospacing="0" w:after="0" w:afterAutospacing="0"/>
              <w:ind w:left="0" w:right="0"/>
              <w:jc w:val="center"/>
              <w:rPr>
                <w:rFonts w:hint="eastAsia" w:eastAsiaTheme="minorEastAsia"/>
                <w:sz w:val="24"/>
                <w:szCs w:val="24"/>
              </w:rPr>
            </w:pPr>
            <w:r>
              <w:rPr>
                <w:rFonts w:hint="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555" w:type="dxa"/>
            <w:vMerge w:val="restart"/>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其中：募集期间基金管理人的从业人员认购本基金情况</w:t>
            </w:r>
          </w:p>
        </w:tc>
        <w:tc>
          <w:tcPr>
            <w:tcW w:w="1701" w:type="dxa"/>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认购的基金份额（单位：份）</w:t>
            </w:r>
          </w:p>
        </w:tc>
        <w:tc>
          <w:tcPr>
            <w:tcW w:w="1928" w:type="dxa"/>
            <w:vAlign w:val="center"/>
          </w:tcPr>
          <w:p>
            <w:pPr>
              <w:pStyle w:val="9"/>
              <w:widowControl/>
              <w:ind w:left="0" w:leftChars="0" w:right="0" w:right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120</w:t>
            </w:r>
            <w:r>
              <w:rPr>
                <w:rFonts w:hint="eastAsia" w:ascii="Times New Roman" w:hAnsi="Times New Roman" w:cs="Times New Roman" w:eastAsiaTheme="minorEastAsia"/>
                <w:kern w:val="2"/>
                <w:sz w:val="24"/>
                <w:szCs w:val="24"/>
                <w:lang w:val="en-US" w:eastAsia="zh-CN" w:bidi="ar-SA"/>
              </w:rPr>
              <w:t>,</w:t>
            </w:r>
            <w:r>
              <w:rPr>
                <w:rFonts w:hint="default" w:ascii="Times New Roman" w:hAnsi="Times New Roman" w:cs="Times New Roman" w:eastAsiaTheme="minorEastAsia"/>
                <w:kern w:val="2"/>
                <w:sz w:val="24"/>
                <w:szCs w:val="24"/>
                <w:lang w:val="en-US" w:eastAsia="zh-CN" w:bidi="ar-SA"/>
              </w:rPr>
              <w:t>029.94</w:t>
            </w:r>
          </w:p>
        </w:tc>
        <w:tc>
          <w:tcPr>
            <w:tcW w:w="1771" w:type="dxa"/>
            <w:vAlign w:val="center"/>
          </w:tcPr>
          <w:p>
            <w:pPr>
              <w:pStyle w:val="9"/>
              <w:widowControl/>
              <w:ind w:left="0" w:leftChars="0" w:right="0" w:right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0</w:t>
            </w:r>
          </w:p>
        </w:tc>
        <w:tc>
          <w:tcPr>
            <w:tcW w:w="1971" w:type="dxa"/>
            <w:vAlign w:val="center"/>
          </w:tcPr>
          <w:p>
            <w:pPr>
              <w:pStyle w:val="9"/>
              <w:widowControl/>
              <w:ind w:left="0" w:leftChars="0" w:right="0" w:right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120</w:t>
            </w:r>
            <w:r>
              <w:rPr>
                <w:rFonts w:hint="eastAsia" w:ascii="Times New Roman" w:hAnsi="Times New Roman" w:cs="Times New Roman" w:eastAsiaTheme="minorEastAsia"/>
                <w:kern w:val="2"/>
                <w:sz w:val="24"/>
                <w:szCs w:val="24"/>
                <w:lang w:val="en-US" w:eastAsia="zh-CN" w:bidi="ar-SA"/>
              </w:rPr>
              <w:t>,</w:t>
            </w:r>
            <w:r>
              <w:rPr>
                <w:rFonts w:hint="default" w:ascii="Times New Roman" w:hAnsi="Times New Roman" w:cs="Times New Roman" w:eastAsiaTheme="minorEastAsia"/>
                <w:kern w:val="2"/>
                <w:sz w:val="24"/>
                <w:szCs w:val="24"/>
                <w:lang w:val="en-US" w:eastAsia="zh-CN" w:bidi="ar-SA"/>
              </w:rPr>
              <w:t>029.94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1555" w:type="dxa"/>
            <w:vMerge w:val="continue"/>
            <w:vAlign w:val="center"/>
          </w:tcPr>
          <w:p>
            <w:pPr>
              <w:keepNext w:val="0"/>
              <w:keepLines w:val="0"/>
              <w:suppressLineNumbers w:val="0"/>
              <w:spacing w:before="0" w:beforeAutospacing="0" w:after="0" w:afterAutospacing="0" w:line="560" w:lineRule="exact"/>
              <w:ind w:left="0" w:right="0"/>
              <w:rPr>
                <w:rFonts w:hint="eastAsia" w:eastAsiaTheme="minorEastAsia"/>
                <w:color w:val="000000"/>
                <w:sz w:val="24"/>
                <w:szCs w:val="24"/>
              </w:rPr>
            </w:pPr>
          </w:p>
        </w:tc>
        <w:tc>
          <w:tcPr>
            <w:tcW w:w="1701" w:type="dxa"/>
            <w:vAlign w:val="center"/>
          </w:tcPr>
          <w:p>
            <w:pPr>
              <w:keepNext w:val="0"/>
              <w:keepLines w:val="0"/>
              <w:suppressLineNumbers w:val="0"/>
              <w:spacing w:before="0" w:beforeAutospacing="0" w:after="0" w:afterAutospacing="0"/>
              <w:ind w:left="0" w:right="0"/>
              <w:rPr>
                <w:rFonts w:hint="eastAsia" w:eastAsiaTheme="minorEastAsia"/>
                <w:sz w:val="24"/>
                <w:szCs w:val="24"/>
              </w:rPr>
            </w:pPr>
            <w:r>
              <w:rPr>
                <w:rFonts w:hint="eastAsia" w:eastAsiaTheme="minorEastAsia"/>
                <w:sz w:val="24"/>
                <w:szCs w:val="24"/>
              </w:rPr>
              <w:t>占基金总份额比例</w:t>
            </w:r>
          </w:p>
        </w:tc>
        <w:tc>
          <w:tcPr>
            <w:tcW w:w="1928" w:type="dxa"/>
            <w:vAlign w:val="center"/>
          </w:tcPr>
          <w:p>
            <w:pPr>
              <w:pStyle w:val="9"/>
              <w:widowControl/>
              <w:ind w:left="0" w:leftChars="0" w:right="0" w:rightChars="0"/>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0.0157%</w:t>
            </w:r>
          </w:p>
        </w:tc>
        <w:tc>
          <w:tcPr>
            <w:tcW w:w="1771" w:type="dxa"/>
            <w:vAlign w:val="center"/>
          </w:tcPr>
          <w:p>
            <w:pPr>
              <w:pStyle w:val="9"/>
              <w:widowControl/>
              <w:ind w:left="0" w:leftChars="0" w:right="0" w:right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0</w:t>
            </w:r>
            <w:r>
              <w:rPr>
                <w:rFonts w:hint="eastAsia" w:ascii="Times New Roman" w:hAnsi="Times New Roman" w:cs="Times New Roman" w:eastAsiaTheme="minorEastAsia"/>
                <w:kern w:val="2"/>
                <w:sz w:val="24"/>
                <w:szCs w:val="24"/>
                <w:lang w:val="en-US" w:eastAsia="zh-CN" w:bidi="ar-SA"/>
              </w:rPr>
              <w:t>.00</w:t>
            </w:r>
            <w:r>
              <w:rPr>
                <w:rFonts w:hint="default" w:ascii="Times New Roman" w:hAnsi="Times New Roman" w:cs="Times New Roman" w:eastAsiaTheme="minorEastAsia"/>
                <w:kern w:val="2"/>
                <w:sz w:val="24"/>
                <w:szCs w:val="24"/>
                <w:lang w:val="en-US" w:eastAsia="zh-CN" w:bidi="ar-SA"/>
              </w:rPr>
              <w:t>%</w:t>
            </w:r>
          </w:p>
        </w:tc>
        <w:tc>
          <w:tcPr>
            <w:tcW w:w="1971" w:type="dxa"/>
            <w:vAlign w:val="center"/>
          </w:tcPr>
          <w:p>
            <w:pPr>
              <w:pStyle w:val="9"/>
              <w:widowControl/>
              <w:ind w:left="0" w:leftChars="0" w:right="0" w:rightChars="0"/>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exact"/>
        </w:trPr>
        <w:tc>
          <w:tcPr>
            <w:tcW w:w="6955" w:type="dxa"/>
            <w:gridSpan w:val="4"/>
            <w:vAlign w:val="center"/>
          </w:tcPr>
          <w:p>
            <w:pPr>
              <w:keepNext w:val="0"/>
              <w:keepLines w:val="0"/>
              <w:suppressLineNumbers w:val="0"/>
              <w:spacing w:before="0" w:beforeAutospacing="0" w:after="0" w:afterAutospacing="0" w:line="560" w:lineRule="exact"/>
              <w:ind w:left="0" w:right="0"/>
              <w:rPr>
                <w:rFonts w:hint="eastAsia" w:eastAsiaTheme="minorEastAsia"/>
                <w:color w:val="000000"/>
                <w:sz w:val="24"/>
                <w:szCs w:val="24"/>
              </w:rPr>
            </w:pPr>
            <w:r>
              <w:rPr>
                <w:rFonts w:hint="eastAsia" w:eastAsiaTheme="minorEastAsia"/>
                <w:color w:val="000000"/>
                <w:sz w:val="24"/>
                <w:szCs w:val="24"/>
              </w:rPr>
              <w:t>募集期限届满基金是否符合法律法规规定的办理基金备案手续的条件</w:t>
            </w:r>
          </w:p>
        </w:tc>
        <w:tc>
          <w:tcPr>
            <w:tcW w:w="1971" w:type="dxa"/>
            <w:vAlign w:val="center"/>
          </w:tcPr>
          <w:p>
            <w:pPr>
              <w:keepNext w:val="0"/>
              <w:keepLines w:val="0"/>
              <w:suppressLineNumbers w:val="0"/>
              <w:spacing w:before="0" w:beforeAutospacing="0" w:after="0" w:afterAutospacing="0" w:line="560" w:lineRule="exact"/>
              <w:ind w:left="0" w:right="0"/>
              <w:jc w:val="center"/>
              <w:rPr>
                <w:rFonts w:hint="eastAsia" w:cs="宋体" w:eastAsiaTheme="minorEastAsia"/>
                <w:sz w:val="24"/>
                <w:szCs w:val="24"/>
              </w:rPr>
            </w:pPr>
            <w:r>
              <w:rPr>
                <w:rFonts w:hint="eastAsia" w:eastAsia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955" w:type="dxa"/>
            <w:gridSpan w:val="4"/>
            <w:vAlign w:val="center"/>
          </w:tcPr>
          <w:p>
            <w:pPr>
              <w:keepNext w:val="0"/>
              <w:keepLines w:val="0"/>
              <w:suppressLineNumbers w:val="0"/>
              <w:spacing w:before="0" w:beforeAutospacing="0" w:after="0" w:afterAutospacing="0" w:line="560" w:lineRule="exact"/>
              <w:ind w:left="0" w:right="0"/>
              <w:rPr>
                <w:rFonts w:hint="eastAsia" w:eastAsiaTheme="minorEastAsia"/>
                <w:color w:val="000000"/>
                <w:sz w:val="24"/>
                <w:szCs w:val="24"/>
              </w:rPr>
            </w:pPr>
            <w:r>
              <w:rPr>
                <w:rFonts w:hint="eastAsia" w:eastAsiaTheme="minorEastAsia"/>
                <w:color w:val="000000"/>
                <w:sz w:val="24"/>
                <w:szCs w:val="24"/>
              </w:rPr>
              <w:t>向中国证监会办理基金备案手续获得书面确认的日期</w:t>
            </w:r>
          </w:p>
        </w:tc>
        <w:tc>
          <w:tcPr>
            <w:tcW w:w="1971" w:type="dxa"/>
            <w:vAlign w:val="center"/>
          </w:tcPr>
          <w:p>
            <w:pPr>
              <w:keepNext w:val="0"/>
              <w:keepLines w:val="0"/>
              <w:suppressLineNumbers w:val="0"/>
              <w:spacing w:before="0" w:beforeAutospacing="0" w:after="0" w:afterAutospacing="0"/>
              <w:ind w:left="0" w:right="0"/>
              <w:rPr>
                <w:rFonts w:hint="eastAsia" w:cs="宋体" w:eastAsiaTheme="minorEastAsia"/>
                <w:sz w:val="24"/>
                <w:szCs w:val="24"/>
              </w:rPr>
            </w:pPr>
            <w:r>
              <w:rPr>
                <w:rFonts w:hint="eastAsia" w:eastAsiaTheme="minorEastAsia"/>
                <w:sz w:val="24"/>
                <w:szCs w:val="24"/>
              </w:rPr>
              <w:t>2026年2月10日</w:t>
            </w:r>
          </w:p>
        </w:tc>
      </w:tr>
    </w:tbl>
    <w:p>
      <w:pPr>
        <w:spacing w:line="360" w:lineRule="auto"/>
        <w:rPr>
          <w:rFonts w:eastAsiaTheme="minorEastAsia"/>
          <w:kern w:val="0"/>
          <w:sz w:val="24"/>
          <w:szCs w:val="24"/>
        </w:rPr>
      </w:pPr>
      <w:r>
        <w:rPr>
          <w:rFonts w:eastAsiaTheme="minorEastAsia"/>
          <w:kern w:val="0"/>
          <w:sz w:val="24"/>
          <w:szCs w:val="24"/>
        </w:rPr>
        <w:t>注：</w:t>
      </w:r>
      <w:r>
        <w:rPr>
          <w:rFonts w:hint="eastAsia" w:eastAsiaTheme="minorEastAsia"/>
          <w:kern w:val="0"/>
          <w:sz w:val="24"/>
          <w:szCs w:val="24"/>
        </w:rPr>
        <w:t>（</w:t>
      </w:r>
      <w:r>
        <w:rPr>
          <w:rFonts w:eastAsiaTheme="minorEastAsia"/>
          <w:kern w:val="0"/>
          <w:sz w:val="24"/>
          <w:szCs w:val="24"/>
        </w:rPr>
        <w:t>1</w:t>
      </w:r>
      <w:r>
        <w:rPr>
          <w:rFonts w:hint="eastAsia" w:eastAsiaTheme="minor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pPr>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2</w:t>
      </w:r>
      <w:r>
        <w:rPr>
          <w:rFonts w:hint="eastAsia" w:eastAsiaTheme="minorEastAsia"/>
          <w:kern w:val="0"/>
          <w:sz w:val="24"/>
          <w:szCs w:val="24"/>
        </w:rPr>
        <w:t>）本基金管理人的高级管理人员、基金投资和研究部门负责人未认购本基金；本基金基金经理未认购本基金。</w:t>
      </w:r>
    </w:p>
    <w:p>
      <w:pPr>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3</w:t>
      </w:r>
      <w:r>
        <w:rPr>
          <w:rFonts w:hint="eastAsia" w:eastAsiaTheme="minor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pPr>
        <w:pStyle w:val="2"/>
        <w:spacing w:line="560" w:lineRule="exact"/>
        <w:rPr>
          <w:rFonts w:ascii="Times New Roman" w:hAnsi="Times New Roman" w:eastAsiaTheme="minorEastAsia"/>
          <w:bCs w:val="0"/>
          <w:color w:val="000000"/>
          <w:sz w:val="24"/>
          <w:szCs w:val="24"/>
        </w:rPr>
      </w:pPr>
      <w:r>
        <w:rPr>
          <w:rFonts w:ascii="Times New Roman" w:hAnsi="Times New Roman" w:eastAsiaTheme="minorEastAsia"/>
          <w:bCs w:val="0"/>
          <w:color w:val="000000"/>
          <w:sz w:val="24"/>
          <w:szCs w:val="24"/>
        </w:rPr>
        <w:t>3</w:t>
      </w:r>
      <w:r>
        <w:rPr>
          <w:rFonts w:hint="eastAsia" w:ascii="Times New Roman" w:hAnsi="Times New Roman" w:eastAsiaTheme="minorEastAsia"/>
          <w:bCs w:val="0"/>
          <w:color w:val="000000"/>
          <w:sz w:val="24"/>
          <w:szCs w:val="24"/>
        </w:rPr>
        <w:t>发起式基金发起资金持有份额情况</w:t>
      </w:r>
    </w:p>
    <w:tbl>
      <w:tblPr>
        <w:tblStyle w:val="11"/>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025"/>
        <w:gridCol w:w="1727"/>
        <w:gridCol w:w="1400"/>
        <w:gridCol w:w="1623"/>
        <w:gridCol w:w="136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25"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项目</w:t>
            </w:r>
          </w:p>
        </w:tc>
        <w:tc>
          <w:tcPr>
            <w:tcW w:w="1727"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jc w:val="center"/>
              <w:rPr>
                <w:rFonts w:hint="eastAsia" w:eastAsiaTheme="minorEastAsia"/>
                <w:kern w:val="0"/>
                <w:sz w:val="24"/>
                <w:szCs w:val="24"/>
              </w:rPr>
            </w:pPr>
            <w:r>
              <w:rPr>
                <w:rFonts w:hint="eastAsia" w:eastAsiaTheme="minorEastAsia"/>
                <w:kern w:val="0"/>
                <w:sz w:val="24"/>
                <w:szCs w:val="24"/>
              </w:rPr>
              <w:t>持有份额总数</w:t>
            </w:r>
          </w:p>
        </w:tc>
        <w:tc>
          <w:tcPr>
            <w:tcW w:w="1400"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jc w:val="center"/>
              <w:rPr>
                <w:rFonts w:hint="eastAsia" w:eastAsiaTheme="minorEastAsia"/>
                <w:kern w:val="0"/>
                <w:sz w:val="24"/>
                <w:szCs w:val="24"/>
              </w:rPr>
            </w:pPr>
            <w:r>
              <w:rPr>
                <w:rFonts w:hint="eastAsia" w:eastAsiaTheme="minorEastAsia"/>
                <w:kern w:val="0"/>
                <w:sz w:val="24"/>
                <w:szCs w:val="24"/>
              </w:rPr>
              <w:t>持有份额占基金总份额比例</w:t>
            </w:r>
          </w:p>
        </w:tc>
        <w:tc>
          <w:tcPr>
            <w:tcW w:w="1623"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jc w:val="center"/>
              <w:rPr>
                <w:rFonts w:hint="eastAsia" w:eastAsiaTheme="minorEastAsia"/>
                <w:kern w:val="0"/>
                <w:sz w:val="24"/>
                <w:szCs w:val="24"/>
              </w:rPr>
            </w:pPr>
            <w:r>
              <w:rPr>
                <w:rFonts w:hint="eastAsia" w:eastAsiaTheme="minorEastAsia"/>
                <w:kern w:val="0"/>
                <w:sz w:val="24"/>
                <w:szCs w:val="24"/>
              </w:rPr>
              <w:t>发起份额总数</w:t>
            </w:r>
          </w:p>
        </w:tc>
        <w:tc>
          <w:tcPr>
            <w:tcW w:w="1366"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jc w:val="center"/>
              <w:rPr>
                <w:rFonts w:hint="eastAsia" w:eastAsiaTheme="minorEastAsia"/>
                <w:kern w:val="0"/>
                <w:sz w:val="24"/>
                <w:szCs w:val="24"/>
              </w:rPr>
            </w:pPr>
            <w:r>
              <w:rPr>
                <w:rFonts w:hint="eastAsia" w:eastAsiaTheme="minorEastAsia"/>
                <w:kern w:val="0"/>
                <w:sz w:val="24"/>
                <w:szCs w:val="24"/>
              </w:rPr>
              <w:t>发起份额占基金总份额比例</w:t>
            </w:r>
          </w:p>
        </w:tc>
        <w:tc>
          <w:tcPr>
            <w:tcW w:w="1559"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jc w:val="center"/>
              <w:rPr>
                <w:rFonts w:hint="eastAsia" w:eastAsiaTheme="minorEastAsia"/>
                <w:kern w:val="0"/>
                <w:sz w:val="24"/>
                <w:szCs w:val="24"/>
              </w:rPr>
            </w:pPr>
            <w:r>
              <w:rPr>
                <w:rFonts w:hint="eastAsia" w:eastAsiaTheme="minorEastAsia"/>
                <w:kern w:val="0"/>
                <w:sz w:val="24"/>
                <w:szCs w:val="24"/>
              </w:rPr>
              <w:t>发起份额承诺持有期限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25"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rPr>
                <w:rFonts w:hint="eastAsia" w:eastAsiaTheme="minorEastAsia"/>
                <w:kern w:val="0"/>
                <w:sz w:val="24"/>
                <w:szCs w:val="24"/>
              </w:rPr>
            </w:pPr>
            <w:r>
              <w:rPr>
                <w:rFonts w:hint="eastAsia" w:eastAsiaTheme="minorEastAsia"/>
                <w:kern w:val="0"/>
                <w:sz w:val="24"/>
                <w:szCs w:val="24"/>
              </w:rPr>
              <w:t>基金管理公司固有资金</w:t>
            </w:r>
          </w:p>
        </w:tc>
        <w:tc>
          <w:tcPr>
            <w:tcW w:w="1727"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jc w:val="center"/>
              <w:rPr>
                <w:rFonts w:hint="eastAsia" w:eastAsiaTheme="minorEastAsia"/>
                <w:kern w:val="0"/>
                <w:sz w:val="24"/>
                <w:szCs w:val="24"/>
              </w:rPr>
            </w:pPr>
            <w:r>
              <w:rPr>
                <w:rFonts w:hint="eastAsia" w:ascii="Times New Roman" w:hAnsi="Times New Roman" w:cs="Times New Roman" w:eastAsiaTheme="minorEastAsia"/>
                <w:kern w:val="2"/>
                <w:sz w:val="24"/>
                <w:szCs w:val="24"/>
                <w:lang w:val="en-US" w:eastAsia="zh-CN" w:bidi="ar-SA"/>
              </w:rPr>
              <w:t>10,000,388.92</w:t>
            </w:r>
          </w:p>
        </w:tc>
        <w:tc>
          <w:tcPr>
            <w:tcW w:w="1400"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jc w:val="center"/>
              <w:rPr>
                <w:rFonts w:hint="eastAsia" w:eastAsiaTheme="minorEastAsia"/>
                <w:kern w:val="0"/>
                <w:sz w:val="24"/>
                <w:szCs w:val="24"/>
              </w:rPr>
            </w:pPr>
            <w:r>
              <w:rPr>
                <w:rFonts w:hint="eastAsia" w:ascii="Times New Roman" w:hAnsi="Times New Roman" w:cs="Times New Roman" w:eastAsiaTheme="minorEastAsia"/>
                <w:kern w:val="2"/>
                <w:sz w:val="24"/>
                <w:szCs w:val="24"/>
                <w:lang w:val="en-US" w:eastAsia="zh-CN" w:bidi="ar-SA"/>
              </w:rPr>
              <w:t>1.11%</w:t>
            </w:r>
          </w:p>
        </w:tc>
        <w:tc>
          <w:tcPr>
            <w:tcW w:w="1623"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jc w:val="center"/>
              <w:rPr>
                <w:rFonts w:hint="eastAsia" w:eastAsiaTheme="minorEastAsia"/>
                <w:kern w:val="0"/>
                <w:sz w:val="24"/>
                <w:szCs w:val="24"/>
              </w:rPr>
            </w:pPr>
            <w:r>
              <w:rPr>
                <w:rFonts w:hint="eastAsia" w:ascii="Times New Roman" w:hAnsi="Times New Roman" w:cs="Times New Roman" w:eastAsiaTheme="minorEastAsia"/>
                <w:kern w:val="2"/>
                <w:sz w:val="24"/>
                <w:szCs w:val="24"/>
                <w:lang w:val="en-US" w:eastAsia="zh-CN" w:bidi="ar-SA"/>
              </w:rPr>
              <w:t>10,000,388.92</w:t>
            </w:r>
          </w:p>
        </w:tc>
        <w:tc>
          <w:tcPr>
            <w:tcW w:w="1366"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jc w:val="center"/>
              <w:rPr>
                <w:rFonts w:hint="eastAsia" w:eastAsiaTheme="minorEastAsia"/>
                <w:kern w:val="0"/>
                <w:sz w:val="24"/>
                <w:szCs w:val="24"/>
              </w:rPr>
            </w:pPr>
            <w:r>
              <w:rPr>
                <w:rFonts w:hint="eastAsia" w:ascii="Times New Roman" w:hAnsi="Times New Roman" w:cs="Times New Roman" w:eastAsiaTheme="minorEastAsia"/>
                <w:kern w:val="2"/>
                <w:sz w:val="24"/>
                <w:szCs w:val="24"/>
                <w:lang w:val="en-US" w:eastAsia="zh-CN" w:bidi="ar-SA"/>
              </w:rPr>
              <w:t>1.11%</w:t>
            </w:r>
          </w:p>
        </w:tc>
        <w:tc>
          <w:tcPr>
            <w:tcW w:w="1559"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rPr>
                <w:rFonts w:hint="eastAsia" w:eastAsiaTheme="minorEastAsia"/>
                <w:kern w:val="0"/>
                <w:sz w:val="24"/>
                <w:szCs w:val="24"/>
              </w:rPr>
            </w:pPr>
            <w:r>
              <w:rPr>
                <w:rFonts w:hint="eastAsia" w:eastAsiaTheme="minorEastAsia"/>
                <w:kern w:val="0"/>
                <w:sz w:val="24"/>
                <w:szCs w:val="24"/>
              </w:rPr>
              <w:t>自基金合同生效之日起不少于3年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25"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rPr>
                <w:rFonts w:hint="eastAsia" w:eastAsiaTheme="minorEastAsia"/>
                <w:kern w:val="0"/>
                <w:sz w:val="24"/>
                <w:szCs w:val="24"/>
              </w:rPr>
            </w:pPr>
            <w:r>
              <w:rPr>
                <w:rFonts w:hint="eastAsia" w:eastAsiaTheme="minorEastAsia"/>
                <w:kern w:val="0"/>
                <w:sz w:val="24"/>
                <w:szCs w:val="24"/>
              </w:rPr>
              <w:t>基金管理公司高级管理人员</w:t>
            </w:r>
          </w:p>
        </w:tc>
        <w:tc>
          <w:tcPr>
            <w:tcW w:w="1727"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400"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623"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366"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559"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25"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rPr>
                <w:rFonts w:hint="eastAsia" w:eastAsiaTheme="minorEastAsia"/>
                <w:kern w:val="0"/>
                <w:sz w:val="24"/>
                <w:szCs w:val="24"/>
              </w:rPr>
            </w:pPr>
            <w:r>
              <w:rPr>
                <w:rFonts w:hint="eastAsia" w:eastAsiaTheme="minorEastAsia"/>
                <w:kern w:val="0"/>
                <w:sz w:val="24"/>
                <w:szCs w:val="24"/>
              </w:rPr>
              <w:t>基金经理等人员</w:t>
            </w:r>
          </w:p>
        </w:tc>
        <w:tc>
          <w:tcPr>
            <w:tcW w:w="1727"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400"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623"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366"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559"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25"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rPr>
                <w:rFonts w:hint="eastAsia" w:eastAsiaTheme="minorEastAsia"/>
                <w:kern w:val="0"/>
                <w:sz w:val="24"/>
                <w:szCs w:val="24"/>
              </w:rPr>
            </w:pPr>
            <w:r>
              <w:rPr>
                <w:rFonts w:hint="eastAsia" w:eastAsiaTheme="minorEastAsia"/>
                <w:kern w:val="0"/>
                <w:sz w:val="24"/>
                <w:szCs w:val="24"/>
              </w:rPr>
              <w:t>基金管理人股东</w:t>
            </w:r>
          </w:p>
        </w:tc>
        <w:tc>
          <w:tcPr>
            <w:tcW w:w="1727"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400"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623"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366"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559"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25"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rPr>
                <w:rFonts w:hint="eastAsia" w:eastAsiaTheme="minorEastAsia"/>
                <w:kern w:val="0"/>
                <w:sz w:val="24"/>
                <w:szCs w:val="24"/>
              </w:rPr>
            </w:pPr>
            <w:r>
              <w:rPr>
                <w:rFonts w:hint="eastAsia" w:eastAsiaTheme="minorEastAsia"/>
                <w:kern w:val="0"/>
                <w:sz w:val="24"/>
                <w:szCs w:val="24"/>
              </w:rPr>
              <w:t>其他</w:t>
            </w:r>
          </w:p>
        </w:tc>
        <w:tc>
          <w:tcPr>
            <w:tcW w:w="1727"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400"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623"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366"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c>
          <w:tcPr>
            <w:tcW w:w="1559"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jc w:val="center"/>
              <w:rPr>
                <w:rFonts w:hint="eastAsia" w:eastAsiaTheme="minorEastAsia"/>
                <w:kern w:val="0"/>
                <w:sz w:val="24"/>
                <w:szCs w:val="24"/>
              </w:rPr>
            </w:pPr>
            <w:r>
              <w:rPr>
                <w:rFonts w:hint="eastAsia" w:eastAsia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9" w:hRule="atLeast"/>
          <w:jc w:val="center"/>
        </w:trPr>
        <w:tc>
          <w:tcPr>
            <w:tcW w:w="2025"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firstLine="480" w:firstLineChars="200"/>
              <w:rPr>
                <w:rFonts w:hint="eastAsia" w:eastAsiaTheme="minorEastAsia"/>
                <w:kern w:val="0"/>
                <w:sz w:val="24"/>
                <w:szCs w:val="24"/>
              </w:rPr>
            </w:pPr>
            <w:r>
              <w:rPr>
                <w:rFonts w:hint="eastAsia" w:eastAsiaTheme="minorEastAsia"/>
                <w:kern w:val="0"/>
                <w:sz w:val="24"/>
                <w:szCs w:val="24"/>
              </w:rPr>
              <w:t>合计</w:t>
            </w:r>
          </w:p>
        </w:tc>
        <w:tc>
          <w:tcPr>
            <w:tcW w:w="1727"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jc w:val="center"/>
              <w:rPr>
                <w:rFonts w:hint="eastAsia" w:eastAsiaTheme="minorEastAsia"/>
                <w:kern w:val="0"/>
                <w:sz w:val="24"/>
                <w:szCs w:val="24"/>
              </w:rPr>
            </w:pPr>
            <w:r>
              <w:rPr>
                <w:rFonts w:hint="eastAsia" w:ascii="Times New Roman" w:hAnsi="Times New Roman" w:cs="Times New Roman" w:eastAsiaTheme="minorEastAsia"/>
                <w:kern w:val="2"/>
                <w:sz w:val="24"/>
                <w:szCs w:val="24"/>
                <w:lang w:val="en-US" w:eastAsia="zh-CN" w:bidi="ar-SA"/>
              </w:rPr>
              <w:t>10,000,388.92</w:t>
            </w:r>
          </w:p>
        </w:tc>
        <w:tc>
          <w:tcPr>
            <w:tcW w:w="1400"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jc w:val="center"/>
              <w:rPr>
                <w:rFonts w:hint="eastAsia" w:eastAsiaTheme="minorEastAsia"/>
                <w:kern w:val="0"/>
                <w:sz w:val="24"/>
                <w:szCs w:val="24"/>
              </w:rPr>
            </w:pPr>
            <w:r>
              <w:rPr>
                <w:rFonts w:hint="eastAsia" w:ascii="Times New Roman" w:hAnsi="Times New Roman" w:cs="Times New Roman" w:eastAsiaTheme="minorEastAsia"/>
                <w:kern w:val="2"/>
                <w:sz w:val="24"/>
                <w:szCs w:val="24"/>
                <w:lang w:val="en-US" w:eastAsia="zh-CN" w:bidi="ar-SA"/>
              </w:rPr>
              <w:t>1.11%</w:t>
            </w:r>
          </w:p>
        </w:tc>
        <w:tc>
          <w:tcPr>
            <w:tcW w:w="1623"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jc w:val="center"/>
              <w:rPr>
                <w:rFonts w:hint="eastAsia" w:eastAsiaTheme="minorEastAsia"/>
                <w:kern w:val="0"/>
                <w:sz w:val="24"/>
                <w:szCs w:val="24"/>
              </w:rPr>
            </w:pPr>
            <w:r>
              <w:rPr>
                <w:rFonts w:hint="eastAsia" w:ascii="Times New Roman" w:hAnsi="Times New Roman" w:cs="Times New Roman" w:eastAsiaTheme="minorEastAsia"/>
                <w:kern w:val="2"/>
                <w:sz w:val="24"/>
                <w:szCs w:val="24"/>
                <w:lang w:val="en-US" w:eastAsia="zh-CN" w:bidi="ar-SA"/>
              </w:rPr>
              <w:t>10,000,388.92</w:t>
            </w:r>
          </w:p>
        </w:tc>
        <w:tc>
          <w:tcPr>
            <w:tcW w:w="1366"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jc w:val="center"/>
              <w:rPr>
                <w:rFonts w:hint="eastAsia" w:eastAsiaTheme="minorEastAsia"/>
                <w:kern w:val="0"/>
                <w:sz w:val="24"/>
                <w:szCs w:val="24"/>
              </w:rPr>
            </w:pPr>
            <w:r>
              <w:rPr>
                <w:rFonts w:hint="eastAsia" w:ascii="Times New Roman" w:hAnsi="Times New Roman" w:cs="Times New Roman" w:eastAsiaTheme="minorEastAsia"/>
                <w:kern w:val="2"/>
                <w:sz w:val="24"/>
                <w:szCs w:val="24"/>
                <w:lang w:val="en-US" w:eastAsia="zh-CN" w:bidi="ar-SA"/>
              </w:rPr>
              <w:t>1.11%</w:t>
            </w:r>
          </w:p>
        </w:tc>
        <w:tc>
          <w:tcPr>
            <w:tcW w:w="1559" w:type="dxa"/>
            <w:shd w:val="clear" w:color="auto" w:fill="auto"/>
            <w:tcMar>
              <w:top w:w="0" w:type="dxa"/>
              <w:left w:w="30" w:type="dxa"/>
              <w:bottom w:w="0" w:type="dxa"/>
              <w:right w:w="30" w:type="dxa"/>
            </w:tcMar>
            <w:vAlign w:val="center"/>
          </w:tcPr>
          <w:p>
            <w:pPr>
              <w:keepNext w:val="0"/>
              <w:keepLines w:val="0"/>
              <w:suppressLineNumbers w:val="0"/>
              <w:spacing w:before="0" w:beforeAutospacing="0" w:after="0" w:afterAutospacing="0" w:line="360" w:lineRule="auto"/>
              <w:ind w:left="0" w:right="0"/>
              <w:rPr>
                <w:rFonts w:hint="eastAsia" w:eastAsiaTheme="minorEastAsia"/>
                <w:kern w:val="0"/>
                <w:sz w:val="24"/>
                <w:szCs w:val="24"/>
              </w:rPr>
            </w:pPr>
            <w:r>
              <w:rPr>
                <w:rFonts w:hint="eastAsia" w:eastAsiaTheme="minorEastAsia"/>
                <w:kern w:val="0"/>
                <w:sz w:val="24"/>
                <w:szCs w:val="24"/>
              </w:rPr>
              <w:t>自基金合同生效之日起不少于3年</w:t>
            </w:r>
          </w:p>
        </w:tc>
      </w:tr>
    </w:tbl>
    <w:p>
      <w:pPr>
        <w:spacing w:line="360" w:lineRule="auto"/>
        <w:ind w:firstLine="480" w:firstLineChars="200"/>
        <w:rPr>
          <w:rFonts w:eastAsiaTheme="minorEastAsia"/>
          <w:kern w:val="0"/>
          <w:sz w:val="24"/>
          <w:szCs w:val="24"/>
        </w:rPr>
      </w:pPr>
    </w:p>
    <w:p>
      <w:pPr>
        <w:pStyle w:val="2"/>
        <w:spacing w:line="560" w:lineRule="exact"/>
        <w:rPr>
          <w:rFonts w:ascii="Times New Roman" w:hAnsi="Times New Roman" w:eastAsiaTheme="minorEastAsia"/>
          <w:bCs w:val="0"/>
          <w:color w:val="000000"/>
          <w:sz w:val="24"/>
          <w:szCs w:val="24"/>
        </w:rPr>
      </w:pPr>
      <w:r>
        <w:rPr>
          <w:rFonts w:hint="eastAsia" w:ascii="Times New Roman" w:hAnsi="Times New Roman" w:eastAsiaTheme="minorEastAsia"/>
          <w:bCs w:val="0"/>
          <w:color w:val="000000"/>
          <w:sz w:val="24"/>
          <w:szCs w:val="24"/>
        </w:rPr>
        <w:t>4</w:t>
      </w:r>
      <w:r>
        <w:rPr>
          <w:rFonts w:ascii="Times New Roman" w:hAnsi="Times New Roman" w:eastAsiaTheme="minorEastAsia"/>
          <w:bCs w:val="0"/>
          <w:color w:val="000000"/>
          <w:sz w:val="24"/>
          <w:szCs w:val="24"/>
        </w:rPr>
        <w:t xml:space="preserve"> 其他需要提示的事项</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1）基金份额持有人可以在基金合同生效之日起2个工作日后到销售机构的网点进行交易确认单的查询和打印，也可以通过本基金管理人的网站（www.fund001.com）查询交易确认情况。</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2）</w:t>
      </w:r>
      <w:r>
        <w:rPr>
          <w:rFonts w:hint="eastAsia" w:eastAsiaTheme="minorEastAsia"/>
          <w:kern w:val="0"/>
          <w:sz w:val="24"/>
          <w:szCs w:val="24"/>
        </w:rPr>
        <w:t>基金管理人可根据实际情况依法决定本基金开始办理申购的具体日期，具体业务办理时间在申购开始公告中规定。基金管理人自基金合同生效之日起不超过3个月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hint="eastAsia" w:eastAsiaTheme="minorEastAsia"/>
          <w:kern w:val="0"/>
          <w:sz w:val="24"/>
          <w:szCs w:val="24"/>
        </w:rPr>
        <w:t>公开募集</w:t>
      </w:r>
      <w:r>
        <w:rPr>
          <w:rFonts w:eastAsiaTheme="minorEastAsia"/>
          <w:kern w:val="0"/>
          <w:sz w:val="24"/>
          <w:szCs w:val="24"/>
        </w:rPr>
        <w:t>证券投资基金信息披露管理办法》的有关规定在</w:t>
      </w:r>
      <w:r>
        <w:rPr>
          <w:rFonts w:hint="eastAsia" w:eastAsiaTheme="minorEastAsia"/>
          <w:kern w:val="0"/>
          <w:sz w:val="24"/>
          <w:szCs w:val="24"/>
        </w:rPr>
        <w:t>规定</w:t>
      </w:r>
      <w:r>
        <w:rPr>
          <w:rFonts w:eastAsiaTheme="minorEastAsia"/>
          <w:kern w:val="0"/>
          <w:sz w:val="24"/>
          <w:szCs w:val="24"/>
        </w:rPr>
        <w:t>媒体上公告。</w:t>
      </w:r>
    </w:p>
    <w:p>
      <w:pPr>
        <w:widowControl/>
        <w:spacing w:line="360" w:lineRule="auto"/>
        <w:ind w:firstLine="480" w:firstLineChars="200"/>
        <w:rPr>
          <w:rFonts w:eastAsiaTheme="minorEastAsia"/>
          <w:kern w:val="0"/>
          <w:sz w:val="24"/>
          <w:szCs w:val="24"/>
        </w:rPr>
      </w:pPr>
    </w:p>
    <w:p>
      <w:pPr>
        <w:spacing w:line="360" w:lineRule="auto"/>
        <w:ind w:firstLine="480" w:firstLineChars="200"/>
        <w:rPr>
          <w:rFonts w:eastAsiaTheme="minorEastAsia"/>
          <w:kern w:val="0"/>
          <w:sz w:val="24"/>
          <w:szCs w:val="24"/>
        </w:rPr>
      </w:pPr>
      <w:r>
        <w:rPr>
          <w:rFonts w:hint="eastAsia" w:eastAsiaTheme="minorEastAsia"/>
          <w:kern w:val="0"/>
          <w:sz w:val="24"/>
          <w:szCs w:val="24"/>
        </w:rPr>
        <w:t>风险提示：</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特此公告。</w:t>
      </w: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0E4B"/>
    <w:rsid w:val="000116A2"/>
    <w:rsid w:val="00014587"/>
    <w:rsid w:val="0001569E"/>
    <w:rsid w:val="00022083"/>
    <w:rsid w:val="000228C8"/>
    <w:rsid w:val="00022B31"/>
    <w:rsid w:val="0002507E"/>
    <w:rsid w:val="00025B55"/>
    <w:rsid w:val="00027356"/>
    <w:rsid w:val="00027DF0"/>
    <w:rsid w:val="0003045F"/>
    <w:rsid w:val="000313EA"/>
    <w:rsid w:val="00032038"/>
    <w:rsid w:val="000330C4"/>
    <w:rsid w:val="00035BD7"/>
    <w:rsid w:val="00035D00"/>
    <w:rsid w:val="000407DA"/>
    <w:rsid w:val="00041353"/>
    <w:rsid w:val="00043C9F"/>
    <w:rsid w:val="0004636C"/>
    <w:rsid w:val="00050349"/>
    <w:rsid w:val="00051430"/>
    <w:rsid w:val="0005208E"/>
    <w:rsid w:val="00053224"/>
    <w:rsid w:val="0005479A"/>
    <w:rsid w:val="00055D1E"/>
    <w:rsid w:val="0005662E"/>
    <w:rsid w:val="00056C15"/>
    <w:rsid w:val="00063472"/>
    <w:rsid w:val="00064A42"/>
    <w:rsid w:val="000667FA"/>
    <w:rsid w:val="0007103E"/>
    <w:rsid w:val="000710DE"/>
    <w:rsid w:val="00074E44"/>
    <w:rsid w:val="00077446"/>
    <w:rsid w:val="00077D6C"/>
    <w:rsid w:val="00077F66"/>
    <w:rsid w:val="00083E36"/>
    <w:rsid w:val="00087C83"/>
    <w:rsid w:val="00090A74"/>
    <w:rsid w:val="000919E4"/>
    <w:rsid w:val="000A221B"/>
    <w:rsid w:val="000B5039"/>
    <w:rsid w:val="000C3C56"/>
    <w:rsid w:val="000C78D8"/>
    <w:rsid w:val="000D209F"/>
    <w:rsid w:val="000D53DC"/>
    <w:rsid w:val="000D5F83"/>
    <w:rsid w:val="000E1829"/>
    <w:rsid w:val="000F1D61"/>
    <w:rsid w:val="000F68E8"/>
    <w:rsid w:val="00102950"/>
    <w:rsid w:val="00107ABA"/>
    <w:rsid w:val="00115202"/>
    <w:rsid w:val="00115ACA"/>
    <w:rsid w:val="00115B3C"/>
    <w:rsid w:val="001169E0"/>
    <w:rsid w:val="001204F3"/>
    <w:rsid w:val="00120672"/>
    <w:rsid w:val="00131030"/>
    <w:rsid w:val="00131CAD"/>
    <w:rsid w:val="001322F8"/>
    <w:rsid w:val="00142050"/>
    <w:rsid w:val="00142AB7"/>
    <w:rsid w:val="001457F7"/>
    <w:rsid w:val="00155179"/>
    <w:rsid w:val="001613A7"/>
    <w:rsid w:val="001629D8"/>
    <w:rsid w:val="0016571B"/>
    <w:rsid w:val="00176ACF"/>
    <w:rsid w:val="00176B7C"/>
    <w:rsid w:val="0018104F"/>
    <w:rsid w:val="00182710"/>
    <w:rsid w:val="0018721B"/>
    <w:rsid w:val="00187287"/>
    <w:rsid w:val="00195C61"/>
    <w:rsid w:val="001965BF"/>
    <w:rsid w:val="001A0386"/>
    <w:rsid w:val="001A3C23"/>
    <w:rsid w:val="001A63ED"/>
    <w:rsid w:val="001B59DF"/>
    <w:rsid w:val="001B676D"/>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04BA"/>
    <w:rsid w:val="00201E38"/>
    <w:rsid w:val="00221F2C"/>
    <w:rsid w:val="00224161"/>
    <w:rsid w:val="00227191"/>
    <w:rsid w:val="00235DA6"/>
    <w:rsid w:val="00237088"/>
    <w:rsid w:val="00240036"/>
    <w:rsid w:val="00242623"/>
    <w:rsid w:val="00246AA8"/>
    <w:rsid w:val="00246F51"/>
    <w:rsid w:val="00251199"/>
    <w:rsid w:val="002514F3"/>
    <w:rsid w:val="0025568C"/>
    <w:rsid w:val="00261007"/>
    <w:rsid w:val="0026382B"/>
    <w:rsid w:val="002708B9"/>
    <w:rsid w:val="00273B37"/>
    <w:rsid w:val="00275D2A"/>
    <w:rsid w:val="002811C2"/>
    <w:rsid w:val="00281608"/>
    <w:rsid w:val="00292AC7"/>
    <w:rsid w:val="0029332C"/>
    <w:rsid w:val="0029360C"/>
    <w:rsid w:val="002A2812"/>
    <w:rsid w:val="002A57CA"/>
    <w:rsid w:val="002B287A"/>
    <w:rsid w:val="002B4F0F"/>
    <w:rsid w:val="002B551A"/>
    <w:rsid w:val="002B6488"/>
    <w:rsid w:val="002C1686"/>
    <w:rsid w:val="002C5B2A"/>
    <w:rsid w:val="002C7DB3"/>
    <w:rsid w:val="002D0DB5"/>
    <w:rsid w:val="002D7461"/>
    <w:rsid w:val="002E096F"/>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76"/>
    <w:rsid w:val="00351BC4"/>
    <w:rsid w:val="00353F65"/>
    <w:rsid w:val="003545E4"/>
    <w:rsid w:val="00355193"/>
    <w:rsid w:val="00357AC9"/>
    <w:rsid w:val="00360B2A"/>
    <w:rsid w:val="00361B89"/>
    <w:rsid w:val="00363300"/>
    <w:rsid w:val="00366377"/>
    <w:rsid w:val="003675D8"/>
    <w:rsid w:val="00370A30"/>
    <w:rsid w:val="003716DE"/>
    <w:rsid w:val="003735A2"/>
    <w:rsid w:val="003770DB"/>
    <w:rsid w:val="0038797C"/>
    <w:rsid w:val="00390E48"/>
    <w:rsid w:val="00391516"/>
    <w:rsid w:val="003946C0"/>
    <w:rsid w:val="00395A7F"/>
    <w:rsid w:val="003A0766"/>
    <w:rsid w:val="003A0EF8"/>
    <w:rsid w:val="003A663C"/>
    <w:rsid w:val="003A66ED"/>
    <w:rsid w:val="003A7935"/>
    <w:rsid w:val="003B2BB7"/>
    <w:rsid w:val="003B52DD"/>
    <w:rsid w:val="003C0D0A"/>
    <w:rsid w:val="003C498E"/>
    <w:rsid w:val="003C4D25"/>
    <w:rsid w:val="003C5F43"/>
    <w:rsid w:val="003D01EE"/>
    <w:rsid w:val="003D0993"/>
    <w:rsid w:val="003D6F46"/>
    <w:rsid w:val="003D79E3"/>
    <w:rsid w:val="003E0119"/>
    <w:rsid w:val="003E204C"/>
    <w:rsid w:val="003E7648"/>
    <w:rsid w:val="003F5161"/>
    <w:rsid w:val="003F62E0"/>
    <w:rsid w:val="003F78B4"/>
    <w:rsid w:val="004013B2"/>
    <w:rsid w:val="00402130"/>
    <w:rsid w:val="00404261"/>
    <w:rsid w:val="00410637"/>
    <w:rsid w:val="0043048D"/>
    <w:rsid w:val="00432AA7"/>
    <w:rsid w:val="00433603"/>
    <w:rsid w:val="004345F6"/>
    <w:rsid w:val="0043612F"/>
    <w:rsid w:val="0044222E"/>
    <w:rsid w:val="00443ACF"/>
    <w:rsid w:val="00443C52"/>
    <w:rsid w:val="004449D1"/>
    <w:rsid w:val="00457F15"/>
    <w:rsid w:val="00465C87"/>
    <w:rsid w:val="004669F8"/>
    <w:rsid w:val="00467A98"/>
    <w:rsid w:val="00470D71"/>
    <w:rsid w:val="00471C46"/>
    <w:rsid w:val="00471F62"/>
    <w:rsid w:val="0047287E"/>
    <w:rsid w:val="004728BC"/>
    <w:rsid w:val="00485747"/>
    <w:rsid w:val="0049139B"/>
    <w:rsid w:val="00492AC6"/>
    <w:rsid w:val="004935D4"/>
    <w:rsid w:val="00494441"/>
    <w:rsid w:val="004966BA"/>
    <w:rsid w:val="004A074A"/>
    <w:rsid w:val="004A1F75"/>
    <w:rsid w:val="004A631B"/>
    <w:rsid w:val="004B1861"/>
    <w:rsid w:val="004B6B00"/>
    <w:rsid w:val="004C055C"/>
    <w:rsid w:val="004C5152"/>
    <w:rsid w:val="004C7B30"/>
    <w:rsid w:val="004D2CFF"/>
    <w:rsid w:val="004D40F4"/>
    <w:rsid w:val="004D6CE8"/>
    <w:rsid w:val="004D7EA3"/>
    <w:rsid w:val="004E5BA6"/>
    <w:rsid w:val="004E61F8"/>
    <w:rsid w:val="004F1DB5"/>
    <w:rsid w:val="004F5D3C"/>
    <w:rsid w:val="004F692B"/>
    <w:rsid w:val="005012DD"/>
    <w:rsid w:val="005025FA"/>
    <w:rsid w:val="00522FF9"/>
    <w:rsid w:val="00525C51"/>
    <w:rsid w:val="0052630B"/>
    <w:rsid w:val="00532682"/>
    <w:rsid w:val="0054292E"/>
    <w:rsid w:val="005434E3"/>
    <w:rsid w:val="00543DE4"/>
    <w:rsid w:val="00551804"/>
    <w:rsid w:val="00553FA4"/>
    <w:rsid w:val="00561DFB"/>
    <w:rsid w:val="00565CBB"/>
    <w:rsid w:val="00567DA3"/>
    <w:rsid w:val="00575394"/>
    <w:rsid w:val="00582351"/>
    <w:rsid w:val="0058463A"/>
    <w:rsid w:val="00585268"/>
    <w:rsid w:val="00585A2E"/>
    <w:rsid w:val="00591F82"/>
    <w:rsid w:val="0059261A"/>
    <w:rsid w:val="005A05D5"/>
    <w:rsid w:val="005A137B"/>
    <w:rsid w:val="005A2F1F"/>
    <w:rsid w:val="005A3291"/>
    <w:rsid w:val="005A4BD5"/>
    <w:rsid w:val="005A6A45"/>
    <w:rsid w:val="005B0474"/>
    <w:rsid w:val="005B3965"/>
    <w:rsid w:val="005B61BC"/>
    <w:rsid w:val="005B66AC"/>
    <w:rsid w:val="005B685A"/>
    <w:rsid w:val="005B6B4E"/>
    <w:rsid w:val="005C0B8D"/>
    <w:rsid w:val="005C1B44"/>
    <w:rsid w:val="005C4680"/>
    <w:rsid w:val="005C53D5"/>
    <w:rsid w:val="005D5CAA"/>
    <w:rsid w:val="005D6260"/>
    <w:rsid w:val="005D6289"/>
    <w:rsid w:val="005D78BE"/>
    <w:rsid w:val="005E0049"/>
    <w:rsid w:val="005F0D33"/>
    <w:rsid w:val="005F72EE"/>
    <w:rsid w:val="005F796C"/>
    <w:rsid w:val="00601BF3"/>
    <w:rsid w:val="00603670"/>
    <w:rsid w:val="00613952"/>
    <w:rsid w:val="00615513"/>
    <w:rsid w:val="0061553F"/>
    <w:rsid w:val="0061685F"/>
    <w:rsid w:val="006205E6"/>
    <w:rsid w:val="006233D5"/>
    <w:rsid w:val="00623C2A"/>
    <w:rsid w:val="00623D12"/>
    <w:rsid w:val="0062797C"/>
    <w:rsid w:val="00631110"/>
    <w:rsid w:val="00634C46"/>
    <w:rsid w:val="00634D25"/>
    <w:rsid w:val="00635330"/>
    <w:rsid w:val="00636D84"/>
    <w:rsid w:val="00641C81"/>
    <w:rsid w:val="006435C7"/>
    <w:rsid w:val="006632DE"/>
    <w:rsid w:val="006706C5"/>
    <w:rsid w:val="006757DA"/>
    <w:rsid w:val="00677A73"/>
    <w:rsid w:val="006860C1"/>
    <w:rsid w:val="006900FF"/>
    <w:rsid w:val="006A4579"/>
    <w:rsid w:val="006B402C"/>
    <w:rsid w:val="006B6CCA"/>
    <w:rsid w:val="006C1573"/>
    <w:rsid w:val="006C4A70"/>
    <w:rsid w:val="006C5B33"/>
    <w:rsid w:val="006D56EA"/>
    <w:rsid w:val="006D640D"/>
    <w:rsid w:val="006D67CD"/>
    <w:rsid w:val="006D6968"/>
    <w:rsid w:val="006D7B06"/>
    <w:rsid w:val="006E5C65"/>
    <w:rsid w:val="006E6BB0"/>
    <w:rsid w:val="006F2656"/>
    <w:rsid w:val="006F2728"/>
    <w:rsid w:val="006F316A"/>
    <w:rsid w:val="00710FBB"/>
    <w:rsid w:val="00713196"/>
    <w:rsid w:val="007141F5"/>
    <w:rsid w:val="007161E4"/>
    <w:rsid w:val="00717E45"/>
    <w:rsid w:val="00721018"/>
    <w:rsid w:val="0073131B"/>
    <w:rsid w:val="00732355"/>
    <w:rsid w:val="00736B29"/>
    <w:rsid w:val="00736B3B"/>
    <w:rsid w:val="00740F43"/>
    <w:rsid w:val="00755AEB"/>
    <w:rsid w:val="007670F3"/>
    <w:rsid w:val="0076782E"/>
    <w:rsid w:val="00771F3C"/>
    <w:rsid w:val="007874DA"/>
    <w:rsid w:val="00790BC2"/>
    <w:rsid w:val="00795FB9"/>
    <w:rsid w:val="00796A19"/>
    <w:rsid w:val="007A1FBA"/>
    <w:rsid w:val="007A52FA"/>
    <w:rsid w:val="007A6461"/>
    <w:rsid w:val="007B1304"/>
    <w:rsid w:val="007B2794"/>
    <w:rsid w:val="007C24C0"/>
    <w:rsid w:val="007C3667"/>
    <w:rsid w:val="007D3B86"/>
    <w:rsid w:val="007D3D90"/>
    <w:rsid w:val="007D4091"/>
    <w:rsid w:val="007E1C15"/>
    <w:rsid w:val="007E5D05"/>
    <w:rsid w:val="007F4376"/>
    <w:rsid w:val="00802100"/>
    <w:rsid w:val="00804CE5"/>
    <w:rsid w:val="008066EF"/>
    <w:rsid w:val="0080709E"/>
    <w:rsid w:val="00813207"/>
    <w:rsid w:val="008150A5"/>
    <w:rsid w:val="00822303"/>
    <w:rsid w:val="0082274D"/>
    <w:rsid w:val="008251F6"/>
    <w:rsid w:val="00825D74"/>
    <w:rsid w:val="00832507"/>
    <w:rsid w:val="0084455A"/>
    <w:rsid w:val="008551C9"/>
    <w:rsid w:val="008553BA"/>
    <w:rsid w:val="00856562"/>
    <w:rsid w:val="00862DF5"/>
    <w:rsid w:val="00864894"/>
    <w:rsid w:val="00865588"/>
    <w:rsid w:val="00865905"/>
    <w:rsid w:val="008660BD"/>
    <w:rsid w:val="00866236"/>
    <w:rsid w:val="00871BA0"/>
    <w:rsid w:val="008734F7"/>
    <w:rsid w:val="00873914"/>
    <w:rsid w:val="008754FF"/>
    <w:rsid w:val="00877B57"/>
    <w:rsid w:val="008838B9"/>
    <w:rsid w:val="00884CC9"/>
    <w:rsid w:val="00892CB2"/>
    <w:rsid w:val="00894643"/>
    <w:rsid w:val="008956FE"/>
    <w:rsid w:val="00895A29"/>
    <w:rsid w:val="008A26A0"/>
    <w:rsid w:val="008A2893"/>
    <w:rsid w:val="008B7070"/>
    <w:rsid w:val="008C3CED"/>
    <w:rsid w:val="008C6FD7"/>
    <w:rsid w:val="008D1678"/>
    <w:rsid w:val="008E08B3"/>
    <w:rsid w:val="008E0998"/>
    <w:rsid w:val="008E0CC1"/>
    <w:rsid w:val="008E15D6"/>
    <w:rsid w:val="008E4533"/>
    <w:rsid w:val="008E52F3"/>
    <w:rsid w:val="008F28E5"/>
    <w:rsid w:val="008F2920"/>
    <w:rsid w:val="008F4A44"/>
    <w:rsid w:val="008F4C87"/>
    <w:rsid w:val="00904108"/>
    <w:rsid w:val="0091218D"/>
    <w:rsid w:val="009134B6"/>
    <w:rsid w:val="009157BD"/>
    <w:rsid w:val="00920232"/>
    <w:rsid w:val="009206A9"/>
    <w:rsid w:val="00925A66"/>
    <w:rsid w:val="00926DCE"/>
    <w:rsid w:val="00927C2D"/>
    <w:rsid w:val="00931B1F"/>
    <w:rsid w:val="0093293C"/>
    <w:rsid w:val="00936738"/>
    <w:rsid w:val="00936EE6"/>
    <w:rsid w:val="009371A9"/>
    <w:rsid w:val="00943D25"/>
    <w:rsid w:val="00944CBC"/>
    <w:rsid w:val="0094692C"/>
    <w:rsid w:val="00955159"/>
    <w:rsid w:val="0095670E"/>
    <w:rsid w:val="00965098"/>
    <w:rsid w:val="009666C0"/>
    <w:rsid w:val="00971704"/>
    <w:rsid w:val="00971C44"/>
    <w:rsid w:val="00974701"/>
    <w:rsid w:val="00990CDE"/>
    <w:rsid w:val="00991070"/>
    <w:rsid w:val="009965C2"/>
    <w:rsid w:val="00997551"/>
    <w:rsid w:val="009A5815"/>
    <w:rsid w:val="009A5A15"/>
    <w:rsid w:val="009B78B6"/>
    <w:rsid w:val="009B7BB3"/>
    <w:rsid w:val="009C32F4"/>
    <w:rsid w:val="009C4419"/>
    <w:rsid w:val="009C5969"/>
    <w:rsid w:val="009C5EBC"/>
    <w:rsid w:val="009D3F58"/>
    <w:rsid w:val="009E1BD9"/>
    <w:rsid w:val="009E2EAE"/>
    <w:rsid w:val="009E69BD"/>
    <w:rsid w:val="009F0A11"/>
    <w:rsid w:val="009F4198"/>
    <w:rsid w:val="009F6591"/>
    <w:rsid w:val="009F6A2B"/>
    <w:rsid w:val="009F72C0"/>
    <w:rsid w:val="009F7478"/>
    <w:rsid w:val="00A032FA"/>
    <w:rsid w:val="00A10082"/>
    <w:rsid w:val="00A11CBA"/>
    <w:rsid w:val="00A13D2C"/>
    <w:rsid w:val="00A14E53"/>
    <w:rsid w:val="00A213DC"/>
    <w:rsid w:val="00A231CF"/>
    <w:rsid w:val="00A2414E"/>
    <w:rsid w:val="00A27B23"/>
    <w:rsid w:val="00A307CC"/>
    <w:rsid w:val="00A33B71"/>
    <w:rsid w:val="00A35BE9"/>
    <w:rsid w:val="00A35CE3"/>
    <w:rsid w:val="00A44BD2"/>
    <w:rsid w:val="00A52802"/>
    <w:rsid w:val="00A53800"/>
    <w:rsid w:val="00A564BA"/>
    <w:rsid w:val="00A57903"/>
    <w:rsid w:val="00A60BD3"/>
    <w:rsid w:val="00A61671"/>
    <w:rsid w:val="00A61873"/>
    <w:rsid w:val="00A6344C"/>
    <w:rsid w:val="00A6604D"/>
    <w:rsid w:val="00A66B74"/>
    <w:rsid w:val="00A74AFB"/>
    <w:rsid w:val="00A76E0A"/>
    <w:rsid w:val="00A85291"/>
    <w:rsid w:val="00A92B73"/>
    <w:rsid w:val="00A97A11"/>
    <w:rsid w:val="00AA1205"/>
    <w:rsid w:val="00AA7946"/>
    <w:rsid w:val="00AB011F"/>
    <w:rsid w:val="00AB494D"/>
    <w:rsid w:val="00AB5C5F"/>
    <w:rsid w:val="00AC3E86"/>
    <w:rsid w:val="00AD1BFF"/>
    <w:rsid w:val="00AD5E3C"/>
    <w:rsid w:val="00AD6302"/>
    <w:rsid w:val="00AE54B5"/>
    <w:rsid w:val="00AE6118"/>
    <w:rsid w:val="00AF083A"/>
    <w:rsid w:val="00AF0B13"/>
    <w:rsid w:val="00AF11D0"/>
    <w:rsid w:val="00AF36E7"/>
    <w:rsid w:val="00AF5A33"/>
    <w:rsid w:val="00AF6EBA"/>
    <w:rsid w:val="00B002E7"/>
    <w:rsid w:val="00B068C7"/>
    <w:rsid w:val="00B10C79"/>
    <w:rsid w:val="00B153D3"/>
    <w:rsid w:val="00B207E2"/>
    <w:rsid w:val="00B22B34"/>
    <w:rsid w:val="00B22FA8"/>
    <w:rsid w:val="00B2600F"/>
    <w:rsid w:val="00B406BB"/>
    <w:rsid w:val="00B447CB"/>
    <w:rsid w:val="00B44B1C"/>
    <w:rsid w:val="00B5043C"/>
    <w:rsid w:val="00B536F8"/>
    <w:rsid w:val="00B53A7A"/>
    <w:rsid w:val="00B547E0"/>
    <w:rsid w:val="00B54E88"/>
    <w:rsid w:val="00B55909"/>
    <w:rsid w:val="00B561FF"/>
    <w:rsid w:val="00B61EDA"/>
    <w:rsid w:val="00B64DD9"/>
    <w:rsid w:val="00B70700"/>
    <w:rsid w:val="00B77F4F"/>
    <w:rsid w:val="00B820E1"/>
    <w:rsid w:val="00B82298"/>
    <w:rsid w:val="00B82A89"/>
    <w:rsid w:val="00B82B4A"/>
    <w:rsid w:val="00B852DA"/>
    <w:rsid w:val="00B90602"/>
    <w:rsid w:val="00B916FE"/>
    <w:rsid w:val="00B91711"/>
    <w:rsid w:val="00B91738"/>
    <w:rsid w:val="00B955D9"/>
    <w:rsid w:val="00B96BE1"/>
    <w:rsid w:val="00BA79D5"/>
    <w:rsid w:val="00BB2BAF"/>
    <w:rsid w:val="00BB7E8A"/>
    <w:rsid w:val="00BD2A37"/>
    <w:rsid w:val="00BD4D21"/>
    <w:rsid w:val="00BD7B8E"/>
    <w:rsid w:val="00BD7EFA"/>
    <w:rsid w:val="00BE2AE5"/>
    <w:rsid w:val="00BE542E"/>
    <w:rsid w:val="00BE6F95"/>
    <w:rsid w:val="00BF28E1"/>
    <w:rsid w:val="00BF6852"/>
    <w:rsid w:val="00C00536"/>
    <w:rsid w:val="00C072D6"/>
    <w:rsid w:val="00C1325E"/>
    <w:rsid w:val="00C1591D"/>
    <w:rsid w:val="00C30E6A"/>
    <w:rsid w:val="00C35D35"/>
    <w:rsid w:val="00C40FE0"/>
    <w:rsid w:val="00C41260"/>
    <w:rsid w:val="00C45C86"/>
    <w:rsid w:val="00C5233D"/>
    <w:rsid w:val="00C626A5"/>
    <w:rsid w:val="00C63E6D"/>
    <w:rsid w:val="00C65D47"/>
    <w:rsid w:val="00C83661"/>
    <w:rsid w:val="00C85D18"/>
    <w:rsid w:val="00C9014C"/>
    <w:rsid w:val="00C935DF"/>
    <w:rsid w:val="00CA4D70"/>
    <w:rsid w:val="00CA5FC5"/>
    <w:rsid w:val="00CA7356"/>
    <w:rsid w:val="00CB0006"/>
    <w:rsid w:val="00CB03BE"/>
    <w:rsid w:val="00CB0572"/>
    <w:rsid w:val="00CB3E1F"/>
    <w:rsid w:val="00CB583A"/>
    <w:rsid w:val="00CB6848"/>
    <w:rsid w:val="00CB6E9B"/>
    <w:rsid w:val="00CC551F"/>
    <w:rsid w:val="00CD0783"/>
    <w:rsid w:val="00CD2242"/>
    <w:rsid w:val="00CD5199"/>
    <w:rsid w:val="00CD6CA8"/>
    <w:rsid w:val="00CE3C01"/>
    <w:rsid w:val="00CE673B"/>
    <w:rsid w:val="00CE701E"/>
    <w:rsid w:val="00CF3173"/>
    <w:rsid w:val="00D063DE"/>
    <w:rsid w:val="00D15C76"/>
    <w:rsid w:val="00D1793D"/>
    <w:rsid w:val="00D327FB"/>
    <w:rsid w:val="00D339BD"/>
    <w:rsid w:val="00D35283"/>
    <w:rsid w:val="00D361E1"/>
    <w:rsid w:val="00D517E1"/>
    <w:rsid w:val="00D5237D"/>
    <w:rsid w:val="00D57F49"/>
    <w:rsid w:val="00D60295"/>
    <w:rsid w:val="00D62CA3"/>
    <w:rsid w:val="00D64B99"/>
    <w:rsid w:val="00D710AA"/>
    <w:rsid w:val="00D753E9"/>
    <w:rsid w:val="00D76EFA"/>
    <w:rsid w:val="00D8024F"/>
    <w:rsid w:val="00D80739"/>
    <w:rsid w:val="00D826EE"/>
    <w:rsid w:val="00D87CD4"/>
    <w:rsid w:val="00D921BA"/>
    <w:rsid w:val="00D94877"/>
    <w:rsid w:val="00DA4A51"/>
    <w:rsid w:val="00DA5A0A"/>
    <w:rsid w:val="00DA630A"/>
    <w:rsid w:val="00DA77B6"/>
    <w:rsid w:val="00DA7F43"/>
    <w:rsid w:val="00DB1342"/>
    <w:rsid w:val="00DB2A12"/>
    <w:rsid w:val="00DC081C"/>
    <w:rsid w:val="00DC4FD4"/>
    <w:rsid w:val="00DC4FF4"/>
    <w:rsid w:val="00DD46CD"/>
    <w:rsid w:val="00DE05CB"/>
    <w:rsid w:val="00DE090E"/>
    <w:rsid w:val="00DE0BA0"/>
    <w:rsid w:val="00DE244E"/>
    <w:rsid w:val="00DE2B7F"/>
    <w:rsid w:val="00DE2E33"/>
    <w:rsid w:val="00DE3711"/>
    <w:rsid w:val="00DE7BC9"/>
    <w:rsid w:val="00DE7E98"/>
    <w:rsid w:val="00DF1D9A"/>
    <w:rsid w:val="00E03903"/>
    <w:rsid w:val="00E1438A"/>
    <w:rsid w:val="00E15A54"/>
    <w:rsid w:val="00E17D5D"/>
    <w:rsid w:val="00E2069A"/>
    <w:rsid w:val="00E2122C"/>
    <w:rsid w:val="00E22D1A"/>
    <w:rsid w:val="00E25248"/>
    <w:rsid w:val="00E45320"/>
    <w:rsid w:val="00E466EF"/>
    <w:rsid w:val="00E50E02"/>
    <w:rsid w:val="00E5324F"/>
    <w:rsid w:val="00E533EE"/>
    <w:rsid w:val="00E56399"/>
    <w:rsid w:val="00E57275"/>
    <w:rsid w:val="00E613D7"/>
    <w:rsid w:val="00E621E2"/>
    <w:rsid w:val="00E64B95"/>
    <w:rsid w:val="00E66738"/>
    <w:rsid w:val="00E74255"/>
    <w:rsid w:val="00E761DE"/>
    <w:rsid w:val="00E76CE0"/>
    <w:rsid w:val="00E77B33"/>
    <w:rsid w:val="00E8215C"/>
    <w:rsid w:val="00E933FA"/>
    <w:rsid w:val="00E954A2"/>
    <w:rsid w:val="00E95D3B"/>
    <w:rsid w:val="00EA0545"/>
    <w:rsid w:val="00EB06D4"/>
    <w:rsid w:val="00EB1D91"/>
    <w:rsid w:val="00EB22F0"/>
    <w:rsid w:val="00EB4F68"/>
    <w:rsid w:val="00EC181E"/>
    <w:rsid w:val="00EC6060"/>
    <w:rsid w:val="00ED13F9"/>
    <w:rsid w:val="00ED1B61"/>
    <w:rsid w:val="00ED31C2"/>
    <w:rsid w:val="00ED3AC2"/>
    <w:rsid w:val="00ED65D5"/>
    <w:rsid w:val="00EE1819"/>
    <w:rsid w:val="00EE18FB"/>
    <w:rsid w:val="00EE24E8"/>
    <w:rsid w:val="00EE338E"/>
    <w:rsid w:val="00EE75F0"/>
    <w:rsid w:val="00EF19DA"/>
    <w:rsid w:val="00EF1CBB"/>
    <w:rsid w:val="00EF40F5"/>
    <w:rsid w:val="00F0485C"/>
    <w:rsid w:val="00F102A0"/>
    <w:rsid w:val="00F13DDD"/>
    <w:rsid w:val="00F1658B"/>
    <w:rsid w:val="00F229A1"/>
    <w:rsid w:val="00F26989"/>
    <w:rsid w:val="00F338FE"/>
    <w:rsid w:val="00F40A9D"/>
    <w:rsid w:val="00F4292E"/>
    <w:rsid w:val="00F47730"/>
    <w:rsid w:val="00F53425"/>
    <w:rsid w:val="00F566ED"/>
    <w:rsid w:val="00F6092A"/>
    <w:rsid w:val="00F62236"/>
    <w:rsid w:val="00F6422F"/>
    <w:rsid w:val="00F64C16"/>
    <w:rsid w:val="00F67D13"/>
    <w:rsid w:val="00F7145D"/>
    <w:rsid w:val="00F75020"/>
    <w:rsid w:val="00F76A56"/>
    <w:rsid w:val="00F76B10"/>
    <w:rsid w:val="00F76C44"/>
    <w:rsid w:val="00F82497"/>
    <w:rsid w:val="00F85418"/>
    <w:rsid w:val="00F8684F"/>
    <w:rsid w:val="00F92D5C"/>
    <w:rsid w:val="00F949FE"/>
    <w:rsid w:val="00FA2042"/>
    <w:rsid w:val="00FA2D96"/>
    <w:rsid w:val="00FA3E5F"/>
    <w:rsid w:val="00FA7BBE"/>
    <w:rsid w:val="00FB463E"/>
    <w:rsid w:val="00FC5BDE"/>
    <w:rsid w:val="00FC6601"/>
    <w:rsid w:val="00FC6A28"/>
    <w:rsid w:val="00FD1030"/>
    <w:rsid w:val="00FD5DCA"/>
    <w:rsid w:val="00FE174F"/>
    <w:rsid w:val="00FE1833"/>
    <w:rsid w:val="00FE1F9A"/>
    <w:rsid w:val="00FE4D0A"/>
    <w:rsid w:val="00FE58E3"/>
    <w:rsid w:val="00FF2E75"/>
    <w:rsid w:val="00FF37C0"/>
    <w:rsid w:val="00FF3E55"/>
    <w:rsid w:val="00FF5DD0"/>
    <w:rsid w:val="00FF68C6"/>
    <w:rsid w:val="09373995"/>
    <w:rsid w:val="10703F15"/>
    <w:rsid w:val="11EB3571"/>
    <w:rsid w:val="134B0AF8"/>
    <w:rsid w:val="13732073"/>
    <w:rsid w:val="1868220C"/>
    <w:rsid w:val="2AEF026F"/>
    <w:rsid w:val="2EC31678"/>
    <w:rsid w:val="2F0877B2"/>
    <w:rsid w:val="2F936CFC"/>
    <w:rsid w:val="30134BD0"/>
    <w:rsid w:val="302F2EB1"/>
    <w:rsid w:val="35E426C7"/>
    <w:rsid w:val="37644890"/>
    <w:rsid w:val="3A021E4F"/>
    <w:rsid w:val="3A3C5041"/>
    <w:rsid w:val="40D91247"/>
    <w:rsid w:val="427D4A23"/>
    <w:rsid w:val="42FF594F"/>
    <w:rsid w:val="45CE25EE"/>
    <w:rsid w:val="479C307C"/>
    <w:rsid w:val="48F205E0"/>
    <w:rsid w:val="491656CF"/>
    <w:rsid w:val="4C194CDE"/>
    <w:rsid w:val="4CB71B68"/>
    <w:rsid w:val="56B407C3"/>
    <w:rsid w:val="57D60097"/>
    <w:rsid w:val="67EE1836"/>
    <w:rsid w:val="69910159"/>
    <w:rsid w:val="6EF86EED"/>
    <w:rsid w:val="73BA7849"/>
    <w:rsid w:val="74F979A2"/>
    <w:rsid w:val="7B1C53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paragraph" w:styleId="2">
    <w:name w:val="heading 2"/>
    <w:basedOn w:val="1"/>
    <w:next w:val="1"/>
    <w:link w:val="16"/>
    <w:qFormat/>
    <w:uiPriority w:val="0"/>
    <w:pPr>
      <w:keepNext/>
      <w:keepLines/>
      <w:spacing w:before="260" w:after="260" w:line="416" w:lineRule="auto"/>
      <w:outlineLvl w:val="1"/>
    </w:pPr>
    <w:rPr>
      <w:rFonts w:ascii="Arial" w:hAnsi="Arial" w:eastAsia="黑体"/>
      <w:b/>
      <w:bCs/>
      <w:szCs w:val="32"/>
    </w:rPr>
  </w:style>
  <w:style w:type="character" w:default="1" w:styleId="13">
    <w:name w:val="Default Paragraph Font"/>
    <w:semiHidden/>
    <w:unhideWhenUsed/>
    <w:uiPriority w:val="1"/>
  </w:style>
  <w:style w:type="table" w:default="1" w:styleId="11">
    <w:name w:val="Normal Table"/>
    <w:semiHidden/>
    <w:unhideWhenUsed/>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Document Map"/>
    <w:basedOn w:val="1"/>
    <w:link w:val="20"/>
    <w:semiHidden/>
    <w:unhideWhenUsed/>
    <w:qFormat/>
    <w:uiPriority w:val="99"/>
    <w:rPr>
      <w:rFonts w:ascii="宋体" w:eastAsia="宋体"/>
      <w:sz w:val="18"/>
      <w:szCs w:val="18"/>
    </w:rPr>
  </w:style>
  <w:style w:type="paragraph" w:styleId="4">
    <w:name w:val="annotation text"/>
    <w:basedOn w:val="1"/>
    <w:link w:val="22"/>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7"/>
    <w:qFormat/>
    <w:uiPriority w:val="0"/>
    <w:pPr>
      <w:snapToGrid w:val="0"/>
      <w:jc w:val="left"/>
    </w:pPr>
    <w:rPr>
      <w:rFonts w:eastAsia="宋体"/>
      <w:sz w:val="18"/>
    </w:rPr>
  </w:style>
  <w:style w:type="paragraph" w:styleId="9">
    <w:name w:val="Normal (Web)"/>
    <w:basedOn w:val="1"/>
    <w:semiHidden/>
    <w:unhideWhenUsed/>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0">
    <w:name w:val="annotation subject"/>
    <w:basedOn w:val="4"/>
    <w:next w:val="4"/>
    <w:link w:val="23"/>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styleId="15">
    <w:name w:val="footnote reference"/>
    <w:basedOn w:val="13"/>
    <w:qFormat/>
    <w:uiPriority w:val="0"/>
    <w:rPr>
      <w:vertAlign w:val="superscript"/>
    </w:rPr>
  </w:style>
  <w:style w:type="character" w:customStyle="1" w:styleId="16">
    <w:name w:val="标题 2 字符"/>
    <w:basedOn w:val="13"/>
    <w:link w:val="2"/>
    <w:qFormat/>
    <w:uiPriority w:val="0"/>
    <w:rPr>
      <w:rFonts w:ascii="Arial" w:hAnsi="Arial" w:eastAsia="黑体" w:cs="Times New Roman"/>
      <w:b/>
      <w:bCs/>
      <w:sz w:val="32"/>
      <w:szCs w:val="32"/>
    </w:rPr>
  </w:style>
  <w:style w:type="character" w:customStyle="1" w:styleId="17">
    <w:name w:val="脚注文本 字符"/>
    <w:basedOn w:val="13"/>
    <w:link w:val="8"/>
    <w:qFormat/>
    <w:uiPriority w:val="0"/>
    <w:rPr>
      <w:rFonts w:ascii="Times New Roman" w:hAnsi="Times New Roman" w:eastAsia="宋体" w:cs="Times New Roman"/>
      <w:sz w:val="18"/>
      <w:szCs w:val="20"/>
    </w:rPr>
  </w:style>
  <w:style w:type="character" w:customStyle="1" w:styleId="18">
    <w:name w:val="页眉 字符"/>
    <w:basedOn w:val="13"/>
    <w:link w:val="7"/>
    <w:qFormat/>
    <w:uiPriority w:val="99"/>
    <w:rPr>
      <w:rFonts w:ascii="Times New Roman" w:hAnsi="Times New Roman" w:eastAsia="方正仿宋简体" w:cs="Times New Roman"/>
      <w:sz w:val="18"/>
      <w:szCs w:val="18"/>
    </w:rPr>
  </w:style>
  <w:style w:type="character" w:customStyle="1" w:styleId="19">
    <w:name w:val="页脚 字符"/>
    <w:basedOn w:val="13"/>
    <w:link w:val="6"/>
    <w:qFormat/>
    <w:uiPriority w:val="99"/>
    <w:rPr>
      <w:rFonts w:ascii="Times New Roman" w:hAnsi="Times New Roman" w:eastAsia="方正仿宋简体" w:cs="Times New Roman"/>
      <w:sz w:val="18"/>
      <w:szCs w:val="18"/>
    </w:rPr>
  </w:style>
  <w:style w:type="character" w:customStyle="1" w:styleId="20">
    <w:name w:val="文档结构图 字符"/>
    <w:basedOn w:val="13"/>
    <w:link w:val="3"/>
    <w:semiHidden/>
    <w:qFormat/>
    <w:uiPriority w:val="99"/>
    <w:rPr>
      <w:rFonts w:ascii="宋体" w:hAnsi="Times New Roman" w:eastAsia="宋体" w:cs="Times New Roman"/>
      <w:sz w:val="18"/>
      <w:szCs w:val="18"/>
    </w:rPr>
  </w:style>
  <w:style w:type="character" w:customStyle="1" w:styleId="21">
    <w:name w:val="批注框文本 字符"/>
    <w:basedOn w:val="13"/>
    <w:link w:val="5"/>
    <w:semiHidden/>
    <w:qFormat/>
    <w:uiPriority w:val="99"/>
    <w:rPr>
      <w:rFonts w:ascii="Times New Roman" w:hAnsi="Times New Roman" w:eastAsia="方正仿宋简体" w:cs="Times New Roman"/>
      <w:sz w:val="18"/>
      <w:szCs w:val="18"/>
    </w:rPr>
  </w:style>
  <w:style w:type="character" w:customStyle="1" w:styleId="22">
    <w:name w:val="批注文字 字符"/>
    <w:basedOn w:val="13"/>
    <w:link w:val="4"/>
    <w:semiHidden/>
    <w:qFormat/>
    <w:uiPriority w:val="99"/>
    <w:rPr>
      <w:rFonts w:ascii="Times New Roman" w:hAnsi="Times New Roman" w:eastAsia="方正仿宋简体" w:cs="Times New Roman"/>
      <w:sz w:val="32"/>
      <w:szCs w:val="20"/>
    </w:rPr>
  </w:style>
  <w:style w:type="character" w:customStyle="1" w:styleId="23">
    <w:name w:val="批注主题 字符"/>
    <w:basedOn w:val="22"/>
    <w:link w:val="10"/>
    <w:semiHidden/>
    <w:qFormat/>
    <w:uiPriority w:val="99"/>
    <w:rPr>
      <w:rFonts w:ascii="Times New Roman" w:hAnsi="Times New Roman" w:eastAsia="方正仿宋简体" w:cs="Times New Roman"/>
      <w:b/>
      <w:bCs/>
      <w:sz w:val="32"/>
      <w:szCs w:val="20"/>
    </w:rPr>
  </w:style>
  <w:style w:type="paragraph" w:customStyle="1" w:styleId="24">
    <w:name w:val="修订1"/>
    <w:hidden/>
    <w:semiHidden/>
    <w:qFormat/>
    <w:uiPriority w:val="99"/>
    <w:rPr>
      <w:rFonts w:ascii="Times New Roman" w:hAnsi="Times New Roman" w:eastAsia="方正仿宋简体" w:cs="Times New Roman"/>
      <w:kern w:val="2"/>
      <w:sz w:val="32"/>
      <w:lang w:val="en-US" w:eastAsia="zh-CN" w:bidi="ar-SA"/>
    </w:rPr>
  </w:style>
  <w:style w:type="paragraph" w:customStyle="1" w:styleId="25">
    <w:name w:val="修订2"/>
    <w:hidden/>
    <w:semiHidden/>
    <w:qFormat/>
    <w:uiPriority w:val="99"/>
    <w:rPr>
      <w:rFonts w:ascii="Times New Roman" w:hAnsi="Times New Roman" w:eastAsia="方正仿宋简体" w:cs="Times New Roman"/>
      <w:kern w:val="2"/>
      <w:sz w:val="32"/>
      <w:lang w:val="en-US" w:eastAsia="zh-CN" w:bidi="ar-SA"/>
    </w:rPr>
  </w:style>
  <w:style w:type="paragraph" w:customStyle="1" w:styleId="26">
    <w:name w:val="修订3"/>
    <w:hidden/>
    <w:semiHidden/>
    <w:qFormat/>
    <w:uiPriority w:val="99"/>
    <w:rPr>
      <w:rFonts w:ascii="Times New Roman" w:hAnsi="Times New Roman" w:eastAsia="方正仿宋简体"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304</Words>
  <Characters>1735</Characters>
  <Lines>14</Lines>
  <Paragraphs>4</Paragraphs>
  <TotalTime>0</TotalTime>
  <ScaleCrop>false</ScaleCrop>
  <LinksUpToDate>false</LinksUpToDate>
  <CharactersWithSpaces>2035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2026-02-09T06:20:00Z</dcterms:created>
  <dc:creator>User</dc:creator>
  <cp:lastModifiedBy>haotingting</cp:lastModifiedBy>
  <cp:lastPrinted>2024-11-26T09:14:00Z</cp:lastPrinted>
  <dcterms:modified xsi:type="dcterms:W3CDTF">2026-02-10T08:35:33Z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30E0C0C259A6487D9BA77AD3C277968C</vt:lpwstr>
  </property>
</Properties>
</file>