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767872">
      <w:pPr>
        <w:adjustRightInd w:val="0"/>
        <w:snapToGrid w:val="0"/>
        <w:spacing w:line="360" w:lineRule="auto"/>
        <w:jc w:val="center"/>
        <w:rPr>
          <w:rFonts w:ascii="宋体" w:hAnsi="宋体"/>
          <w:sz w:val="28"/>
        </w:rPr>
      </w:pPr>
      <w:r>
        <w:rPr>
          <w:rFonts w:ascii="宋体" w:hAnsi="宋体"/>
          <w:noProof/>
          <w:sz w:val="28"/>
        </w:rPr>
        <w:drawing>
          <wp:inline distT="0" distB="0" distL="0" distR="0">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a:lum contrast="-2000"/>
                      <a:extLst>
                        <a:ext uri="{28A0092B-C50C-407E-A947-70E740481C1C}">
                          <a14:useLocalDpi xmlns:a14="http://schemas.microsoft.com/office/drawing/2010/main" val="0"/>
                        </a:ext>
                      </a:extLst>
                    </a:blip>
                    <a:srcRect/>
                    <a:stretch>
                      <a:fillRect/>
                    </a:stretch>
                  </pic:blipFill>
                  <pic:spPr>
                    <a:xfrm>
                      <a:off x="0" y="0"/>
                      <a:ext cx="4343400" cy="571500"/>
                    </a:xfrm>
                    <a:prstGeom prst="rect">
                      <a:avLst/>
                    </a:prstGeom>
                    <a:noFill/>
                    <a:ln>
                      <a:noFill/>
                    </a:ln>
                  </pic:spPr>
                </pic:pic>
              </a:graphicData>
            </a:graphic>
          </wp:inline>
        </w:drawing>
      </w: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767872">
      <w:pPr>
        <w:adjustRightInd w:val="0"/>
        <w:snapToGrid w:val="0"/>
        <w:spacing w:line="360" w:lineRule="auto"/>
        <w:jc w:val="center"/>
        <w:rPr>
          <w:rFonts w:ascii="宋体" w:hAnsi="宋体"/>
          <w:b/>
          <w:sz w:val="44"/>
        </w:rPr>
      </w:pPr>
      <w:r>
        <w:rPr>
          <w:rFonts w:ascii="宋体" w:hAnsi="宋体" w:hint="eastAsia"/>
          <w:b/>
          <w:sz w:val="44"/>
        </w:rPr>
        <w:t>交银施罗德</w:t>
      </w:r>
      <w:proofErr w:type="gramStart"/>
      <w:r>
        <w:rPr>
          <w:rFonts w:ascii="宋体" w:hAnsi="宋体" w:hint="eastAsia"/>
          <w:b/>
          <w:sz w:val="44"/>
        </w:rPr>
        <w:t>穗享多资产</w:t>
      </w:r>
      <w:proofErr w:type="gramEnd"/>
      <w:r>
        <w:rPr>
          <w:rFonts w:ascii="宋体" w:hAnsi="宋体" w:hint="eastAsia"/>
          <w:b/>
          <w:sz w:val="44"/>
        </w:rPr>
        <w:t>六个月持有期混合型基金中基金（FOF）</w:t>
      </w:r>
      <w:r>
        <w:rPr>
          <w:rFonts w:ascii="宋体" w:hAnsi="宋体"/>
          <w:b/>
          <w:sz w:val="44"/>
        </w:rPr>
        <w:t>托管协议</w:t>
      </w: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44248E">
      <w:pPr>
        <w:adjustRightInd w:val="0"/>
        <w:snapToGrid w:val="0"/>
        <w:spacing w:line="360" w:lineRule="auto"/>
        <w:jc w:val="center"/>
        <w:rPr>
          <w:rFonts w:ascii="宋体" w:hAnsi="宋体"/>
          <w:sz w:val="28"/>
        </w:rPr>
      </w:pPr>
    </w:p>
    <w:p w:rsidR="0044248E" w:rsidRDefault="00767872">
      <w:pPr>
        <w:jc w:val="center"/>
        <w:rPr>
          <w:rFonts w:ascii="宋体" w:hAnsi="宋体"/>
          <w:b/>
          <w:sz w:val="28"/>
        </w:rPr>
      </w:pPr>
      <w:r>
        <w:rPr>
          <w:rFonts w:ascii="宋体" w:hAnsi="宋体"/>
          <w:b/>
          <w:sz w:val="28"/>
        </w:rPr>
        <w:t>基金管理人：</w:t>
      </w:r>
      <w:r>
        <w:rPr>
          <w:rFonts w:ascii="宋体" w:hAnsi="宋体" w:hint="eastAsia"/>
          <w:b/>
          <w:sz w:val="28"/>
        </w:rPr>
        <w:t>交银施罗德</w:t>
      </w:r>
      <w:r>
        <w:rPr>
          <w:rFonts w:ascii="宋体" w:hAnsi="宋体"/>
          <w:b/>
          <w:sz w:val="28"/>
        </w:rPr>
        <w:t>基金管理有限公司</w:t>
      </w:r>
    </w:p>
    <w:p w:rsidR="0044248E" w:rsidRDefault="00767872">
      <w:pPr>
        <w:jc w:val="center"/>
        <w:rPr>
          <w:rFonts w:ascii="宋体" w:hAnsi="宋体"/>
          <w:b/>
          <w:sz w:val="28"/>
        </w:rPr>
      </w:pPr>
      <w:r>
        <w:rPr>
          <w:rFonts w:ascii="宋体" w:hAnsi="宋体"/>
          <w:b/>
          <w:sz w:val="28"/>
        </w:rPr>
        <w:t>基金托管人：中国农业银行</w:t>
      </w:r>
      <w:r>
        <w:rPr>
          <w:rFonts w:ascii="宋体" w:hAnsi="宋体" w:hint="eastAsia"/>
          <w:b/>
          <w:sz w:val="28"/>
        </w:rPr>
        <w:t>股份有限公司</w:t>
      </w:r>
    </w:p>
    <w:p w:rsidR="0044248E" w:rsidRDefault="0044248E">
      <w:pPr>
        <w:adjustRightInd w:val="0"/>
        <w:snapToGrid w:val="0"/>
        <w:spacing w:line="360" w:lineRule="auto"/>
        <w:jc w:val="center"/>
        <w:rPr>
          <w:rFonts w:ascii="宋体" w:hAnsi="宋体"/>
          <w:sz w:val="28"/>
        </w:rPr>
      </w:pPr>
    </w:p>
    <w:p w:rsidR="0044248E" w:rsidRPr="008605C8" w:rsidRDefault="00767872">
      <w:pPr>
        <w:adjustRightInd w:val="0"/>
        <w:snapToGrid w:val="0"/>
        <w:spacing w:line="360" w:lineRule="auto"/>
        <w:jc w:val="center"/>
        <w:rPr>
          <w:rFonts w:ascii="宋体" w:hAnsi="宋体"/>
          <w:b/>
          <w:sz w:val="28"/>
        </w:rPr>
      </w:pPr>
      <w:r w:rsidRPr="008605C8">
        <w:rPr>
          <w:rFonts w:ascii="宋体" w:hAnsi="宋体" w:hint="eastAsia"/>
          <w:b/>
          <w:sz w:val="28"/>
        </w:rPr>
        <w:t>二零二五年十</w:t>
      </w:r>
      <w:r w:rsidR="009E5C78" w:rsidRPr="008605C8">
        <w:rPr>
          <w:rFonts w:ascii="宋体" w:hAnsi="宋体" w:hint="eastAsia"/>
          <w:b/>
          <w:sz w:val="28"/>
        </w:rPr>
        <w:t>二</w:t>
      </w:r>
      <w:r w:rsidRPr="008605C8">
        <w:rPr>
          <w:rFonts w:ascii="宋体" w:hAnsi="宋体" w:hint="eastAsia"/>
          <w:b/>
          <w:sz w:val="28"/>
        </w:rPr>
        <w:t>月</w:t>
      </w:r>
    </w:p>
    <w:p w:rsidR="0044248E" w:rsidRPr="008605C8" w:rsidRDefault="0044248E">
      <w:pPr>
        <w:adjustRightInd w:val="0"/>
        <w:snapToGrid w:val="0"/>
        <w:spacing w:line="360" w:lineRule="auto"/>
        <w:jc w:val="center"/>
        <w:rPr>
          <w:rFonts w:ascii="宋体" w:hAnsi="宋体"/>
          <w:b/>
          <w:sz w:val="28"/>
        </w:rPr>
        <w:sectPr w:rsidR="0044248E" w:rsidRPr="008605C8">
          <w:footerReference w:type="even" r:id="rId8"/>
          <w:footerReference w:type="default" r:id="rId9"/>
          <w:headerReference w:type="first" r:id="rId10"/>
          <w:pgSz w:w="11906" w:h="16838"/>
          <w:pgMar w:top="1440" w:right="1797" w:bottom="1440" w:left="1797" w:header="851" w:footer="992" w:gutter="0"/>
          <w:cols w:space="720"/>
          <w:titlePg/>
          <w:docGrid w:type="lines" w:linePitch="312"/>
        </w:sectPr>
      </w:pPr>
    </w:p>
    <w:p w:rsidR="0044248E" w:rsidRDefault="00767872">
      <w:pPr>
        <w:pStyle w:val="1"/>
        <w:jc w:val="center"/>
        <w:rPr>
          <w:rFonts w:ascii="宋体" w:hAnsi="宋体"/>
          <w:sz w:val="28"/>
        </w:rPr>
      </w:pPr>
      <w:r>
        <w:rPr>
          <w:rFonts w:ascii="宋体" w:hAnsi="宋体"/>
          <w:sz w:val="28"/>
        </w:rPr>
        <w:lastRenderedPageBreak/>
        <w:t>目    录</w:t>
      </w:r>
    </w:p>
    <w:p w:rsidR="0044248E" w:rsidRDefault="00767872">
      <w:pPr>
        <w:pStyle w:val="20"/>
        <w:tabs>
          <w:tab w:val="right" w:leader="dot" w:pos="8302"/>
        </w:tabs>
        <w:adjustRightInd w:val="0"/>
        <w:snapToGrid w:val="0"/>
        <w:spacing w:line="360" w:lineRule="auto"/>
        <w:rPr>
          <w:rFonts w:ascii="宋体" w:hAnsi="宋体"/>
          <w:noProof/>
          <w:sz w:val="28"/>
        </w:rPr>
      </w:pPr>
      <w:r>
        <w:rPr>
          <w:rFonts w:ascii="宋体" w:hAnsi="宋体"/>
          <w:sz w:val="28"/>
        </w:rPr>
        <w:fldChar w:fldCharType="begin"/>
      </w:r>
      <w:r>
        <w:rPr>
          <w:rFonts w:ascii="宋体" w:hAnsi="宋体"/>
          <w:sz w:val="28"/>
        </w:rPr>
        <w:instrText xml:space="preserve"> TOC \o "1-2" \h \z </w:instrText>
      </w:r>
      <w:r>
        <w:rPr>
          <w:rFonts w:ascii="宋体" w:hAnsi="宋体"/>
          <w:sz w:val="28"/>
        </w:rPr>
        <w:fldChar w:fldCharType="separate"/>
      </w:r>
      <w:hyperlink w:anchor="_Toc145818935" w:history="1">
        <w:r>
          <w:rPr>
            <w:rFonts w:ascii="宋体" w:hAnsi="宋体" w:hint="eastAsia"/>
            <w:noProof/>
            <w:sz w:val="28"/>
          </w:rPr>
          <w:t>一、基金托管协议当事人</w:t>
        </w:r>
        <w:r>
          <w:rPr>
            <w:rFonts w:ascii="宋体" w:hAnsi="宋体"/>
            <w:noProof/>
            <w:sz w:val="28"/>
          </w:rPr>
          <w:tab/>
        </w:r>
        <w:r>
          <w:rPr>
            <w:rFonts w:ascii="宋体" w:hAnsi="宋体"/>
            <w:noProof/>
            <w:sz w:val="28"/>
          </w:rPr>
          <w:fldChar w:fldCharType="begin"/>
        </w:r>
        <w:r>
          <w:rPr>
            <w:rFonts w:ascii="宋体" w:hAnsi="宋体"/>
            <w:noProof/>
            <w:sz w:val="28"/>
          </w:rPr>
          <w:instrText xml:space="preserve"> PAGEREF _Toc145818935 \h </w:instrText>
        </w:r>
        <w:r>
          <w:rPr>
            <w:rFonts w:ascii="宋体" w:hAnsi="宋体"/>
            <w:noProof/>
            <w:sz w:val="28"/>
          </w:rPr>
        </w:r>
        <w:r>
          <w:rPr>
            <w:rFonts w:ascii="宋体" w:hAnsi="宋体"/>
            <w:noProof/>
            <w:sz w:val="28"/>
          </w:rPr>
          <w:fldChar w:fldCharType="separate"/>
        </w:r>
        <w:r w:rsidR="005718CA">
          <w:rPr>
            <w:rFonts w:ascii="宋体" w:hAnsi="宋体"/>
            <w:noProof/>
            <w:sz w:val="28"/>
          </w:rPr>
          <w:t>2</w:t>
        </w:r>
        <w:r>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36" w:history="1">
        <w:r w:rsidR="00767872">
          <w:rPr>
            <w:rFonts w:ascii="宋体" w:hAnsi="宋体" w:hint="eastAsia"/>
            <w:noProof/>
            <w:sz w:val="28"/>
          </w:rPr>
          <w:t>二、基金托管协议的依据、目的和原则</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_Toc145818936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37" w:history="1">
        <w:r w:rsidR="00767872">
          <w:rPr>
            <w:rFonts w:ascii="宋体" w:hAnsi="宋体" w:hint="eastAsia"/>
            <w:noProof/>
            <w:sz w:val="28"/>
          </w:rPr>
          <w:t>三、基金托管人对基金管理人的业务监督和核查</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_Toc145818937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38" w:history="1">
        <w:r w:rsidR="00767872">
          <w:rPr>
            <w:rFonts w:ascii="宋体" w:hAnsi="宋体" w:hint="eastAsia"/>
            <w:noProof/>
            <w:sz w:val="28"/>
          </w:rPr>
          <w:t>四、基金管理人对基金托管人的业务核查</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_Toc145818938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15</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39" w:history="1">
        <w:r w:rsidR="00767872">
          <w:rPr>
            <w:rFonts w:ascii="宋体" w:hAnsi="宋体" w:hint="eastAsia"/>
            <w:noProof/>
            <w:sz w:val="28"/>
          </w:rPr>
          <w:t>五、基金财产的保管</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_Toc145818939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16</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0" w:history="1">
        <w:r w:rsidR="00767872">
          <w:rPr>
            <w:rFonts w:ascii="宋体" w:hAnsi="宋体" w:hint="eastAsia"/>
            <w:noProof/>
            <w:sz w:val="28"/>
          </w:rPr>
          <w:t>六、指令的发送、确认及执行</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_Toc145818940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20</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1" w:history="1">
        <w:r w:rsidR="00767872">
          <w:rPr>
            <w:rFonts w:ascii="宋体" w:hAnsi="宋体" w:hint="eastAsia"/>
            <w:noProof/>
            <w:sz w:val="28"/>
          </w:rPr>
          <w:t>七、交易及清算交收安排</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_Toc145818941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25</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2" w:history="1">
        <w:r w:rsidR="00767872">
          <w:rPr>
            <w:rFonts w:ascii="宋体" w:hAnsi="宋体" w:hint="eastAsia"/>
            <w:noProof/>
            <w:sz w:val="28"/>
          </w:rPr>
          <w:t>八、基金资产净值计算和会计核算</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_Toc145818942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29</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3" w:history="1">
        <w:r w:rsidR="00767872">
          <w:rPr>
            <w:rFonts w:ascii="宋体" w:hAnsi="宋体" w:hint="eastAsia"/>
            <w:noProof/>
            <w:sz w:val="28"/>
          </w:rPr>
          <w:t>九、基金收益分配</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_Toc145818943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36</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4" w:history="1">
        <w:r w:rsidR="00767872">
          <w:rPr>
            <w:rFonts w:ascii="宋体" w:hAnsi="宋体" w:hint="eastAsia"/>
            <w:noProof/>
            <w:sz w:val="28"/>
          </w:rPr>
          <w:t>十、基金信息披露</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_Toc145818944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38</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5" w:history="1">
        <w:r w:rsidR="00767872">
          <w:rPr>
            <w:rFonts w:ascii="宋体" w:hAnsi="宋体" w:hint="eastAsia"/>
            <w:noProof/>
            <w:sz w:val="28"/>
          </w:rPr>
          <w:t>十一、基金费用</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_Toc145818945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40</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6" w:history="1">
        <w:r w:rsidR="00767872">
          <w:rPr>
            <w:rFonts w:ascii="宋体" w:hAnsi="宋体" w:hint="eastAsia"/>
            <w:noProof/>
            <w:sz w:val="28"/>
          </w:rPr>
          <w:t>十二、基金</w:t>
        </w:r>
        <w:bookmarkStart w:id="0" w:name="_Hlt532489914"/>
        <w:bookmarkStart w:id="1" w:name="_Hlt532489915"/>
        <w:r w:rsidR="00767872">
          <w:rPr>
            <w:rFonts w:ascii="宋体" w:hAnsi="宋体" w:hint="eastAsia"/>
            <w:noProof/>
            <w:sz w:val="28"/>
          </w:rPr>
          <w:t>份</w:t>
        </w:r>
        <w:bookmarkEnd w:id="0"/>
        <w:bookmarkEnd w:id="1"/>
        <w:r w:rsidR="00767872">
          <w:rPr>
            <w:rFonts w:ascii="宋体" w:hAnsi="宋体" w:hint="eastAsia"/>
            <w:noProof/>
            <w:sz w:val="28"/>
          </w:rPr>
          <w:t>额持有人名册的的登记与保管</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_Toc145818946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43</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7" w:history="1">
        <w:r w:rsidR="00767872">
          <w:rPr>
            <w:rFonts w:ascii="宋体" w:hAnsi="宋体" w:hint="eastAsia"/>
            <w:noProof/>
            <w:sz w:val="28"/>
          </w:rPr>
          <w:t>十三、基金有关文件档案的</w:t>
        </w:r>
        <w:bookmarkStart w:id="2" w:name="_Hlt28001904"/>
        <w:bookmarkStart w:id="3" w:name="_Hlt28001903"/>
        <w:r w:rsidR="00767872">
          <w:rPr>
            <w:rFonts w:ascii="宋体" w:hAnsi="宋体" w:hint="eastAsia"/>
            <w:noProof/>
            <w:sz w:val="28"/>
          </w:rPr>
          <w:t>保</w:t>
        </w:r>
        <w:bookmarkEnd w:id="2"/>
        <w:bookmarkEnd w:id="3"/>
        <w:r w:rsidR="00767872">
          <w:rPr>
            <w:rFonts w:ascii="宋体" w:hAnsi="宋体" w:hint="eastAsia"/>
            <w:noProof/>
            <w:sz w:val="28"/>
          </w:rPr>
          <w:t>存</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_Toc145818947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43</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8" w:history="1">
        <w:r w:rsidR="00767872">
          <w:rPr>
            <w:rFonts w:ascii="宋体" w:hAnsi="宋体" w:hint="eastAsia"/>
            <w:noProof/>
            <w:sz w:val="28"/>
          </w:rPr>
          <w:t>十四、基金管理人和基金托管人的更换</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_Toc145818948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44</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49" w:history="1">
        <w:r w:rsidR="00767872">
          <w:rPr>
            <w:rFonts w:ascii="宋体" w:hAnsi="宋体" w:hint="eastAsia"/>
            <w:noProof/>
            <w:sz w:val="28"/>
          </w:rPr>
          <w:t>十五、禁止行为</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_Toc145818949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48</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0" w:history="1">
        <w:r w:rsidR="00767872">
          <w:rPr>
            <w:rFonts w:ascii="宋体" w:hAnsi="宋体" w:hint="eastAsia"/>
            <w:noProof/>
            <w:sz w:val="28"/>
          </w:rPr>
          <w:t>十六、托管协议的变更、终止与基金财产的清算</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_Toc145818950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49</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1" w:history="1">
        <w:r w:rsidR="00767872">
          <w:rPr>
            <w:rFonts w:ascii="宋体" w:hAnsi="宋体" w:hint="eastAsia"/>
            <w:noProof/>
            <w:sz w:val="28"/>
          </w:rPr>
          <w:t>十七、违约责任</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_Toc145818951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51</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2" w:history="1">
        <w:r w:rsidR="00767872">
          <w:rPr>
            <w:rFonts w:ascii="宋体" w:hAnsi="宋体" w:hint="eastAsia"/>
            <w:noProof/>
            <w:sz w:val="28"/>
          </w:rPr>
          <w:t>十八、争议解决方式</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_Toc145818952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53</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3" w:history="1">
        <w:r w:rsidR="00767872">
          <w:rPr>
            <w:rFonts w:ascii="宋体" w:hAnsi="宋体" w:hint="eastAsia"/>
            <w:noProof/>
            <w:sz w:val="28"/>
          </w:rPr>
          <w:t>十九、托管协议的效力</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_Toc145818953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53</w:t>
        </w:r>
        <w:r w:rsidR="00767872">
          <w:rPr>
            <w:rFonts w:ascii="宋体" w:hAnsi="宋体"/>
            <w:noProof/>
            <w:sz w:val="28"/>
          </w:rPr>
          <w:fldChar w:fldCharType="end"/>
        </w:r>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4" w:history="1">
        <w:r w:rsidR="00767872">
          <w:rPr>
            <w:rFonts w:ascii="宋体" w:hAnsi="宋体" w:hint="eastAsia"/>
            <w:noProof/>
            <w:sz w:val="28"/>
          </w:rPr>
          <w:t>二十、其他事项</w:t>
        </w:r>
        <w:bookmarkStart w:id="4" w:name="_Hlt2157599"/>
        <w:bookmarkStart w:id="5" w:name="_Hlt28001911"/>
        <w:bookmarkStart w:id="6" w:name="_Hlt2157598"/>
        <w:r w:rsidR="00767872">
          <w:rPr>
            <w:rFonts w:ascii="宋体" w:hAnsi="宋体"/>
            <w:noProof/>
            <w:sz w:val="28"/>
          </w:rPr>
          <w:tab/>
        </w:r>
        <w:bookmarkStart w:id="7" w:name="_Hlt494287752"/>
        <w:bookmarkStart w:id="8" w:name="_Hlt494287753"/>
        <w:bookmarkEnd w:id="4"/>
        <w:bookmarkEnd w:id="5"/>
        <w:bookmarkEnd w:id="6"/>
        <w:r w:rsidR="00767872">
          <w:rPr>
            <w:rFonts w:ascii="宋体" w:hAnsi="宋体"/>
            <w:noProof/>
            <w:sz w:val="28"/>
          </w:rPr>
          <w:fldChar w:fldCharType="begin"/>
        </w:r>
        <w:r w:rsidR="00767872">
          <w:rPr>
            <w:rFonts w:ascii="宋体" w:hAnsi="宋体"/>
            <w:noProof/>
            <w:sz w:val="28"/>
          </w:rPr>
          <w:instrText xml:space="preserve"> PAGEREF _Toc145818954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54</w:t>
        </w:r>
        <w:r w:rsidR="00767872">
          <w:rPr>
            <w:rFonts w:ascii="宋体" w:hAnsi="宋体"/>
            <w:noProof/>
            <w:sz w:val="28"/>
          </w:rPr>
          <w:fldChar w:fldCharType="end"/>
        </w:r>
        <w:bookmarkEnd w:id="7"/>
        <w:bookmarkEnd w:id="8"/>
      </w:hyperlink>
    </w:p>
    <w:p w:rsidR="0044248E" w:rsidRDefault="00060297">
      <w:pPr>
        <w:pStyle w:val="20"/>
        <w:tabs>
          <w:tab w:val="right" w:leader="dot" w:pos="8302"/>
        </w:tabs>
        <w:adjustRightInd w:val="0"/>
        <w:snapToGrid w:val="0"/>
        <w:spacing w:line="360" w:lineRule="auto"/>
        <w:rPr>
          <w:rFonts w:ascii="宋体" w:hAnsi="宋体"/>
          <w:noProof/>
          <w:sz w:val="28"/>
        </w:rPr>
      </w:pPr>
      <w:hyperlink w:anchor="_Toc145818955" w:history="1">
        <w:r w:rsidR="00767872">
          <w:rPr>
            <w:rFonts w:ascii="宋体" w:hAnsi="宋体" w:hint="eastAsia"/>
            <w:noProof/>
            <w:sz w:val="28"/>
          </w:rPr>
          <w:t>二十一、托管协议的签订</w:t>
        </w:r>
        <w:r w:rsidR="00767872">
          <w:rPr>
            <w:rFonts w:ascii="宋体" w:hAnsi="宋体"/>
            <w:noProof/>
            <w:sz w:val="28"/>
          </w:rPr>
          <w:tab/>
        </w:r>
        <w:r w:rsidR="00767872">
          <w:rPr>
            <w:rFonts w:ascii="宋体" w:hAnsi="宋体"/>
            <w:noProof/>
            <w:sz w:val="28"/>
          </w:rPr>
          <w:fldChar w:fldCharType="begin"/>
        </w:r>
        <w:r w:rsidR="00767872">
          <w:rPr>
            <w:rFonts w:ascii="宋体" w:hAnsi="宋体"/>
            <w:noProof/>
            <w:sz w:val="28"/>
          </w:rPr>
          <w:instrText xml:space="preserve"> PAGEREF _Toc145818955 \h </w:instrText>
        </w:r>
        <w:r w:rsidR="00767872">
          <w:rPr>
            <w:rFonts w:ascii="宋体" w:hAnsi="宋体"/>
            <w:noProof/>
            <w:sz w:val="28"/>
          </w:rPr>
        </w:r>
        <w:r w:rsidR="00767872">
          <w:rPr>
            <w:rFonts w:ascii="宋体" w:hAnsi="宋体"/>
            <w:noProof/>
            <w:sz w:val="28"/>
          </w:rPr>
          <w:fldChar w:fldCharType="separate"/>
        </w:r>
        <w:r w:rsidR="005718CA">
          <w:rPr>
            <w:rFonts w:ascii="宋体" w:hAnsi="宋体"/>
            <w:noProof/>
            <w:sz w:val="28"/>
          </w:rPr>
          <w:t>54</w:t>
        </w:r>
        <w:r w:rsidR="00767872">
          <w:rPr>
            <w:rFonts w:ascii="宋体" w:hAnsi="宋体"/>
            <w:noProof/>
            <w:sz w:val="28"/>
          </w:rPr>
          <w:fldChar w:fldCharType="end"/>
        </w:r>
      </w:hyperlink>
    </w:p>
    <w:p w:rsidR="0044248E" w:rsidRDefault="00767872">
      <w:pPr>
        <w:adjustRightInd w:val="0"/>
        <w:snapToGrid w:val="0"/>
        <w:spacing w:line="360" w:lineRule="auto"/>
        <w:rPr>
          <w:rFonts w:ascii="宋体" w:hAnsi="宋体"/>
          <w:sz w:val="28"/>
        </w:rPr>
      </w:pPr>
      <w:r>
        <w:rPr>
          <w:rFonts w:ascii="宋体" w:hAnsi="宋体"/>
          <w:sz w:val="28"/>
        </w:rPr>
        <w:fldChar w:fldCharType="end"/>
      </w:r>
    </w:p>
    <w:p w:rsidR="0044248E" w:rsidRDefault="00767872">
      <w:pPr>
        <w:widowControl/>
        <w:adjustRightInd w:val="0"/>
        <w:snapToGrid w:val="0"/>
        <w:spacing w:line="360" w:lineRule="auto"/>
        <w:ind w:firstLineChars="200" w:firstLine="560"/>
        <w:rPr>
          <w:rFonts w:ascii="宋体" w:hAnsi="宋体"/>
          <w:kern w:val="0"/>
          <w:sz w:val="28"/>
        </w:rPr>
      </w:pPr>
      <w:r>
        <w:rPr>
          <w:rFonts w:ascii="宋体" w:hAnsi="宋体"/>
          <w:sz w:val="28"/>
        </w:rPr>
        <w:br w:type="page"/>
      </w:r>
      <w:r>
        <w:rPr>
          <w:rFonts w:ascii="宋体" w:hAnsi="宋体"/>
          <w:kern w:val="0"/>
          <w:sz w:val="28"/>
        </w:rPr>
        <w:lastRenderedPageBreak/>
        <w:t>鉴于</w:t>
      </w:r>
      <w:r>
        <w:rPr>
          <w:rFonts w:ascii="宋体" w:hAnsi="宋体" w:hint="eastAsia"/>
          <w:kern w:val="0"/>
          <w:sz w:val="28"/>
        </w:rPr>
        <w:t>交银施罗德</w:t>
      </w:r>
      <w:r>
        <w:rPr>
          <w:rFonts w:ascii="宋体" w:hAnsi="宋体"/>
          <w:kern w:val="0"/>
          <w:sz w:val="28"/>
        </w:rPr>
        <w:t>基金管理有限公司系一家依照中国法律合法成立并有效存续的有限责任公司，按照相关法律法规的规定具备担任基金</w:t>
      </w:r>
      <w:r>
        <w:rPr>
          <w:rFonts w:ascii="宋体" w:hAnsi="宋体" w:hint="eastAsia"/>
          <w:kern w:val="0"/>
          <w:sz w:val="28"/>
        </w:rPr>
        <w:t>管理</w:t>
      </w:r>
      <w:r>
        <w:rPr>
          <w:rFonts w:ascii="宋体" w:hAnsi="宋体"/>
          <w:kern w:val="0"/>
          <w:sz w:val="28"/>
        </w:rPr>
        <w:t>人的资格和能力</w:t>
      </w:r>
      <w:r>
        <w:rPr>
          <w:rFonts w:ascii="宋体" w:hAnsi="宋体" w:hint="eastAsia"/>
          <w:kern w:val="0"/>
          <w:sz w:val="28"/>
        </w:rPr>
        <w:t>，</w:t>
      </w:r>
      <w:r>
        <w:rPr>
          <w:rFonts w:ascii="宋体" w:hAnsi="宋体"/>
          <w:kern w:val="0"/>
          <w:sz w:val="28"/>
        </w:rPr>
        <w:t>拟募集</w:t>
      </w:r>
      <w:r>
        <w:rPr>
          <w:rFonts w:ascii="宋体" w:hAnsi="宋体" w:hint="eastAsia"/>
          <w:kern w:val="0"/>
          <w:sz w:val="28"/>
        </w:rPr>
        <w:t>注册交银施罗德</w:t>
      </w:r>
      <w:proofErr w:type="gramStart"/>
      <w:r>
        <w:rPr>
          <w:rFonts w:ascii="宋体" w:hAnsi="宋体" w:hint="eastAsia"/>
          <w:kern w:val="0"/>
          <w:sz w:val="28"/>
        </w:rPr>
        <w:t>穗享多资产</w:t>
      </w:r>
      <w:proofErr w:type="gramEnd"/>
      <w:r>
        <w:rPr>
          <w:rFonts w:ascii="宋体" w:hAnsi="宋体" w:hint="eastAsia"/>
          <w:kern w:val="0"/>
          <w:sz w:val="28"/>
        </w:rPr>
        <w:t>六个月持有期混合型基金中基金（FOF）</w:t>
      </w:r>
      <w:r>
        <w:rPr>
          <w:rFonts w:ascii="宋体" w:hAnsi="宋体"/>
          <w:kern w:val="0"/>
          <w:sz w:val="28"/>
        </w:rPr>
        <w:t>；</w:t>
      </w:r>
    </w:p>
    <w:p w:rsidR="0044248E" w:rsidRDefault="00767872">
      <w:pPr>
        <w:widowControl/>
        <w:adjustRightInd w:val="0"/>
        <w:snapToGrid w:val="0"/>
        <w:spacing w:line="360" w:lineRule="auto"/>
        <w:ind w:firstLineChars="200" w:firstLine="560"/>
        <w:rPr>
          <w:rFonts w:ascii="宋体" w:hAnsi="宋体"/>
          <w:kern w:val="0"/>
          <w:sz w:val="28"/>
        </w:rPr>
      </w:pPr>
      <w:r>
        <w:rPr>
          <w:rFonts w:ascii="宋体" w:hAnsi="宋体"/>
          <w:kern w:val="0"/>
          <w:sz w:val="28"/>
        </w:rPr>
        <w:t>鉴于中国农业银行</w:t>
      </w:r>
      <w:r>
        <w:rPr>
          <w:rFonts w:ascii="宋体" w:hAnsi="宋体" w:hint="eastAsia"/>
          <w:kern w:val="0"/>
          <w:sz w:val="28"/>
        </w:rPr>
        <w:t>股份有限公司</w:t>
      </w:r>
      <w:r>
        <w:rPr>
          <w:rFonts w:ascii="宋体" w:hAnsi="宋体"/>
          <w:kern w:val="0"/>
          <w:sz w:val="28"/>
        </w:rPr>
        <w:t>系一家依照中国法律合法成立并有效存续的银行，按照相关法律法规的规定具备担任基金托管人的资格和能力；</w:t>
      </w:r>
    </w:p>
    <w:p w:rsidR="0044248E" w:rsidRDefault="00767872">
      <w:pPr>
        <w:widowControl/>
        <w:adjustRightInd w:val="0"/>
        <w:snapToGrid w:val="0"/>
        <w:spacing w:line="360" w:lineRule="auto"/>
        <w:ind w:firstLineChars="200" w:firstLine="560"/>
        <w:rPr>
          <w:rFonts w:ascii="宋体" w:hAnsi="宋体"/>
          <w:kern w:val="0"/>
          <w:sz w:val="28"/>
        </w:rPr>
      </w:pPr>
      <w:r>
        <w:rPr>
          <w:rFonts w:ascii="宋体" w:hAnsi="宋体"/>
          <w:kern w:val="0"/>
          <w:sz w:val="28"/>
        </w:rPr>
        <w:t>鉴于</w:t>
      </w:r>
      <w:r>
        <w:rPr>
          <w:rFonts w:ascii="宋体" w:hAnsi="宋体" w:hint="eastAsia"/>
          <w:kern w:val="0"/>
          <w:sz w:val="28"/>
        </w:rPr>
        <w:t>交银施罗德基金</w:t>
      </w:r>
      <w:r>
        <w:rPr>
          <w:rFonts w:ascii="宋体" w:hAnsi="宋体"/>
          <w:kern w:val="0"/>
          <w:sz w:val="28"/>
        </w:rPr>
        <w:t>管理有限公司拟担任</w:t>
      </w:r>
      <w:r>
        <w:rPr>
          <w:rFonts w:ascii="宋体" w:hAnsi="宋体" w:hint="eastAsia"/>
          <w:kern w:val="0"/>
          <w:sz w:val="28"/>
        </w:rPr>
        <w:t>交银施罗德</w:t>
      </w:r>
      <w:proofErr w:type="gramStart"/>
      <w:r>
        <w:rPr>
          <w:rFonts w:ascii="宋体" w:hAnsi="宋体" w:hint="eastAsia"/>
          <w:kern w:val="0"/>
          <w:sz w:val="28"/>
        </w:rPr>
        <w:t>穗享多资产</w:t>
      </w:r>
      <w:proofErr w:type="gramEnd"/>
      <w:r>
        <w:rPr>
          <w:rFonts w:ascii="宋体" w:hAnsi="宋体" w:hint="eastAsia"/>
          <w:kern w:val="0"/>
          <w:sz w:val="28"/>
        </w:rPr>
        <w:t>六个月持有期混合型基金中基金（FOF）</w:t>
      </w:r>
      <w:r>
        <w:rPr>
          <w:rFonts w:ascii="宋体" w:hAnsi="宋体"/>
          <w:kern w:val="0"/>
          <w:sz w:val="28"/>
        </w:rPr>
        <w:t>的基金管理人，中国农业银行</w:t>
      </w:r>
      <w:r>
        <w:rPr>
          <w:rFonts w:ascii="宋体" w:hAnsi="宋体" w:hint="eastAsia"/>
          <w:kern w:val="0"/>
          <w:sz w:val="28"/>
        </w:rPr>
        <w:t>股份有限公司</w:t>
      </w:r>
      <w:r>
        <w:rPr>
          <w:rFonts w:ascii="宋体" w:hAnsi="宋体"/>
          <w:kern w:val="0"/>
          <w:sz w:val="28"/>
        </w:rPr>
        <w:t>拟担任</w:t>
      </w:r>
      <w:r>
        <w:rPr>
          <w:rFonts w:ascii="宋体" w:hAnsi="宋体" w:hint="eastAsia"/>
          <w:kern w:val="0"/>
          <w:sz w:val="28"/>
        </w:rPr>
        <w:t>交银施罗德</w:t>
      </w:r>
      <w:proofErr w:type="gramStart"/>
      <w:r>
        <w:rPr>
          <w:rFonts w:ascii="宋体" w:hAnsi="宋体" w:hint="eastAsia"/>
          <w:kern w:val="0"/>
          <w:sz w:val="28"/>
        </w:rPr>
        <w:t>穗享多资产</w:t>
      </w:r>
      <w:proofErr w:type="gramEnd"/>
      <w:r>
        <w:rPr>
          <w:rFonts w:ascii="宋体" w:hAnsi="宋体" w:hint="eastAsia"/>
          <w:kern w:val="0"/>
          <w:sz w:val="28"/>
        </w:rPr>
        <w:t>六个月持有期混合型基金中基金（FOF）</w:t>
      </w:r>
      <w:r>
        <w:rPr>
          <w:rFonts w:ascii="宋体" w:hAnsi="宋体"/>
          <w:kern w:val="0"/>
          <w:sz w:val="28"/>
        </w:rPr>
        <w:t>的基金托管人；</w:t>
      </w:r>
    </w:p>
    <w:p w:rsidR="0044248E" w:rsidRDefault="00767872">
      <w:pPr>
        <w:widowControl/>
        <w:adjustRightInd w:val="0"/>
        <w:snapToGrid w:val="0"/>
        <w:spacing w:line="360" w:lineRule="auto"/>
        <w:ind w:firstLineChars="200" w:firstLine="560"/>
        <w:rPr>
          <w:rFonts w:ascii="宋体" w:hAnsi="宋体"/>
          <w:kern w:val="0"/>
          <w:sz w:val="28"/>
        </w:rPr>
      </w:pPr>
      <w:r>
        <w:rPr>
          <w:rFonts w:ascii="宋体" w:hAnsi="宋体"/>
          <w:kern w:val="0"/>
          <w:sz w:val="28"/>
        </w:rPr>
        <w:t>为</w:t>
      </w:r>
      <w:proofErr w:type="gramStart"/>
      <w:r>
        <w:rPr>
          <w:rFonts w:ascii="宋体" w:hAnsi="宋体"/>
          <w:kern w:val="0"/>
          <w:sz w:val="28"/>
        </w:rPr>
        <w:t>明确</w:t>
      </w:r>
      <w:r>
        <w:rPr>
          <w:rFonts w:ascii="宋体" w:hAnsi="宋体" w:hint="eastAsia"/>
          <w:kern w:val="0"/>
          <w:sz w:val="28"/>
        </w:rPr>
        <w:t>交</w:t>
      </w:r>
      <w:proofErr w:type="gramEnd"/>
      <w:r>
        <w:rPr>
          <w:rFonts w:ascii="宋体" w:hAnsi="宋体" w:hint="eastAsia"/>
          <w:kern w:val="0"/>
          <w:sz w:val="28"/>
        </w:rPr>
        <w:t>银施罗德</w:t>
      </w:r>
      <w:proofErr w:type="gramStart"/>
      <w:r>
        <w:rPr>
          <w:rFonts w:ascii="宋体" w:hAnsi="宋体" w:hint="eastAsia"/>
          <w:kern w:val="0"/>
          <w:sz w:val="28"/>
        </w:rPr>
        <w:t>穗享多资产</w:t>
      </w:r>
      <w:proofErr w:type="gramEnd"/>
      <w:r>
        <w:rPr>
          <w:rFonts w:ascii="宋体" w:hAnsi="宋体" w:hint="eastAsia"/>
          <w:kern w:val="0"/>
          <w:sz w:val="28"/>
        </w:rPr>
        <w:t>六个月持有期混合型基金中基金（FOF）（以下简称“基金”或“本基金”）</w:t>
      </w:r>
      <w:r>
        <w:rPr>
          <w:rFonts w:ascii="宋体" w:hAnsi="宋体"/>
          <w:kern w:val="0"/>
          <w:sz w:val="28"/>
        </w:rPr>
        <w:t>的基金管理人和基金托管人之间的权利义务关系，特制订本托管协议；</w:t>
      </w:r>
    </w:p>
    <w:p w:rsidR="0044248E" w:rsidRDefault="00767872">
      <w:pPr>
        <w:widowControl/>
        <w:adjustRightInd w:val="0"/>
        <w:snapToGrid w:val="0"/>
        <w:spacing w:line="360" w:lineRule="auto"/>
        <w:ind w:firstLineChars="200" w:firstLine="560"/>
        <w:rPr>
          <w:rFonts w:ascii="宋体" w:hAnsi="宋体"/>
          <w:kern w:val="0"/>
          <w:sz w:val="28"/>
        </w:rPr>
      </w:pPr>
      <w:r>
        <w:rPr>
          <w:rFonts w:ascii="宋体" w:hAnsi="宋体"/>
          <w:kern w:val="0"/>
          <w:sz w:val="28"/>
        </w:rPr>
        <w:t>除非另有约定，《</w:t>
      </w:r>
      <w:r>
        <w:rPr>
          <w:rFonts w:ascii="宋体" w:hAnsi="宋体" w:hint="eastAsia"/>
          <w:kern w:val="0"/>
          <w:sz w:val="28"/>
        </w:rPr>
        <w:t>交银施罗德穗享多资产六个月持有期混合型基金中基金（FOF）</w:t>
      </w:r>
      <w:r>
        <w:rPr>
          <w:rFonts w:ascii="宋体" w:hAnsi="宋体"/>
          <w:kern w:val="0"/>
          <w:sz w:val="28"/>
        </w:rPr>
        <w:t>基金合同》(以下简称“基金合同”)中定义的术语在用于本托管协议时应具有相同的含义；若有抵触应以基金合同为准，并依其条款解释</w:t>
      </w:r>
      <w:r>
        <w:rPr>
          <w:rFonts w:ascii="宋体" w:hAnsi="宋体" w:hint="eastAsia"/>
          <w:kern w:val="0"/>
          <w:sz w:val="28"/>
        </w:rPr>
        <w:t>；</w:t>
      </w:r>
    </w:p>
    <w:p w:rsidR="0044248E" w:rsidRDefault="00767872">
      <w:pPr>
        <w:widowControl/>
        <w:adjustRightInd w:val="0"/>
        <w:snapToGrid w:val="0"/>
        <w:spacing w:line="360" w:lineRule="auto"/>
        <w:ind w:firstLineChars="200" w:firstLine="560"/>
        <w:rPr>
          <w:rFonts w:ascii="宋体" w:hAnsi="宋体"/>
          <w:sz w:val="28"/>
        </w:rPr>
      </w:pPr>
      <w:r>
        <w:rPr>
          <w:rFonts w:ascii="宋体" w:hAnsi="宋体" w:hint="eastAsia"/>
          <w:sz w:val="28"/>
        </w:rPr>
        <w:t>若本基金实施</w:t>
      </w:r>
      <w:proofErr w:type="gramStart"/>
      <w:r>
        <w:rPr>
          <w:rFonts w:ascii="宋体" w:hAnsi="宋体" w:hint="eastAsia"/>
          <w:sz w:val="28"/>
        </w:rPr>
        <w:t>侧袋机制</w:t>
      </w:r>
      <w:proofErr w:type="gramEnd"/>
      <w:r>
        <w:rPr>
          <w:rFonts w:ascii="宋体" w:hAnsi="宋体" w:hint="eastAsia"/>
          <w:sz w:val="28"/>
        </w:rPr>
        <w:t>的，</w:t>
      </w:r>
      <w:proofErr w:type="gramStart"/>
      <w:r>
        <w:rPr>
          <w:rFonts w:ascii="宋体" w:hAnsi="宋体" w:hint="eastAsia"/>
          <w:sz w:val="28"/>
        </w:rPr>
        <w:t>侧袋机制</w:t>
      </w:r>
      <w:proofErr w:type="gramEnd"/>
      <w:r>
        <w:rPr>
          <w:rFonts w:ascii="宋体" w:hAnsi="宋体" w:hint="eastAsia"/>
          <w:sz w:val="28"/>
        </w:rPr>
        <w:t>实施期间的相关安排</w:t>
      </w:r>
      <w:proofErr w:type="gramStart"/>
      <w:r>
        <w:rPr>
          <w:rFonts w:ascii="宋体" w:hAnsi="宋体" w:hint="eastAsia"/>
          <w:sz w:val="28"/>
        </w:rPr>
        <w:t>见基金</w:t>
      </w:r>
      <w:proofErr w:type="gramEnd"/>
      <w:r>
        <w:rPr>
          <w:rFonts w:ascii="宋体" w:hAnsi="宋体" w:hint="eastAsia"/>
          <w:sz w:val="28"/>
        </w:rPr>
        <w:t>合同和招募说明书的规定。</w:t>
      </w:r>
    </w:p>
    <w:p w:rsidR="0044248E" w:rsidRDefault="00767872">
      <w:pPr>
        <w:pStyle w:val="1"/>
        <w:jc w:val="center"/>
        <w:rPr>
          <w:rFonts w:ascii="宋体" w:hAnsi="宋体"/>
          <w:sz w:val="28"/>
        </w:rPr>
      </w:pPr>
      <w:bookmarkStart w:id="9" w:name="_Toc145818935"/>
      <w:r>
        <w:rPr>
          <w:rFonts w:ascii="宋体" w:hAnsi="宋体"/>
          <w:sz w:val="28"/>
        </w:rPr>
        <w:t>一、基金托管协议当事人</w:t>
      </w:r>
      <w:bookmarkEnd w:id="9"/>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（一）基金管理人</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名称：</w:t>
      </w:r>
      <w:r>
        <w:rPr>
          <w:rFonts w:ascii="宋体" w:hAnsi="宋体" w:hint="eastAsia"/>
          <w:sz w:val="28"/>
        </w:rPr>
        <w:t>交银施罗德基金管理有限公司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注册地址：</w:t>
      </w:r>
      <w:r>
        <w:rPr>
          <w:rFonts w:ascii="宋体" w:hAnsi="宋体" w:hint="eastAsia"/>
          <w:sz w:val="28"/>
        </w:rPr>
        <w:t>中国（上海）自由贸易试验区银城中路</w:t>
      </w:r>
      <w:r>
        <w:rPr>
          <w:rFonts w:ascii="宋体" w:hAnsi="宋体"/>
          <w:sz w:val="28"/>
        </w:rPr>
        <w:t>188号交通银</w:t>
      </w:r>
      <w:r>
        <w:rPr>
          <w:rFonts w:ascii="宋体" w:hAnsi="宋体"/>
          <w:sz w:val="28"/>
        </w:rPr>
        <w:lastRenderedPageBreak/>
        <w:t>行大楼二层（裙）</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办公地址：</w:t>
      </w:r>
      <w:r>
        <w:rPr>
          <w:rFonts w:ascii="宋体" w:hAnsi="宋体" w:hint="eastAsia"/>
          <w:sz w:val="28"/>
        </w:rPr>
        <w:t>上海市浦东</w:t>
      </w:r>
      <w:proofErr w:type="gramStart"/>
      <w:r>
        <w:rPr>
          <w:rFonts w:ascii="宋体" w:hAnsi="宋体" w:hint="eastAsia"/>
          <w:sz w:val="28"/>
        </w:rPr>
        <w:t>新区世纪</w:t>
      </w:r>
      <w:proofErr w:type="gramEnd"/>
      <w:r>
        <w:rPr>
          <w:rFonts w:ascii="宋体" w:hAnsi="宋体" w:hint="eastAsia"/>
          <w:sz w:val="28"/>
        </w:rPr>
        <w:t>大道</w:t>
      </w:r>
      <w:r>
        <w:rPr>
          <w:rFonts w:ascii="宋体" w:hAnsi="宋体"/>
          <w:sz w:val="28"/>
        </w:rPr>
        <w:t>8号国</w:t>
      </w:r>
      <w:proofErr w:type="gramStart"/>
      <w:r>
        <w:rPr>
          <w:rFonts w:ascii="宋体" w:hAnsi="宋体" w:hint="eastAsia"/>
          <w:sz w:val="28"/>
        </w:rPr>
        <w:t>金中心</w:t>
      </w:r>
      <w:proofErr w:type="gramEnd"/>
      <w:r>
        <w:rPr>
          <w:rFonts w:ascii="宋体" w:hAnsi="宋体" w:hint="eastAsia"/>
          <w:sz w:val="28"/>
        </w:rPr>
        <w:t>二期</w:t>
      </w:r>
      <w:r>
        <w:rPr>
          <w:rFonts w:ascii="宋体" w:hAnsi="宋体"/>
          <w:sz w:val="28"/>
        </w:rPr>
        <w:t>21-22楼</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邮政编码：200120</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法定代表人</w:t>
      </w:r>
      <w:r>
        <w:rPr>
          <w:rFonts w:ascii="宋体" w:hAnsi="宋体" w:hint="eastAsia"/>
          <w:sz w:val="28"/>
        </w:rPr>
        <w:t>：张宏良</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成立日期：2005年8月4日</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批准设立机关及批准设立文号：中国证监会证</w:t>
      </w:r>
      <w:proofErr w:type="gramStart"/>
      <w:r>
        <w:rPr>
          <w:rFonts w:ascii="宋体" w:hAnsi="宋体"/>
          <w:sz w:val="28"/>
        </w:rPr>
        <w:t>监基</w:t>
      </w:r>
      <w:r>
        <w:rPr>
          <w:rFonts w:ascii="宋体" w:hAnsi="宋体" w:hint="eastAsia"/>
          <w:sz w:val="28"/>
        </w:rPr>
        <w:t>金</w:t>
      </w:r>
      <w:r>
        <w:rPr>
          <w:rFonts w:ascii="宋体" w:hAnsi="宋体"/>
          <w:sz w:val="28"/>
        </w:rPr>
        <w:t>字</w:t>
      </w:r>
      <w:proofErr w:type="gramEnd"/>
      <w:r>
        <w:rPr>
          <w:rStyle w:val="read"/>
          <w:rFonts w:ascii="宋体" w:hAnsi="宋体"/>
          <w:sz w:val="28"/>
        </w:rPr>
        <w:t>[2005]128</w:t>
      </w:r>
      <w:r>
        <w:rPr>
          <w:rFonts w:ascii="宋体" w:hAnsi="宋体"/>
          <w:sz w:val="28"/>
        </w:rPr>
        <w:t>号</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组织形式：有限责任公司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注册资本：2亿元人民币</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存续期间：</w:t>
      </w:r>
      <w:r>
        <w:rPr>
          <w:rFonts w:ascii="宋体" w:hAnsi="宋体" w:hint="eastAsia"/>
          <w:sz w:val="28"/>
        </w:rPr>
        <w:t>持续经营</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经营范围：</w:t>
      </w:r>
      <w:r>
        <w:rPr>
          <w:rFonts w:ascii="宋体" w:hAnsi="宋体" w:hint="eastAsia"/>
          <w:sz w:val="28"/>
        </w:rPr>
        <w:t>基金募集、基金销售、资产管理和中国证监会许可的其它业务</w:t>
      </w:r>
    </w:p>
    <w:p w:rsidR="0044248E" w:rsidRDefault="0044248E">
      <w:pPr>
        <w:adjustRightInd w:val="0"/>
        <w:snapToGrid w:val="0"/>
        <w:spacing w:line="360" w:lineRule="auto"/>
        <w:ind w:firstLineChars="200" w:firstLine="560"/>
        <w:rPr>
          <w:rFonts w:ascii="宋体" w:hAnsi="宋体"/>
          <w:sz w:val="28"/>
        </w:rPr>
      </w:pP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（二）基金托管人</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名称：中国农业银行</w:t>
      </w:r>
      <w:r>
        <w:rPr>
          <w:rFonts w:ascii="宋体" w:hAnsi="宋体" w:hint="eastAsia"/>
          <w:sz w:val="28"/>
        </w:rPr>
        <w:t>股份有限公司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注册地址：</w:t>
      </w:r>
      <w:r>
        <w:rPr>
          <w:rFonts w:ascii="宋体" w:hAnsi="宋体" w:hint="eastAsia"/>
          <w:sz w:val="28"/>
        </w:rPr>
        <w:t>北京市东城区建国门内大街</w:t>
      </w:r>
      <w:r>
        <w:rPr>
          <w:rFonts w:ascii="宋体" w:hAnsi="宋体"/>
          <w:sz w:val="28"/>
        </w:rPr>
        <w:t>69号</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办公地址：</w:t>
      </w:r>
      <w:r>
        <w:rPr>
          <w:rFonts w:ascii="宋体" w:hAnsi="宋体" w:hint="eastAsia"/>
          <w:sz w:val="28"/>
        </w:rPr>
        <w:t>北京市西城区复兴门内大街</w:t>
      </w:r>
      <w:r>
        <w:rPr>
          <w:rFonts w:ascii="宋体" w:hAnsi="宋体"/>
          <w:sz w:val="28"/>
        </w:rPr>
        <w:t>28号</w:t>
      </w:r>
      <w:proofErr w:type="gramStart"/>
      <w:r>
        <w:rPr>
          <w:rFonts w:ascii="宋体" w:hAnsi="宋体" w:hint="eastAsia"/>
          <w:sz w:val="28"/>
        </w:rPr>
        <w:t>凯</w:t>
      </w:r>
      <w:proofErr w:type="gramEnd"/>
      <w:r>
        <w:rPr>
          <w:rFonts w:ascii="宋体" w:hAnsi="宋体" w:hint="eastAsia"/>
          <w:sz w:val="28"/>
        </w:rPr>
        <w:t>晨世贸中心东座九层</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邮政编码：100031</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法定代表人：</w:t>
      </w:r>
      <w:r>
        <w:rPr>
          <w:rFonts w:ascii="宋体" w:hAnsi="宋体" w:hint="eastAsia"/>
          <w:sz w:val="28"/>
        </w:rPr>
        <w:t>谷澍</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成立</w:t>
      </w:r>
      <w:r>
        <w:rPr>
          <w:rFonts w:ascii="宋体" w:hAnsi="宋体" w:hint="eastAsia"/>
          <w:sz w:val="28"/>
        </w:rPr>
        <w:t>时间</w:t>
      </w:r>
      <w:r>
        <w:rPr>
          <w:rFonts w:ascii="宋体" w:hAnsi="宋体"/>
          <w:sz w:val="28"/>
        </w:rPr>
        <w:t>：2009年1月15日</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基金托管资格批文及文号：中国证监会</w:t>
      </w:r>
      <w:proofErr w:type="gramStart"/>
      <w:r>
        <w:rPr>
          <w:rFonts w:ascii="宋体" w:hAnsi="宋体" w:hint="eastAsia"/>
          <w:sz w:val="28"/>
        </w:rPr>
        <w:t>证监基字</w:t>
      </w:r>
      <w:proofErr w:type="gramEnd"/>
      <w:r>
        <w:rPr>
          <w:rFonts w:ascii="宋体" w:hAnsi="宋体"/>
          <w:sz w:val="28"/>
        </w:rPr>
        <w:t>[1998]23号</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批准设立机关和批准设立文号：中国银监</w:t>
      </w:r>
      <w:proofErr w:type="gramStart"/>
      <w:r>
        <w:rPr>
          <w:rFonts w:ascii="宋体" w:hAnsi="宋体" w:hint="eastAsia"/>
          <w:sz w:val="28"/>
        </w:rPr>
        <w:t>会银监复</w:t>
      </w:r>
      <w:proofErr w:type="gramEnd"/>
      <w:r>
        <w:rPr>
          <w:rFonts w:ascii="宋体" w:hAnsi="宋体" w:hint="eastAsia"/>
          <w:sz w:val="28"/>
        </w:rPr>
        <w:t>[2009]13号</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组织形式：股份有限公司</w:t>
      </w:r>
    </w:p>
    <w:p w:rsidR="0044248E" w:rsidRDefault="00767872">
      <w:pPr>
        <w:adjustRightInd w:val="0"/>
        <w:snapToGrid w:val="0"/>
        <w:spacing w:line="360" w:lineRule="auto"/>
        <w:ind w:firstLineChars="200" w:firstLine="560"/>
        <w:rPr>
          <w:szCs w:val="21"/>
        </w:rPr>
      </w:pPr>
      <w:r>
        <w:rPr>
          <w:rFonts w:ascii="宋体" w:hAnsi="宋体"/>
          <w:sz w:val="28"/>
        </w:rPr>
        <w:t>注册</w:t>
      </w:r>
      <w:r>
        <w:rPr>
          <w:rFonts w:ascii="宋体" w:hAnsi="宋体" w:hint="eastAsia"/>
          <w:sz w:val="28"/>
        </w:rPr>
        <w:t>资本</w:t>
      </w:r>
      <w:r>
        <w:rPr>
          <w:rFonts w:ascii="宋体" w:hAnsi="宋体"/>
          <w:sz w:val="28"/>
        </w:rPr>
        <w:t>：34,998,303.4万元人民币</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存续期间：持续经营</w:t>
      </w:r>
    </w:p>
    <w:p w:rsidR="0044248E" w:rsidRDefault="00767872">
      <w:pPr>
        <w:tabs>
          <w:tab w:val="left" w:pos="540"/>
        </w:tabs>
        <w:adjustRightInd w:val="0"/>
        <w:snapToGrid w:val="0"/>
        <w:spacing w:line="360" w:lineRule="auto"/>
        <w:ind w:firstLineChars="200" w:firstLine="560"/>
        <w:rPr>
          <w:rFonts w:ascii="宋体" w:hAnsi="宋体"/>
          <w:sz w:val="28"/>
        </w:rPr>
      </w:pPr>
      <w:r>
        <w:rPr>
          <w:rFonts w:ascii="宋体" w:hAnsi="宋体"/>
          <w:sz w:val="28"/>
        </w:rPr>
        <w:t>经营范围：</w:t>
      </w:r>
      <w:r>
        <w:rPr>
          <w:rFonts w:ascii="宋体" w:hAnsi="宋体" w:hint="eastAsia"/>
          <w:sz w:val="28"/>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rsidR="0044248E" w:rsidRDefault="00767872">
      <w:pPr>
        <w:pStyle w:val="1"/>
        <w:jc w:val="center"/>
        <w:rPr>
          <w:rFonts w:ascii="宋体" w:hAnsi="宋体"/>
          <w:sz w:val="28"/>
        </w:rPr>
      </w:pPr>
      <w:bookmarkStart w:id="10" w:name="_Toc145818936"/>
      <w:r>
        <w:rPr>
          <w:rFonts w:ascii="宋体" w:hAnsi="宋体"/>
          <w:sz w:val="28"/>
        </w:rPr>
        <w:t>二、基金托管协议的依据、目的和原则</w:t>
      </w:r>
      <w:bookmarkEnd w:id="10"/>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（一）订立托管协议的依据</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本协议依据《中华人民共和国证券投资基金法》(以下简称“《基金法》”)、</w:t>
      </w:r>
      <w:r>
        <w:rPr>
          <w:rFonts w:ascii="宋体" w:hAnsi="宋体" w:hint="eastAsia"/>
          <w:sz w:val="28"/>
        </w:rPr>
        <w:t>《公开募集证券投资基金运作管理办法》（以下简称“《运作办法》”</w:t>
      </w:r>
      <w:bookmarkStart w:id="11" w:name="_Hlk172649529"/>
      <w:r>
        <w:rPr>
          <w:rFonts w:ascii="宋体" w:hAnsi="宋体" w:hint="eastAsia"/>
          <w:sz w:val="28"/>
        </w:rPr>
        <w:t>）</w:t>
      </w:r>
      <w:bookmarkEnd w:id="11"/>
      <w:r>
        <w:rPr>
          <w:rFonts w:ascii="宋体" w:hAnsi="宋体" w:hint="eastAsia"/>
          <w:sz w:val="28"/>
        </w:rPr>
        <w:t>、《公开募集证券投资基金信息披露管理办法》（以下简称“《信息披露办法》”）、《公开募集开放式证券投资基金流动性风险管理规定》、《公开募集证券投资基金运作指引第2号——基金中基金指引》、《交银施罗德穗享多资产六个月持有期混合型基金中基金（FOF）</w:t>
      </w:r>
      <w:r>
        <w:rPr>
          <w:rFonts w:ascii="宋体" w:hAnsi="宋体" w:hint="eastAsia"/>
          <w:sz w:val="28"/>
        </w:rPr>
        <w:lastRenderedPageBreak/>
        <w:t>基金合同》（以下简称“基金合同”或“《基金合同》”）</w:t>
      </w:r>
      <w:r>
        <w:rPr>
          <w:rFonts w:ascii="宋体" w:hAnsi="宋体"/>
          <w:sz w:val="28"/>
        </w:rPr>
        <w:t>及其他有关规定制订。</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（二）订立托管协议的目的</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（三）订立托管协议的原则</w:t>
      </w:r>
    </w:p>
    <w:p w:rsidR="0044248E" w:rsidRDefault="00767872">
      <w:pPr>
        <w:pStyle w:val="Style6"/>
        <w:spacing w:line="360" w:lineRule="auto"/>
        <w:ind w:firstLine="560"/>
        <w:rPr>
          <w:rFonts w:ascii="宋体" w:eastAsia="宋体"/>
          <w:color w:val="auto"/>
          <w:sz w:val="28"/>
        </w:rPr>
      </w:pPr>
      <w:r>
        <w:rPr>
          <w:rFonts w:ascii="宋体" w:eastAsia="宋体"/>
          <w:color w:val="auto"/>
          <w:sz w:val="28"/>
        </w:rPr>
        <w:t>基金管理人和基金托管人本着平等自愿、诚实信用、充分保护基金投资者合法权益的原则，经协商一致，签订本协议。</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（四）解释</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除非文义另有所指，本协议所使用的所有术语与基金合同的相应术语具有相同含义。</w:t>
      </w:r>
    </w:p>
    <w:p w:rsidR="0044248E" w:rsidRDefault="00767872">
      <w:pPr>
        <w:pStyle w:val="1"/>
        <w:jc w:val="center"/>
        <w:rPr>
          <w:rFonts w:ascii="宋体" w:hAnsi="宋体"/>
          <w:sz w:val="28"/>
        </w:rPr>
      </w:pPr>
      <w:bookmarkStart w:id="12" w:name="_Toc145818937"/>
      <w:r>
        <w:rPr>
          <w:rFonts w:ascii="宋体" w:hAnsi="宋体"/>
          <w:sz w:val="28"/>
        </w:rPr>
        <w:t>三、基金托管人对基金管理人的业务监督和核查</w:t>
      </w:r>
      <w:bookmarkEnd w:id="12"/>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（一）基金托管人根据有关法律法规的规定及基金合同的约定，对基金投资范围、投资对象进行监督。</w:t>
      </w:r>
      <w:r>
        <w:rPr>
          <w:rFonts w:ascii="宋体" w:hAnsi="宋体" w:hint="eastAsia"/>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rsidR="0044248E" w:rsidRDefault="00767872">
      <w:pPr>
        <w:adjustRightInd w:val="0"/>
        <w:snapToGrid w:val="0"/>
        <w:spacing w:line="360" w:lineRule="auto"/>
        <w:ind w:firstLineChars="200" w:firstLine="560"/>
        <w:rPr>
          <w:rFonts w:ascii="宋体" w:hAnsi="宋体"/>
          <w:sz w:val="28"/>
        </w:rPr>
      </w:pPr>
      <w:bookmarkStart w:id="13" w:name="_Hlk172649552"/>
      <w:r>
        <w:rPr>
          <w:rFonts w:ascii="宋体" w:hAnsi="宋体" w:hint="eastAsia"/>
          <w:sz w:val="28"/>
        </w:rPr>
        <w:t>本基金的投资范围为具有良好流动性的金融工具，包括经中国证监会依法核准或注册的公开募集证券投资基金（含ETF和LOF、香港互认基金、QDII基金、商品基金（包括商品期货基金和黄金ETF）、公开募集基础设施证券投资基金（以下简称“公募REITs”））、国内依</w:t>
      </w:r>
      <w:r>
        <w:rPr>
          <w:rFonts w:ascii="宋体" w:hAnsi="宋体" w:hint="eastAsia"/>
          <w:sz w:val="28"/>
        </w:rPr>
        <w:lastRenderedPageBreak/>
        <w:t>法发行上市的股票（含主板、创业板、</w:t>
      </w:r>
      <w:proofErr w:type="gramStart"/>
      <w:r>
        <w:rPr>
          <w:rFonts w:ascii="宋体" w:hAnsi="宋体" w:hint="eastAsia"/>
          <w:sz w:val="28"/>
        </w:rPr>
        <w:t>科创板</w:t>
      </w:r>
      <w:proofErr w:type="gramEnd"/>
      <w:r>
        <w:rPr>
          <w:rFonts w:ascii="宋体" w:hAnsi="宋体" w:hint="eastAsia"/>
          <w:sz w:val="28"/>
        </w:rPr>
        <w:t>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w:t>
      </w:r>
      <w:proofErr w:type="gramStart"/>
      <w:r>
        <w:rPr>
          <w:rFonts w:ascii="宋体" w:hAnsi="宋体" w:hint="eastAsia"/>
          <w:sz w:val="28"/>
        </w:rPr>
        <w:t>含可分离</w:t>
      </w:r>
      <w:proofErr w:type="gramEnd"/>
      <w:r>
        <w:rPr>
          <w:rFonts w:ascii="宋体" w:hAnsi="宋体" w:hint="eastAsia"/>
          <w:sz w:val="28"/>
        </w:rPr>
        <w:t>交易可转换债券）、可交换债券、次级债券、中期票据、短期融资</w:t>
      </w:r>
      <w:proofErr w:type="gramStart"/>
      <w:r>
        <w:rPr>
          <w:rFonts w:ascii="宋体" w:hAnsi="宋体" w:hint="eastAsia"/>
          <w:sz w:val="28"/>
        </w:rPr>
        <w:t>券</w:t>
      </w:r>
      <w:proofErr w:type="gramEnd"/>
      <w:r>
        <w:rPr>
          <w:rFonts w:ascii="宋体" w:hAnsi="宋体" w:hint="eastAsia"/>
          <w:sz w:val="28"/>
        </w:rPr>
        <w:t>、超短期融资</w:t>
      </w:r>
      <w:proofErr w:type="gramStart"/>
      <w:r>
        <w:rPr>
          <w:rFonts w:ascii="宋体" w:hAnsi="宋体" w:hint="eastAsia"/>
          <w:sz w:val="28"/>
        </w:rPr>
        <w:t>券</w:t>
      </w:r>
      <w:proofErr w:type="gramEnd"/>
      <w:r>
        <w:rPr>
          <w:rFonts w:ascii="宋体" w:hAnsi="宋体" w:hint="eastAsia"/>
          <w:sz w:val="28"/>
        </w:rPr>
        <w:t>等）、资产支持证券、货币市场工具、债券回购、同业存单、银行存款（</w:t>
      </w:r>
      <w:proofErr w:type="gramStart"/>
      <w:r>
        <w:rPr>
          <w:rFonts w:ascii="宋体" w:hAnsi="宋体" w:hint="eastAsia"/>
          <w:sz w:val="28"/>
        </w:rPr>
        <w:t>含协议</w:t>
      </w:r>
      <w:proofErr w:type="gramEnd"/>
      <w:r>
        <w:rPr>
          <w:rFonts w:ascii="宋体" w:hAnsi="宋体" w:hint="eastAsia"/>
          <w:sz w:val="28"/>
        </w:rPr>
        <w:t>存款、定期存款及其他银行存款）以及法律法规或中国证监会允许基金投资的其他金融工具（但须符合中国证监会相关规定）。</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如法律法规或监管机构以后允许基金投资其他品种，基金管理人在履行适当程序后，可以将其纳入投资范围。</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基金的投资组合比例为：</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本基金投资于经中国证监会依法核准或注册的公开募集证券投资基金的基金份额的资产不低于本基金资产的80%；投资于股票（</w:t>
      </w:r>
      <w:proofErr w:type="gramStart"/>
      <w:r>
        <w:rPr>
          <w:rFonts w:ascii="宋体" w:hAnsi="宋体" w:hint="eastAsia"/>
          <w:sz w:val="28"/>
        </w:rPr>
        <w:t>含存托</w:t>
      </w:r>
      <w:proofErr w:type="gramEnd"/>
      <w:r>
        <w:rPr>
          <w:rFonts w:ascii="宋体" w:hAnsi="宋体" w:hint="eastAsia"/>
          <w:sz w:val="28"/>
        </w:rPr>
        <w:t>凭证）、股票型基金（包括股票指数基金）、混合型基金等权益类资产占基金资产的比例为5%-</w:t>
      </w:r>
      <w:r>
        <w:rPr>
          <w:rFonts w:ascii="宋体" w:hAnsi="宋体"/>
          <w:sz w:val="28"/>
        </w:rPr>
        <w:t>4</w:t>
      </w:r>
      <w:r>
        <w:rPr>
          <w:rFonts w:ascii="宋体" w:hAnsi="宋体" w:hint="eastAsia"/>
          <w:sz w:val="28"/>
        </w:rPr>
        <w:t>0%（其中，投资于境内股票、股票型基金、计入权益类资产的混合型基金占基金资产的比例不低于5%，投资于港股</w:t>
      </w:r>
      <w:proofErr w:type="gramStart"/>
      <w:r>
        <w:rPr>
          <w:rFonts w:ascii="宋体" w:hAnsi="宋体" w:hint="eastAsia"/>
          <w:sz w:val="28"/>
        </w:rPr>
        <w:t>通股票</w:t>
      </w:r>
      <w:proofErr w:type="gramEnd"/>
      <w:r>
        <w:rPr>
          <w:rFonts w:ascii="宋体" w:hAnsi="宋体" w:hint="eastAsia"/>
          <w:sz w:val="28"/>
        </w:rPr>
        <w:t>的比例占股票资产的0%-50%）；投资于QDII基金和香港互认基金的比例合计不超过基金资产的20%；投资于货币市场基金的比例不超过基金资产的15%；投资于商品基金（</w:t>
      </w:r>
      <w:proofErr w:type="gramStart"/>
      <w:r>
        <w:rPr>
          <w:rFonts w:ascii="宋体" w:hAnsi="宋体" w:hint="eastAsia"/>
          <w:sz w:val="28"/>
        </w:rPr>
        <w:t>含商品</w:t>
      </w:r>
      <w:proofErr w:type="gramEnd"/>
      <w:r>
        <w:rPr>
          <w:rFonts w:ascii="宋体" w:hAnsi="宋体" w:hint="eastAsia"/>
          <w:sz w:val="28"/>
        </w:rPr>
        <w:t>期货基金和黄金ETF）的比例不超过基金资产的10%。本基金持有的现金或者到期日在一年以内的政府债券的比例合计不低于基金资产净值的5%，其中现金不包括结算备付金、存出保证金、应收申购款等。</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上述混合型基金需符合下列两个条件之一：</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lastRenderedPageBreak/>
        <w:t>1、基金合同中约定股票（</w:t>
      </w:r>
      <w:proofErr w:type="gramStart"/>
      <w:r>
        <w:rPr>
          <w:rFonts w:ascii="宋体" w:hAnsi="宋体" w:hint="eastAsia"/>
          <w:sz w:val="28"/>
        </w:rPr>
        <w:t>含存托</w:t>
      </w:r>
      <w:proofErr w:type="gramEnd"/>
      <w:r>
        <w:rPr>
          <w:rFonts w:ascii="宋体" w:hAnsi="宋体" w:hint="eastAsia"/>
          <w:sz w:val="28"/>
        </w:rPr>
        <w:t>凭证）投资占基金资产的比例不低于60%的混合型基金；</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2、最近四个季度披露的股票（</w:t>
      </w:r>
      <w:proofErr w:type="gramStart"/>
      <w:r>
        <w:rPr>
          <w:rFonts w:ascii="宋体" w:hAnsi="宋体" w:hint="eastAsia"/>
          <w:sz w:val="28"/>
        </w:rPr>
        <w:t>含存托</w:t>
      </w:r>
      <w:proofErr w:type="gramEnd"/>
      <w:r>
        <w:rPr>
          <w:rFonts w:ascii="宋体" w:hAnsi="宋体" w:hint="eastAsia"/>
          <w:sz w:val="28"/>
        </w:rPr>
        <w:t>凭证）投资占基金资产的比例均不低于60%的混合型基金。</w:t>
      </w:r>
    </w:p>
    <w:p w:rsidR="0044248E" w:rsidRDefault="00767872">
      <w:pPr>
        <w:adjustRightInd w:val="0"/>
        <w:snapToGrid w:val="0"/>
        <w:spacing w:line="360" w:lineRule="auto"/>
        <w:ind w:firstLine="420"/>
        <w:rPr>
          <w:rFonts w:ascii="宋体" w:hAnsi="宋体"/>
          <w:sz w:val="28"/>
        </w:rPr>
      </w:pPr>
      <w:r>
        <w:rPr>
          <w:rFonts w:ascii="宋体" w:hAnsi="宋体" w:hint="eastAsia"/>
          <w:sz w:val="28"/>
        </w:rPr>
        <w:t>如果法律法规或中国证监会变更投资品种的投资比例限制，基金管理人在履行适当程序后，可以调整上述投资品种的投资比例。</w:t>
      </w:r>
    </w:p>
    <w:p w:rsidR="0044248E" w:rsidRDefault="00767872">
      <w:pPr>
        <w:adjustRightInd w:val="0"/>
        <w:snapToGrid w:val="0"/>
        <w:spacing w:line="360" w:lineRule="auto"/>
        <w:ind w:firstLine="420"/>
        <w:rPr>
          <w:rFonts w:ascii="宋体" w:hAnsi="宋体"/>
          <w:sz w:val="28"/>
        </w:rPr>
      </w:pPr>
      <w:r>
        <w:rPr>
          <w:rFonts w:ascii="宋体" w:hAnsi="宋体"/>
          <w:sz w:val="28"/>
        </w:rPr>
        <w:t>（二）基金托管人根据有关法律法规的规定及基金合同的约定，对基金投资、融资比例进行监督。基金托管人按下述比例和调整期限进行监督：</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（1）本基金投资于经中国证监会依法核准或注册的公开募集证券投资基金的基金份额的资产不低于本基金资产的80%；投资于股票（</w:t>
      </w:r>
      <w:proofErr w:type="gramStart"/>
      <w:r>
        <w:rPr>
          <w:rFonts w:ascii="宋体" w:hAnsi="宋体" w:hint="eastAsia"/>
          <w:sz w:val="28"/>
        </w:rPr>
        <w:t>含存托</w:t>
      </w:r>
      <w:proofErr w:type="gramEnd"/>
      <w:r>
        <w:rPr>
          <w:rFonts w:ascii="宋体" w:hAnsi="宋体" w:hint="eastAsia"/>
          <w:sz w:val="28"/>
        </w:rPr>
        <w:t>凭证）、股票型基金（包括股票指数基金）、混合型基金等权益类资产占基金资产的比例为5%-</w:t>
      </w:r>
      <w:r>
        <w:rPr>
          <w:rFonts w:ascii="宋体" w:hAnsi="宋体"/>
          <w:sz w:val="28"/>
        </w:rPr>
        <w:t>4</w:t>
      </w:r>
      <w:r>
        <w:rPr>
          <w:rFonts w:ascii="宋体" w:hAnsi="宋体" w:hint="eastAsia"/>
          <w:sz w:val="28"/>
        </w:rPr>
        <w:t>0%（其中，投资于境内股票、股票型基金、计入权益类资产的混合型基金占基金资产的比例不低于5%，投资于港股</w:t>
      </w:r>
      <w:proofErr w:type="gramStart"/>
      <w:r>
        <w:rPr>
          <w:rFonts w:ascii="宋体" w:hAnsi="宋体" w:hint="eastAsia"/>
          <w:sz w:val="28"/>
        </w:rPr>
        <w:t>通股票</w:t>
      </w:r>
      <w:proofErr w:type="gramEnd"/>
      <w:r>
        <w:rPr>
          <w:rFonts w:ascii="宋体" w:hAnsi="宋体" w:hint="eastAsia"/>
          <w:sz w:val="28"/>
        </w:rPr>
        <w:t>的比例占股票资产的0%-50%）；投资于QDII基金和香港互认基金的比例合计不超过基金资产的20%；投资于货币市场基金的比例不超过基金资产的15%；投资于商品基金（</w:t>
      </w:r>
      <w:proofErr w:type="gramStart"/>
      <w:r>
        <w:rPr>
          <w:rFonts w:ascii="宋体" w:hAnsi="宋体" w:hint="eastAsia"/>
          <w:sz w:val="28"/>
        </w:rPr>
        <w:t>含商品</w:t>
      </w:r>
      <w:proofErr w:type="gramEnd"/>
      <w:r>
        <w:rPr>
          <w:rFonts w:ascii="宋体" w:hAnsi="宋体" w:hint="eastAsia"/>
          <w:sz w:val="28"/>
        </w:rPr>
        <w:t>期货基金和黄金ETF）的比例不超过基金资产的10%；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上述混合型基金需符合下列两个条件之一：1）基金合同中约定股票（</w:t>
      </w:r>
      <w:proofErr w:type="gramStart"/>
      <w:r>
        <w:rPr>
          <w:rFonts w:ascii="宋体" w:hAnsi="宋体" w:hint="eastAsia"/>
          <w:sz w:val="28"/>
        </w:rPr>
        <w:t>含存托</w:t>
      </w:r>
      <w:proofErr w:type="gramEnd"/>
      <w:r>
        <w:rPr>
          <w:rFonts w:ascii="宋体" w:hAnsi="宋体" w:hint="eastAsia"/>
          <w:sz w:val="28"/>
        </w:rPr>
        <w:t>凭证）投资占基金资产的比例不低于60%的混合型基金；2）最近四个季度披露的股票（</w:t>
      </w:r>
      <w:proofErr w:type="gramStart"/>
      <w:r>
        <w:rPr>
          <w:rFonts w:ascii="宋体" w:hAnsi="宋体" w:hint="eastAsia"/>
          <w:sz w:val="28"/>
        </w:rPr>
        <w:t>含存托</w:t>
      </w:r>
      <w:proofErr w:type="gramEnd"/>
      <w:r>
        <w:rPr>
          <w:rFonts w:ascii="宋体" w:hAnsi="宋体" w:hint="eastAsia"/>
          <w:sz w:val="28"/>
        </w:rPr>
        <w:t>凭证）投资占基金资产的比例均不低于60%的混合型基金；</w:t>
      </w:r>
    </w:p>
    <w:p w:rsidR="0044248E" w:rsidRDefault="00767872">
      <w:pPr>
        <w:adjustRightInd w:val="0"/>
        <w:snapToGrid w:val="0"/>
        <w:spacing w:line="360" w:lineRule="auto"/>
        <w:ind w:firstLine="420"/>
        <w:rPr>
          <w:rFonts w:ascii="宋体" w:hAnsi="宋体"/>
          <w:sz w:val="28"/>
        </w:rPr>
      </w:pPr>
      <w:r>
        <w:rPr>
          <w:rFonts w:ascii="宋体" w:hAnsi="宋体" w:hint="eastAsia"/>
          <w:sz w:val="28"/>
        </w:rPr>
        <w:t>（2）本基金持有的现金或者到期日在一年以内的政府债券的比例合计不低于基金资产净值的5%，其中现金不包括结算备付金、存出保证金、应收申购款等；</w:t>
      </w:r>
    </w:p>
    <w:p w:rsidR="0044248E" w:rsidRDefault="00767872">
      <w:pPr>
        <w:adjustRightInd w:val="0"/>
        <w:snapToGrid w:val="0"/>
        <w:spacing w:line="360" w:lineRule="auto"/>
        <w:ind w:firstLine="420"/>
        <w:rPr>
          <w:rFonts w:ascii="宋体" w:hAnsi="宋体"/>
          <w:sz w:val="28"/>
        </w:rPr>
      </w:pPr>
      <w:r>
        <w:rPr>
          <w:rFonts w:ascii="宋体" w:hAnsi="宋体" w:hint="eastAsia"/>
          <w:sz w:val="28"/>
        </w:rPr>
        <w:lastRenderedPageBreak/>
        <w:t>（3）本基金持有单只基金的市值，不得高于本基金资产净值的20%，且不得持有其他基金中基金；</w:t>
      </w:r>
    </w:p>
    <w:p w:rsidR="0044248E" w:rsidRDefault="00767872">
      <w:pPr>
        <w:adjustRightInd w:val="0"/>
        <w:snapToGrid w:val="0"/>
        <w:spacing w:line="360" w:lineRule="auto"/>
        <w:ind w:firstLine="420"/>
        <w:rPr>
          <w:rFonts w:ascii="宋体" w:hAnsi="宋体"/>
          <w:sz w:val="28"/>
        </w:rPr>
      </w:pPr>
      <w:r>
        <w:rPr>
          <w:rFonts w:ascii="宋体" w:hAnsi="宋体" w:hint="eastAsia"/>
          <w:sz w:val="28"/>
        </w:rPr>
        <w:t>（4）本基金管理人管理的且由本基金托管人托管的全部基金（除ETF联接基金外）持有单只基金不得超过被投资基金净资产的20%，被投资基金净资产规模以最近定期报告披露的规模为准；</w:t>
      </w:r>
    </w:p>
    <w:p w:rsidR="0044248E" w:rsidRDefault="00767872">
      <w:pPr>
        <w:adjustRightInd w:val="0"/>
        <w:snapToGrid w:val="0"/>
        <w:spacing w:line="360" w:lineRule="auto"/>
        <w:ind w:firstLine="420"/>
        <w:rPr>
          <w:rFonts w:ascii="宋体" w:hAnsi="宋体"/>
          <w:sz w:val="28"/>
        </w:rPr>
      </w:pPr>
      <w:r>
        <w:rPr>
          <w:rFonts w:ascii="宋体" w:hAnsi="宋体" w:hint="eastAsia"/>
          <w:sz w:val="28"/>
        </w:rPr>
        <w:t>（5）本基金不得持有具有复杂、衍生品性质的基金份额，包括分级基金和中国证监会认定的其他基金份额；</w:t>
      </w:r>
    </w:p>
    <w:p w:rsidR="0044248E" w:rsidRDefault="00767872">
      <w:pPr>
        <w:adjustRightInd w:val="0"/>
        <w:snapToGrid w:val="0"/>
        <w:spacing w:line="360" w:lineRule="auto"/>
        <w:ind w:firstLine="420"/>
        <w:rPr>
          <w:rFonts w:ascii="宋体" w:hAnsi="宋体"/>
          <w:sz w:val="28"/>
        </w:rPr>
      </w:pPr>
      <w:r>
        <w:rPr>
          <w:rFonts w:ascii="宋体" w:hAnsi="宋体" w:hint="eastAsia"/>
          <w:sz w:val="28"/>
        </w:rPr>
        <w:t>（6）本基金投资其他基金时，被投资基金的运作期限应当不少于1年、最近定期报告披露的基金净资产应当不低于1亿元；</w:t>
      </w:r>
    </w:p>
    <w:p w:rsidR="0044248E" w:rsidRDefault="00767872">
      <w:pPr>
        <w:adjustRightInd w:val="0"/>
        <w:snapToGrid w:val="0"/>
        <w:spacing w:line="360" w:lineRule="auto"/>
        <w:ind w:firstLine="420"/>
        <w:rPr>
          <w:rFonts w:ascii="宋体" w:hAnsi="宋体"/>
          <w:sz w:val="28"/>
        </w:rPr>
      </w:pPr>
      <w:r>
        <w:rPr>
          <w:rFonts w:ascii="宋体" w:hAnsi="宋体" w:hint="eastAsia"/>
          <w:sz w:val="28"/>
        </w:rPr>
        <w:t>（7）本基金投资于流通受限基金的比例不得超过基金资产净值的10%；流通受限基金是指封闭运作基金、定期开放基金等由基金合同规定明确在一定期限锁定期内不可赎回的基金；因本基金投资的基金净值波动、基金规模变动等基金管理人之外的因素致使基金不符合前款所规定的比例限制的，基金管理人不得主动新增流通受限基金的投资；</w:t>
      </w:r>
    </w:p>
    <w:p w:rsidR="0044248E" w:rsidRDefault="00767872">
      <w:pPr>
        <w:adjustRightInd w:val="0"/>
        <w:snapToGrid w:val="0"/>
        <w:spacing w:line="360" w:lineRule="auto"/>
        <w:ind w:firstLine="420"/>
        <w:rPr>
          <w:rFonts w:ascii="宋体" w:hAnsi="宋体"/>
          <w:sz w:val="28"/>
        </w:rPr>
      </w:pPr>
      <w:r>
        <w:rPr>
          <w:rFonts w:ascii="宋体" w:hAnsi="宋体" w:hint="eastAsia"/>
          <w:sz w:val="28"/>
        </w:rPr>
        <w:t>（8）本基金持有一家公司发行的证券（同一家公司在内地和香港同时上市的A+H股合并计算，不含本基金所投资的基金份额），其市值不超过基金资产净值的10%；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9）本基金管理人管理的且由本基金托管人托管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（10）本基金管理人管理的且由本基金托管人托管的全部开放式基金（包括开放式基金以及处于开放期的定期开放基金）持有一家上</w:t>
      </w:r>
      <w:r>
        <w:rPr>
          <w:rFonts w:ascii="宋体" w:hAnsi="宋体" w:hint="eastAsia"/>
          <w:sz w:val="28"/>
        </w:rPr>
        <w:lastRenderedPageBreak/>
        <w:t>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（12）本基金与私募类</w:t>
      </w:r>
      <w:proofErr w:type="gramStart"/>
      <w:r>
        <w:rPr>
          <w:rFonts w:ascii="宋体" w:hAnsi="宋体" w:hint="eastAsia"/>
          <w:sz w:val="28"/>
        </w:rPr>
        <w:t>证券资管产品</w:t>
      </w:r>
      <w:proofErr w:type="gramEnd"/>
      <w:r>
        <w:rPr>
          <w:rFonts w:ascii="宋体" w:hAnsi="宋体" w:hint="eastAsia"/>
          <w:sz w:val="28"/>
        </w:rPr>
        <w:t>及中国证监会认定的其他主体为交易对手开展逆回购交易的，可接受质押品的资质要求应当与基金合同约定的投资范围保持一致；</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（13）本基金投资于同一原始权益人的各类资产支持证券的比例，不得超过基金资产净值的10%；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（14）本基金持有的全部资产支持证券，其市值不得超过基金资产净值的20%；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（15）本基金持有的同一（指同一信用级别）资产支持证券的比例，不得超过该资产支持证券规模的10%；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（16）本基金管理人管理的且由本基金托管人托管的全部基金投资于同一原始权益人的各类资产支持证券，不得超过其各类资产支持证券合计规模的10%；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（17）本基金应投资于信用级别评级为BBB以上（含BBB）的资产支持证券。基金持有资产支持证券期间，如果其信用等级下降、不再符合投资标准，应在评级报告发布之日起3个月内予以全部卖出；</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（18）基金财产参与股票发行申购，本基金所申报的金额不超过</w:t>
      </w:r>
      <w:r>
        <w:rPr>
          <w:rFonts w:ascii="宋体" w:hAnsi="宋体" w:hint="eastAsia"/>
          <w:sz w:val="28"/>
        </w:rPr>
        <w:lastRenderedPageBreak/>
        <w:t>本基金的总资产，本基金所申报的股票数量不超过拟发行股票公司本次发行股票的总量；</w:t>
      </w:r>
    </w:p>
    <w:p w:rsidR="0044248E" w:rsidRDefault="00767872">
      <w:pPr>
        <w:adjustRightInd w:val="0"/>
        <w:snapToGrid w:val="0"/>
        <w:spacing w:line="360" w:lineRule="auto"/>
        <w:ind w:firstLine="420"/>
        <w:rPr>
          <w:rFonts w:ascii="宋体" w:hAnsi="宋体"/>
          <w:sz w:val="28"/>
        </w:rPr>
      </w:pPr>
      <w:r>
        <w:rPr>
          <w:rFonts w:ascii="宋体" w:hAnsi="宋体" w:hint="eastAsia"/>
          <w:sz w:val="28"/>
        </w:rPr>
        <w:t>（19）本基金资产总值不超过基金资产净值的140%；</w:t>
      </w:r>
    </w:p>
    <w:p w:rsidR="0044248E" w:rsidRDefault="00767872">
      <w:pPr>
        <w:adjustRightInd w:val="0"/>
        <w:snapToGrid w:val="0"/>
        <w:spacing w:line="360" w:lineRule="auto"/>
        <w:ind w:firstLine="420"/>
        <w:rPr>
          <w:rFonts w:ascii="宋体" w:hAnsi="宋体"/>
          <w:sz w:val="28"/>
        </w:rPr>
      </w:pPr>
      <w:r>
        <w:rPr>
          <w:rFonts w:ascii="宋体" w:hAnsi="宋体" w:hint="eastAsia"/>
          <w:sz w:val="28"/>
        </w:rPr>
        <w:t>（20）本基金投资存托凭证的比例限制依照境内上市交易的股票执行；</w:t>
      </w:r>
    </w:p>
    <w:p w:rsidR="0044248E" w:rsidRDefault="00767872">
      <w:pPr>
        <w:adjustRightInd w:val="0"/>
        <w:snapToGrid w:val="0"/>
        <w:spacing w:line="360" w:lineRule="auto"/>
        <w:ind w:firstLine="420"/>
        <w:rPr>
          <w:rFonts w:ascii="宋体" w:hAnsi="宋体"/>
          <w:sz w:val="28"/>
        </w:rPr>
      </w:pPr>
      <w:r>
        <w:rPr>
          <w:rFonts w:ascii="宋体" w:hAnsi="宋体" w:hint="eastAsia"/>
          <w:sz w:val="28"/>
        </w:rPr>
        <w:t>（21）法律法规及中国证监会规定的和《基金合同》约定的其他投资限制。</w:t>
      </w:r>
    </w:p>
    <w:p w:rsidR="0044248E" w:rsidRDefault="00767872">
      <w:pPr>
        <w:adjustRightInd w:val="0"/>
        <w:snapToGrid w:val="0"/>
        <w:spacing w:line="360" w:lineRule="auto"/>
        <w:ind w:firstLine="420"/>
        <w:rPr>
          <w:rFonts w:ascii="宋体" w:hAnsi="宋体"/>
          <w:sz w:val="28"/>
        </w:rPr>
      </w:pPr>
      <w:r>
        <w:rPr>
          <w:rFonts w:ascii="宋体" w:hAnsi="宋体" w:hint="eastAsia"/>
          <w:sz w:val="28"/>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20个交易日内进行调整；对于第（2）项、第（3）项、第（4）项、</w:t>
      </w:r>
      <w:r w:rsidR="005824E8">
        <w:rPr>
          <w:rFonts w:ascii="宋体" w:hAnsi="宋体" w:hint="eastAsia"/>
          <w:sz w:val="28"/>
        </w:rPr>
        <w:t>第（</w:t>
      </w:r>
      <w:r w:rsidR="005824E8">
        <w:rPr>
          <w:rFonts w:ascii="宋体" w:hAnsi="宋体"/>
          <w:sz w:val="28"/>
        </w:rPr>
        <w:t>7</w:t>
      </w:r>
      <w:r w:rsidR="005824E8">
        <w:rPr>
          <w:rFonts w:ascii="宋体" w:hAnsi="宋体" w:hint="eastAsia"/>
          <w:sz w:val="28"/>
        </w:rPr>
        <w:t>）项、</w:t>
      </w:r>
      <w:r>
        <w:rPr>
          <w:rFonts w:ascii="宋体" w:hAnsi="宋体" w:hint="eastAsia"/>
          <w:sz w:val="28"/>
        </w:rPr>
        <w:t>第（11）项、第（12）项及第（17）项以外的其他情形，基金管理人应当在10个交易日内进行调整，但中国证监会规定的特殊情形除外。法律法规另有规定的，从其规定。</w:t>
      </w:r>
    </w:p>
    <w:p w:rsidR="0044248E" w:rsidRDefault="00767872">
      <w:pPr>
        <w:adjustRightInd w:val="0"/>
        <w:snapToGrid w:val="0"/>
        <w:spacing w:line="360" w:lineRule="auto"/>
        <w:ind w:firstLine="420"/>
        <w:rPr>
          <w:rFonts w:ascii="宋体" w:hAnsi="宋体"/>
          <w:sz w:val="28"/>
        </w:rPr>
      </w:pPr>
      <w:r>
        <w:rPr>
          <w:rFonts w:ascii="宋体" w:hAnsi="宋体" w:hint="eastAsia"/>
          <w:sz w:val="28"/>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44248E" w:rsidRDefault="00767872">
      <w:pPr>
        <w:adjustRightInd w:val="0"/>
        <w:snapToGrid w:val="0"/>
        <w:spacing w:line="360" w:lineRule="auto"/>
        <w:ind w:firstLine="420"/>
        <w:rPr>
          <w:rFonts w:ascii="宋体" w:hAnsi="宋体"/>
          <w:sz w:val="28"/>
        </w:rPr>
      </w:pPr>
      <w:r>
        <w:rPr>
          <w:rFonts w:ascii="宋体" w:hAnsi="宋体" w:hint="eastAsia"/>
          <w:sz w:val="28"/>
        </w:rPr>
        <w:t>法律法规或监管部门取消或变更上述限制，如适用于本基金，基金管理人在履行适当程序后，则本基金投资不再受相关限制或以变更后的规定为准。</w:t>
      </w:r>
    </w:p>
    <w:p w:rsidR="0044248E" w:rsidRDefault="00767872">
      <w:pPr>
        <w:adjustRightInd w:val="0"/>
        <w:snapToGrid w:val="0"/>
        <w:spacing w:line="360" w:lineRule="auto"/>
        <w:ind w:firstLineChars="200" w:firstLine="560"/>
        <w:rPr>
          <w:rFonts w:ascii="宋体" w:hAnsi="宋体"/>
          <w:kern w:val="0"/>
          <w:sz w:val="28"/>
        </w:rPr>
      </w:pPr>
      <w:r>
        <w:rPr>
          <w:rFonts w:ascii="宋体" w:hAnsi="宋体"/>
          <w:kern w:val="0"/>
          <w:sz w:val="28"/>
        </w:rPr>
        <w:t>（三）基金托管人</w:t>
      </w:r>
      <w:bookmarkStart w:id="14" w:name="OLE_LINK1"/>
      <w:r>
        <w:rPr>
          <w:rFonts w:ascii="宋体" w:hAnsi="宋体"/>
          <w:kern w:val="0"/>
          <w:sz w:val="28"/>
        </w:rPr>
        <w:t>根据有关法律法规的规定及基金合同的约定，</w:t>
      </w:r>
      <w:bookmarkEnd w:id="14"/>
      <w:r>
        <w:rPr>
          <w:rFonts w:ascii="宋体" w:hAnsi="宋体"/>
          <w:kern w:val="0"/>
          <w:sz w:val="28"/>
        </w:rPr>
        <w:t>对本协议第十五条第</w:t>
      </w:r>
      <w:r>
        <w:rPr>
          <w:rFonts w:ascii="宋体" w:hAnsi="宋体" w:hint="eastAsia"/>
          <w:kern w:val="0"/>
          <w:sz w:val="28"/>
        </w:rPr>
        <w:t>（十一）</w:t>
      </w:r>
      <w:r>
        <w:rPr>
          <w:rFonts w:ascii="宋体" w:hAnsi="宋体"/>
          <w:kern w:val="0"/>
          <w:sz w:val="28"/>
        </w:rPr>
        <w:t>项基金投资禁止行为进行监督。</w:t>
      </w:r>
    </w:p>
    <w:p w:rsidR="0044248E" w:rsidRDefault="00767872">
      <w:pPr>
        <w:adjustRightInd w:val="0"/>
        <w:snapToGrid w:val="0"/>
        <w:spacing w:line="360" w:lineRule="auto"/>
        <w:ind w:firstLineChars="200" w:firstLine="560"/>
        <w:rPr>
          <w:rFonts w:ascii="宋体" w:hAnsi="宋体"/>
          <w:kern w:val="0"/>
          <w:sz w:val="28"/>
        </w:rPr>
      </w:pPr>
      <w:r>
        <w:rPr>
          <w:rFonts w:ascii="宋体" w:hAnsi="宋体"/>
          <w:kern w:val="0"/>
          <w:sz w:val="28"/>
        </w:rPr>
        <w:t>根据法律法规有关基金</w:t>
      </w:r>
      <w:r>
        <w:rPr>
          <w:rFonts w:ascii="宋体" w:hAnsi="宋体" w:hint="eastAsia"/>
          <w:kern w:val="0"/>
          <w:sz w:val="28"/>
        </w:rPr>
        <w:t>从事的关联交易的规定，基金管理人和基</w:t>
      </w:r>
      <w:r>
        <w:rPr>
          <w:rFonts w:ascii="宋体" w:hAnsi="宋体" w:hint="eastAsia"/>
          <w:kern w:val="0"/>
          <w:sz w:val="28"/>
        </w:rPr>
        <w:lastRenderedPageBreak/>
        <w:t>金托管</w:t>
      </w:r>
      <w:r>
        <w:rPr>
          <w:rFonts w:ascii="宋体" w:hAnsi="宋体"/>
          <w:kern w:val="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w:t>
      </w:r>
      <w:r>
        <w:rPr>
          <w:rFonts w:ascii="宋体" w:hAnsi="宋体" w:hint="eastAsia"/>
          <w:kern w:val="0"/>
          <w:sz w:val="28"/>
        </w:rPr>
        <w:t>基金托管人有权向中国证监会报告</w:t>
      </w:r>
      <w:r>
        <w:rPr>
          <w:rFonts w:ascii="宋体" w:hAnsi="宋体"/>
          <w:kern w:val="0"/>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如法律、行政法规或监管部门取消或变更上述规定，如适用于本基金，基金管理人在履行适当程序后，本基金可不受上述规定的限制或以变更后的规定为准。</w:t>
      </w:r>
    </w:p>
    <w:bookmarkEnd w:id="13"/>
    <w:p w:rsidR="0044248E" w:rsidRDefault="00767872">
      <w:pPr>
        <w:adjustRightInd w:val="0"/>
        <w:snapToGrid w:val="0"/>
        <w:spacing w:line="360" w:lineRule="auto"/>
        <w:ind w:firstLine="480"/>
        <w:rPr>
          <w:rFonts w:ascii="宋体" w:hAnsi="宋体"/>
          <w:sz w:val="28"/>
        </w:rPr>
      </w:pPr>
      <w:r>
        <w:rPr>
          <w:rFonts w:ascii="宋体" w:hAnsi="宋体"/>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对银行间债</w:t>
      </w:r>
      <w:r>
        <w:rPr>
          <w:rFonts w:ascii="宋体" w:hAnsi="宋体"/>
          <w:sz w:val="28"/>
        </w:rPr>
        <w:lastRenderedPageBreak/>
        <w:t>券市场交易对手名单进行更新，如基金管理人根据市场情况需要临时调整银行间债券市场交易对手名单，应向基金托管人说明理由，在与交易对手发生交易前与基金托管人协商解决。</w:t>
      </w:r>
      <w:r>
        <w:rPr>
          <w:rFonts w:ascii="宋体" w:hAnsi="宋体" w:hint="eastAsia"/>
          <w:sz w:val="28"/>
        </w:rPr>
        <w:t>基金管理人与基金托管人完成确认后，被确认调整的名单开始生效，新名单生效前已与本次剔除的交易对手所进行但尚未结算的交易，仍应按照协议进行结算。</w:t>
      </w:r>
      <w:r>
        <w:rPr>
          <w:rFonts w:ascii="宋体" w:hAnsi="宋体"/>
          <w:sz w:val="28"/>
        </w:rPr>
        <w:t>基金管理人负责对交易对手的资信控制，按银行间债券市场的交易规则进行交易，基金托管人则根据银行间债券市场成交单对合同履行情况进行监督</w:t>
      </w:r>
      <w:r>
        <w:rPr>
          <w:rFonts w:ascii="宋体" w:hAnsi="宋体" w:hint="eastAsia"/>
          <w:sz w:val="28"/>
        </w:rPr>
        <w:t>，但不承担交易对手不履行合同造成的损失。如基金托管人事后发现基金管理人没有按照事先约定的交易对手进行交易时，基金托管人应及时提醒基金管理人，基金托管人不承担由此造成的相应损失和责任</w:t>
      </w:r>
      <w:r>
        <w:rPr>
          <w:rFonts w:ascii="宋体" w:hAnsi="宋体"/>
          <w:sz w:val="28"/>
        </w:rPr>
        <w:t>。</w:t>
      </w:r>
      <w:r>
        <w:rPr>
          <w:rFonts w:ascii="宋体" w:hAnsi="宋体" w:hint="eastAsia"/>
          <w:sz w:val="28"/>
        </w:rPr>
        <w:t>如基金管理人在基金投资运作之前未向基金托管人提供银行间债券市场交易对手名单的，视为基金管理人认可全市场交易对手。</w:t>
      </w:r>
    </w:p>
    <w:p w:rsidR="0044248E" w:rsidRDefault="00767872">
      <w:pPr>
        <w:adjustRightInd w:val="0"/>
        <w:snapToGrid w:val="0"/>
        <w:spacing w:line="360" w:lineRule="auto"/>
        <w:ind w:firstLineChars="200" w:firstLine="560"/>
        <w:rPr>
          <w:rFonts w:ascii="宋体" w:hAnsi="宋体"/>
          <w:color w:val="000000"/>
          <w:sz w:val="28"/>
        </w:rPr>
      </w:pPr>
      <w:r>
        <w:rPr>
          <w:rFonts w:ascii="宋体" w:hAnsi="宋体"/>
          <w:sz w:val="28"/>
        </w:rPr>
        <w:t>（五）基金托管人根据有关法律法规的规定及基金合同的约定，对基金管理人</w:t>
      </w:r>
      <w:r>
        <w:rPr>
          <w:rFonts w:ascii="宋体" w:hAnsi="宋体" w:hint="eastAsia"/>
          <w:color w:val="000000"/>
          <w:sz w:val="28"/>
        </w:rPr>
        <w:t>投资银行存款进行监督。</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color w:val="000000"/>
          <w:sz w:val="28"/>
        </w:rPr>
        <w:t>基金投资银行存款的，基金管理人应根据法律法规的规定及基金合同的约定，建立投资制度、审慎选择存款银行，做好风险控制；并按照基金托管人的要求配合基金托管人完成相关业务办理。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六</w:t>
      </w:r>
      <w:r>
        <w:rPr>
          <w:rFonts w:ascii="宋体" w:hAnsi="宋体"/>
          <w:sz w:val="28"/>
        </w:rPr>
        <w:t>）基金托管人根据有关法律法规的规定及基金合同的约定，对基金资产净值计算、</w:t>
      </w:r>
      <w:r>
        <w:rPr>
          <w:rFonts w:ascii="宋体" w:hAnsi="宋体" w:hint="eastAsia"/>
          <w:sz w:val="28"/>
        </w:rPr>
        <w:t>各类基金份额</w:t>
      </w:r>
      <w:r>
        <w:rPr>
          <w:rFonts w:ascii="宋体" w:hAnsi="宋体"/>
          <w:sz w:val="28"/>
        </w:rPr>
        <w:t>的基金份额净值计算、应收资金到账、基金费用开支及收入确定、基金收益分配、相关信息披露、基金宣传推介材料中登载基金业绩表现数据等进行监督和核查。</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如果基金管理人未经基金托管人的审核擅自将不实的业绩表现数据印制在宣传推介材料上，</w:t>
      </w:r>
      <w:proofErr w:type="gramStart"/>
      <w:r>
        <w:rPr>
          <w:rFonts w:ascii="宋体" w:hAnsi="宋体" w:hint="eastAsia"/>
          <w:sz w:val="28"/>
        </w:rPr>
        <w:t>则基金</w:t>
      </w:r>
      <w:proofErr w:type="gramEnd"/>
      <w:r>
        <w:rPr>
          <w:rFonts w:ascii="宋体" w:hAnsi="宋体" w:hint="eastAsia"/>
          <w:sz w:val="28"/>
        </w:rPr>
        <w:t>托管人对此不承担相应责任，并将在发现后立即报告中国证监会。</w:t>
      </w:r>
    </w:p>
    <w:p w:rsidR="0044248E" w:rsidRDefault="00767872">
      <w:pPr>
        <w:adjustRightInd w:val="0"/>
        <w:snapToGrid w:val="0"/>
        <w:spacing w:line="360" w:lineRule="auto"/>
        <w:ind w:firstLine="480"/>
        <w:rPr>
          <w:rFonts w:ascii="宋体" w:hAnsi="宋体"/>
          <w:sz w:val="28"/>
        </w:rPr>
      </w:pPr>
      <w:r>
        <w:rPr>
          <w:rFonts w:ascii="宋体" w:hAnsi="宋体" w:hint="eastAsia"/>
          <w:sz w:val="28"/>
        </w:rPr>
        <w:lastRenderedPageBreak/>
        <w:t>（七）基金托管人</w:t>
      </w:r>
      <w:r>
        <w:rPr>
          <w:rFonts w:ascii="宋体" w:hAnsi="宋体"/>
          <w:sz w:val="28"/>
        </w:rPr>
        <w:t>根据有关法律法规的规定及基金合同的约定</w:t>
      </w:r>
      <w:r>
        <w:rPr>
          <w:rFonts w:ascii="宋体" w:hAnsi="宋体" w:hint="eastAsia"/>
          <w:sz w:val="28"/>
        </w:rPr>
        <w:t>，对基金投资流通受限证券进行监督。</w:t>
      </w:r>
    </w:p>
    <w:p w:rsidR="0044248E" w:rsidRDefault="00767872">
      <w:pPr>
        <w:adjustRightInd w:val="0"/>
        <w:snapToGrid w:val="0"/>
        <w:spacing w:line="360" w:lineRule="auto"/>
        <w:ind w:firstLine="480"/>
        <w:rPr>
          <w:rFonts w:ascii="宋体" w:hAnsi="宋体"/>
          <w:sz w:val="28"/>
        </w:rPr>
      </w:pPr>
      <w:r>
        <w:rPr>
          <w:rFonts w:ascii="宋体" w:hAnsi="宋体"/>
          <w:sz w:val="28"/>
        </w:rPr>
        <w:t>1、基金投资流通受限证券，应遵守《关于基金投资非公开发行股票等流通受限证券有关问题的通知》等有关法律法规规定。</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此处的流通受限证券与上文提及的流动性受限资产并不完全一致，</w:t>
      </w:r>
      <w:r>
        <w:rPr>
          <w:rFonts w:ascii="宋体" w:hAnsi="宋体"/>
          <w:sz w:val="28"/>
        </w:rPr>
        <w:t>流通受限证券包括由</w:t>
      </w:r>
      <w:r>
        <w:rPr>
          <w:rFonts w:ascii="宋体" w:hAnsi="宋体" w:hint="eastAsia"/>
          <w:sz w:val="28"/>
        </w:rPr>
        <w:t>相关法律法规</w:t>
      </w:r>
      <w:r>
        <w:rPr>
          <w:rFonts w:ascii="宋体" w:hAnsi="宋体"/>
          <w:sz w:val="28"/>
        </w:rPr>
        <w:t>规范的非公开发行股票、公开发行股票网下配售部分等在发行时明确一定期限锁定期的可交易证券</w:t>
      </w:r>
      <w:r>
        <w:rPr>
          <w:rFonts w:ascii="宋体" w:hAnsi="宋体" w:hint="eastAsia"/>
          <w:sz w:val="28"/>
        </w:rPr>
        <w:t>，不包括由于发布重大消息或其他原因而临时停牌的证券、已发行未上市证券、回购交易中的质押</w:t>
      </w:r>
      <w:proofErr w:type="gramStart"/>
      <w:r>
        <w:rPr>
          <w:rFonts w:ascii="宋体" w:hAnsi="宋体" w:hint="eastAsia"/>
          <w:sz w:val="28"/>
        </w:rPr>
        <w:t>券</w:t>
      </w:r>
      <w:proofErr w:type="gramEnd"/>
      <w:r>
        <w:rPr>
          <w:rFonts w:ascii="宋体" w:hAnsi="宋体" w:hint="eastAsia"/>
          <w:sz w:val="28"/>
        </w:rPr>
        <w:t>等流通受限证券。</w:t>
      </w:r>
    </w:p>
    <w:p w:rsidR="0044248E" w:rsidRDefault="00767872">
      <w:pPr>
        <w:adjustRightInd w:val="0"/>
        <w:snapToGrid w:val="0"/>
        <w:spacing w:line="360" w:lineRule="auto"/>
        <w:ind w:firstLine="480"/>
        <w:rPr>
          <w:rFonts w:ascii="宋体" w:hAnsi="宋体"/>
          <w:sz w:val="28"/>
        </w:rPr>
      </w:pPr>
      <w:r>
        <w:rPr>
          <w:rFonts w:ascii="宋体" w:hAnsi="宋体"/>
          <w:sz w:val="28"/>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44248E" w:rsidRDefault="00767872">
      <w:pPr>
        <w:adjustRightInd w:val="0"/>
        <w:snapToGrid w:val="0"/>
        <w:spacing w:line="360" w:lineRule="auto"/>
        <w:ind w:firstLine="480"/>
        <w:rPr>
          <w:rFonts w:ascii="宋体" w:hAnsi="宋体"/>
          <w:sz w:val="28"/>
        </w:rPr>
      </w:pPr>
      <w:r>
        <w:rPr>
          <w:rFonts w:ascii="宋体" w:hAnsi="宋体"/>
          <w:sz w:val="28"/>
        </w:rPr>
        <w:t>4</w:t>
      </w:r>
      <w:r>
        <w:rPr>
          <w:rFonts w:ascii="宋体" w:hAnsi="宋体" w:hint="eastAsia"/>
          <w:sz w:val="28"/>
        </w:rPr>
        <w:t>、在投资流通受限证券之前，基金管理人应至少提前一个交易日向基金托管人提供有关流通受限证券的相关信息，具体应当包括但不限于如下文件（如有）：</w:t>
      </w:r>
    </w:p>
    <w:p w:rsidR="0044248E" w:rsidRDefault="00767872">
      <w:pPr>
        <w:adjustRightInd w:val="0"/>
        <w:snapToGrid w:val="0"/>
        <w:spacing w:line="360" w:lineRule="auto"/>
        <w:ind w:firstLine="480"/>
        <w:rPr>
          <w:rFonts w:ascii="宋体" w:hAnsi="宋体"/>
          <w:sz w:val="28"/>
        </w:rPr>
      </w:pPr>
      <w:r>
        <w:rPr>
          <w:rFonts w:ascii="宋体" w:hAnsi="宋体" w:hint="eastAsia"/>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44248E" w:rsidRDefault="00767872">
      <w:pPr>
        <w:adjustRightInd w:val="0"/>
        <w:snapToGrid w:val="0"/>
        <w:spacing w:line="360" w:lineRule="auto"/>
        <w:ind w:firstLine="480"/>
        <w:rPr>
          <w:rFonts w:ascii="宋体" w:hAnsi="宋体"/>
          <w:sz w:val="28"/>
        </w:rPr>
      </w:pPr>
      <w:r>
        <w:rPr>
          <w:rFonts w:ascii="宋体" w:hAnsi="宋体"/>
          <w:sz w:val="28"/>
        </w:rPr>
        <w:t>5</w:t>
      </w:r>
      <w:r>
        <w:rPr>
          <w:rFonts w:ascii="宋体" w:hAnsi="宋体" w:hint="eastAsia"/>
          <w:sz w:val="28"/>
        </w:rPr>
        <w:t>、</w:t>
      </w:r>
      <w:r>
        <w:rPr>
          <w:rFonts w:ascii="宋体" w:hAnsi="宋体"/>
          <w:sz w:val="28"/>
        </w:rPr>
        <w:t>基金托管人在监督基金管理人投资流通受限证券的过程中，如认为因市场出现剧烈变化导致基金管理人的具体投资行为可能对基</w:t>
      </w:r>
      <w:r>
        <w:rPr>
          <w:rFonts w:ascii="宋体" w:hAnsi="宋体"/>
          <w:sz w:val="28"/>
        </w:rPr>
        <w:lastRenderedPageBreak/>
        <w:t>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w:t>
      </w:r>
      <w:r>
        <w:rPr>
          <w:rFonts w:ascii="宋体" w:hAnsi="宋体" w:hint="eastAsia"/>
          <w:sz w:val="28"/>
        </w:rPr>
        <w:t>相应</w:t>
      </w:r>
      <w:r>
        <w:rPr>
          <w:rFonts w:ascii="宋体" w:hAnsi="宋体"/>
          <w:sz w:val="28"/>
        </w:rPr>
        <w:t>责任，并有权报告中国证监会。</w:t>
      </w:r>
    </w:p>
    <w:p w:rsidR="0044248E" w:rsidRDefault="00767872">
      <w:pPr>
        <w:adjustRightInd w:val="0"/>
        <w:snapToGrid w:val="0"/>
        <w:spacing w:line="360" w:lineRule="auto"/>
        <w:ind w:firstLine="480"/>
        <w:rPr>
          <w:rFonts w:ascii="宋体" w:hAnsi="宋体"/>
          <w:sz w:val="28"/>
        </w:rPr>
      </w:pPr>
      <w:r>
        <w:rPr>
          <w:rFonts w:ascii="宋体" w:hAnsi="宋体"/>
          <w:sz w:val="28"/>
        </w:rPr>
        <w:t>6</w:t>
      </w:r>
      <w:r>
        <w:rPr>
          <w:rFonts w:ascii="宋体" w:hAnsi="宋体" w:hint="eastAsia"/>
          <w:sz w:val="28"/>
        </w:rPr>
        <w:t>、基金管理人应保证基金投资的流通受限证券登记存管在本基金名下，并保证基金托管人能够正常查询。因基金管理</w:t>
      </w:r>
      <w:proofErr w:type="gramStart"/>
      <w:r>
        <w:rPr>
          <w:rFonts w:ascii="宋体" w:hAnsi="宋体" w:hint="eastAsia"/>
          <w:sz w:val="28"/>
        </w:rPr>
        <w:t>人原因</w:t>
      </w:r>
      <w:proofErr w:type="gramEnd"/>
      <w:r>
        <w:rPr>
          <w:rFonts w:ascii="宋体" w:hAnsi="宋体" w:hint="eastAsia"/>
          <w:sz w:val="28"/>
        </w:rPr>
        <w:t>产生的流通受限证券登记存管问题，造成基金财产的损失或基金托管人无法安全保管基金财产的责任与损失，由基金管理人承担。</w:t>
      </w:r>
    </w:p>
    <w:p w:rsidR="0044248E" w:rsidRDefault="00767872">
      <w:pPr>
        <w:adjustRightInd w:val="0"/>
        <w:snapToGrid w:val="0"/>
        <w:spacing w:line="360" w:lineRule="auto"/>
        <w:ind w:firstLine="480"/>
        <w:rPr>
          <w:rFonts w:ascii="宋体" w:hAnsi="宋体"/>
          <w:sz w:val="28"/>
        </w:rPr>
      </w:pPr>
      <w:r>
        <w:rPr>
          <w:rFonts w:ascii="宋体" w:hAnsi="宋体"/>
          <w:sz w:val="28"/>
        </w:rPr>
        <w:t>7</w:t>
      </w:r>
      <w:r>
        <w:rPr>
          <w:rFonts w:ascii="宋体" w:hAnsi="宋体" w:hint="eastAsia"/>
          <w:sz w:val="28"/>
        </w:rPr>
        <w:t>、如果基金管理人未按照本协议的约定向基金托管人报送相关数据或者报送了虚假的数据，导致基金托管人不能履行基金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44248E" w:rsidRDefault="00767872">
      <w:pPr>
        <w:adjustRightInd w:val="0"/>
        <w:snapToGrid w:val="0"/>
        <w:spacing w:line="360" w:lineRule="auto"/>
        <w:ind w:firstLineChars="150" w:firstLine="420"/>
        <w:rPr>
          <w:rFonts w:ascii="宋体" w:hAnsi="宋体"/>
          <w:sz w:val="28"/>
        </w:rPr>
      </w:pPr>
      <w:r>
        <w:rPr>
          <w:rFonts w:ascii="宋体" w:hAnsi="宋体"/>
          <w:sz w:val="28"/>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及时核对并以书面形式给基金托管人发出回函，就基金托管人的</w:t>
      </w:r>
      <w:r>
        <w:rPr>
          <w:rFonts w:ascii="宋体" w:hAnsi="宋体" w:hint="eastAsia"/>
          <w:sz w:val="28"/>
        </w:rPr>
        <w:t>合理</w:t>
      </w:r>
      <w:r>
        <w:rPr>
          <w:rFonts w:ascii="宋体" w:hAnsi="宋体"/>
          <w:sz w:val="28"/>
        </w:rPr>
        <w:t>疑义进行解释或举证，说明违规原因及纠正期限，并保证在规定期限内及时改正。在上述规定期限内</w:t>
      </w:r>
      <w:r>
        <w:rPr>
          <w:rFonts w:ascii="宋体" w:hAnsi="宋体" w:hint="eastAsia"/>
          <w:sz w:val="28"/>
        </w:rPr>
        <w:t>，</w:t>
      </w:r>
      <w:r>
        <w:rPr>
          <w:rFonts w:ascii="宋体" w:hAnsi="宋体"/>
          <w:sz w:val="28"/>
        </w:rPr>
        <w:t>基金托管人有权随时对通知事项进行复查</w:t>
      </w:r>
      <w:r>
        <w:rPr>
          <w:rFonts w:ascii="宋体" w:hAnsi="宋体" w:hint="eastAsia"/>
          <w:sz w:val="28"/>
        </w:rPr>
        <w:t>，</w:t>
      </w:r>
      <w:r>
        <w:rPr>
          <w:rFonts w:ascii="宋体" w:hAnsi="宋体"/>
          <w:sz w:val="28"/>
        </w:rPr>
        <w:t>督促基金管理人改正。</w:t>
      </w:r>
      <w:r>
        <w:rPr>
          <w:rFonts w:ascii="宋体" w:hAnsi="宋体" w:hint="eastAsia"/>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44248E" w:rsidRDefault="00767872">
      <w:pPr>
        <w:adjustRightInd w:val="0"/>
        <w:snapToGrid w:val="0"/>
        <w:spacing w:line="360" w:lineRule="auto"/>
        <w:ind w:firstLine="480"/>
        <w:rPr>
          <w:rFonts w:ascii="宋体" w:hAnsi="宋体"/>
          <w:sz w:val="28"/>
        </w:rPr>
      </w:pPr>
      <w:r>
        <w:rPr>
          <w:rFonts w:ascii="宋体" w:hAnsi="宋体"/>
          <w:sz w:val="28"/>
        </w:rPr>
        <w:lastRenderedPageBreak/>
        <w:t>（</w:t>
      </w:r>
      <w:r>
        <w:rPr>
          <w:rFonts w:ascii="宋体" w:hAnsi="宋体" w:hint="eastAsia"/>
          <w:sz w:val="28"/>
        </w:rPr>
        <w:t>九</w:t>
      </w:r>
      <w:r>
        <w:rPr>
          <w:rFonts w:ascii="宋体" w:hAnsi="宋体"/>
          <w:sz w:val="28"/>
        </w:rPr>
        <w:t>）</w:t>
      </w:r>
      <w:r>
        <w:rPr>
          <w:rFonts w:ascii="宋体" w:hAnsi="宋体" w:hint="eastAsia"/>
          <w:sz w:val="28"/>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w:t>
      </w:r>
      <w:r>
        <w:rPr>
          <w:rFonts w:ascii="宋体" w:hAnsi="宋体"/>
          <w:sz w:val="28"/>
        </w:rPr>
        <w:t>对基金托管人按照法规要求需向中国证监会报送基金监督报告的事项，基金管理人应积极配合提供相关数据资料和制度等。</w:t>
      </w:r>
    </w:p>
    <w:p w:rsidR="0044248E" w:rsidRDefault="00767872">
      <w:pPr>
        <w:adjustRightInd w:val="0"/>
        <w:snapToGrid w:val="0"/>
        <w:spacing w:line="360" w:lineRule="auto"/>
        <w:ind w:firstLine="480"/>
        <w:rPr>
          <w:rFonts w:ascii="宋体" w:hAnsi="宋体"/>
          <w:sz w:val="28"/>
        </w:rPr>
      </w:pPr>
      <w:r>
        <w:rPr>
          <w:rFonts w:ascii="宋体" w:hAnsi="宋体"/>
          <w:sz w:val="28"/>
        </w:rPr>
        <w:t>（</w:t>
      </w:r>
      <w:r>
        <w:rPr>
          <w:rFonts w:ascii="宋体" w:hAnsi="宋体" w:hint="eastAsia"/>
          <w:sz w:val="28"/>
        </w:rPr>
        <w:t>十</w:t>
      </w:r>
      <w:r>
        <w:rPr>
          <w:rFonts w:ascii="宋体" w:hAnsi="宋体"/>
          <w:sz w:val="28"/>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44248E" w:rsidRDefault="00767872">
      <w:pPr>
        <w:pStyle w:val="1"/>
        <w:jc w:val="center"/>
        <w:rPr>
          <w:rFonts w:ascii="宋体" w:hAnsi="宋体"/>
          <w:sz w:val="28"/>
        </w:rPr>
      </w:pPr>
      <w:bookmarkStart w:id="15" w:name="_Toc118212950"/>
      <w:bookmarkStart w:id="16" w:name="_Toc110830492"/>
      <w:bookmarkStart w:id="17" w:name="_Toc86649722"/>
      <w:bookmarkStart w:id="18" w:name="_Toc120435783"/>
      <w:bookmarkStart w:id="19" w:name="_Toc108512358"/>
      <w:bookmarkStart w:id="20" w:name="_Toc89163368"/>
      <w:bookmarkStart w:id="21" w:name="_Toc86726439"/>
      <w:bookmarkStart w:id="22" w:name="_Toc118972648"/>
      <w:bookmarkStart w:id="23" w:name="_Toc110765660"/>
      <w:bookmarkStart w:id="24" w:name="_Toc110761796"/>
      <w:bookmarkStart w:id="25" w:name="_Toc119402710"/>
      <w:bookmarkStart w:id="26" w:name="_Toc118774803"/>
      <w:bookmarkStart w:id="27" w:name="_Toc86737929"/>
      <w:bookmarkStart w:id="28" w:name="_Toc86727355"/>
      <w:bookmarkStart w:id="29" w:name="_Toc86225291"/>
      <w:bookmarkStart w:id="30" w:name="_Toc86223242"/>
      <w:bookmarkStart w:id="31" w:name="_Toc145818938"/>
      <w:r>
        <w:rPr>
          <w:rFonts w:ascii="宋体" w:hAnsi="宋体"/>
          <w:sz w:val="28"/>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44248E" w:rsidRDefault="00767872">
      <w:pPr>
        <w:adjustRightInd w:val="0"/>
        <w:snapToGrid w:val="0"/>
        <w:spacing w:line="360" w:lineRule="auto"/>
        <w:ind w:firstLine="480"/>
        <w:rPr>
          <w:rFonts w:ascii="宋体" w:hAnsi="宋体"/>
          <w:sz w:val="28"/>
        </w:rPr>
      </w:pPr>
      <w:r>
        <w:rPr>
          <w:rFonts w:ascii="宋体" w:hAnsi="宋体"/>
          <w:sz w:val="28"/>
        </w:rPr>
        <w:t>（一）基金管理人对基金托管人履行托管职责情况进行核查，核查事项包括基金托管人安全保管基金财产、开设基金财产的资金账户</w:t>
      </w:r>
      <w:r>
        <w:rPr>
          <w:rFonts w:ascii="宋体" w:hAnsi="宋体" w:hint="eastAsia"/>
          <w:sz w:val="28"/>
        </w:rPr>
        <w:t>、</w:t>
      </w:r>
      <w:r>
        <w:rPr>
          <w:rFonts w:ascii="宋体" w:hAnsi="宋体"/>
          <w:sz w:val="28"/>
        </w:rPr>
        <w:t>证券账户</w:t>
      </w:r>
      <w:r>
        <w:rPr>
          <w:rFonts w:ascii="宋体" w:hAnsi="宋体" w:hint="eastAsia"/>
          <w:bCs/>
          <w:sz w:val="28"/>
        </w:rPr>
        <w:t>等投资所需账户</w:t>
      </w:r>
      <w:r>
        <w:rPr>
          <w:rFonts w:ascii="宋体" w:hAnsi="宋体" w:hint="eastAsia"/>
          <w:sz w:val="28"/>
        </w:rPr>
        <w:t>、</w:t>
      </w:r>
      <w:r>
        <w:rPr>
          <w:rFonts w:ascii="宋体" w:hAnsi="宋体"/>
          <w:sz w:val="28"/>
        </w:rPr>
        <w:t>复核基金管理人计算的基金资产净值和</w:t>
      </w:r>
      <w:r>
        <w:rPr>
          <w:rFonts w:ascii="宋体" w:hAnsi="宋体" w:hint="eastAsia"/>
          <w:sz w:val="28"/>
        </w:rPr>
        <w:t>各类基金份额</w:t>
      </w:r>
      <w:r>
        <w:rPr>
          <w:rFonts w:ascii="宋体" w:hAnsi="宋体"/>
          <w:sz w:val="28"/>
        </w:rPr>
        <w:t>的基金份额净值、根据基金管理人指令办理清算交收、相关信息披露和监督基金投资运作等行为。</w:t>
      </w:r>
    </w:p>
    <w:p w:rsidR="0044248E" w:rsidRDefault="00767872">
      <w:pPr>
        <w:adjustRightInd w:val="0"/>
        <w:snapToGrid w:val="0"/>
        <w:spacing w:line="360" w:lineRule="auto"/>
        <w:ind w:firstLine="480"/>
        <w:rPr>
          <w:rFonts w:ascii="宋体" w:hAnsi="宋体"/>
          <w:sz w:val="28"/>
        </w:rPr>
      </w:pPr>
      <w:r>
        <w:rPr>
          <w:rFonts w:ascii="宋体" w:hAnsi="宋体"/>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w:t>
      </w:r>
      <w:r>
        <w:rPr>
          <w:rFonts w:ascii="宋体" w:hAnsi="宋体"/>
          <w:sz w:val="28"/>
        </w:rPr>
        <w:lastRenderedPageBreak/>
        <w:t>上述规定期限内，基金管理人有权随时对通知事项进行复查</w:t>
      </w:r>
      <w:r>
        <w:rPr>
          <w:rFonts w:ascii="宋体" w:hAnsi="宋体" w:hint="eastAsia"/>
          <w:sz w:val="28"/>
        </w:rPr>
        <w:t>，</w:t>
      </w:r>
      <w:r>
        <w:rPr>
          <w:rFonts w:ascii="宋体" w:hAnsi="宋体"/>
          <w:sz w:val="28"/>
        </w:rPr>
        <w:t>督促基金托管人改正。基金托管人应积极配合基金管理人的核查行为，包括但不限于：提交相关资料以</w:t>
      </w:r>
      <w:proofErr w:type="gramStart"/>
      <w:r>
        <w:rPr>
          <w:rFonts w:ascii="宋体" w:hAnsi="宋体"/>
          <w:sz w:val="28"/>
        </w:rPr>
        <w:t>供基金</w:t>
      </w:r>
      <w:proofErr w:type="gramEnd"/>
      <w:r>
        <w:rPr>
          <w:rFonts w:ascii="宋体" w:hAnsi="宋体"/>
          <w:sz w:val="28"/>
        </w:rPr>
        <w:t>管理人核查</w:t>
      </w:r>
      <w:r>
        <w:rPr>
          <w:rFonts w:ascii="宋体" w:hAnsi="宋体" w:hint="eastAsia"/>
          <w:sz w:val="28"/>
        </w:rPr>
        <w:t>基金</w:t>
      </w:r>
      <w:r>
        <w:rPr>
          <w:rFonts w:ascii="宋体" w:hAnsi="宋体"/>
          <w:sz w:val="28"/>
        </w:rPr>
        <w:t>财产的完整性和真实性，在规定时间内答复基金管理人并改正。</w:t>
      </w:r>
    </w:p>
    <w:p w:rsidR="0044248E" w:rsidRDefault="00767872">
      <w:pPr>
        <w:adjustRightInd w:val="0"/>
        <w:snapToGrid w:val="0"/>
        <w:spacing w:line="360" w:lineRule="auto"/>
        <w:ind w:firstLine="480"/>
        <w:rPr>
          <w:rFonts w:ascii="宋体" w:hAnsi="宋体"/>
          <w:sz w:val="28"/>
        </w:rPr>
      </w:pPr>
      <w:r>
        <w:rPr>
          <w:rFonts w:ascii="宋体" w:hAnsi="宋体"/>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4248E" w:rsidRDefault="00767872">
      <w:pPr>
        <w:pStyle w:val="1"/>
        <w:jc w:val="center"/>
        <w:rPr>
          <w:rFonts w:ascii="宋体" w:hAnsi="宋体"/>
          <w:sz w:val="28"/>
        </w:rPr>
      </w:pPr>
      <w:bookmarkStart w:id="32" w:name="_Toc118212951"/>
      <w:bookmarkStart w:id="33" w:name="_Toc120435784"/>
      <w:bookmarkStart w:id="34" w:name="_Toc86225292"/>
      <w:bookmarkStart w:id="35" w:name="_Toc110830493"/>
      <w:bookmarkStart w:id="36" w:name="_Toc86727356"/>
      <w:bookmarkStart w:id="37" w:name="_Toc86204789"/>
      <w:bookmarkStart w:id="38" w:name="_Toc84234388"/>
      <w:bookmarkStart w:id="39" w:name="_Toc118972649"/>
      <w:bookmarkStart w:id="40" w:name="_Toc110761797"/>
      <w:bookmarkStart w:id="41" w:name="_Toc86223243"/>
      <w:bookmarkStart w:id="42" w:name="_Toc84234435"/>
      <w:bookmarkStart w:id="43" w:name="_Toc118774804"/>
      <w:bookmarkStart w:id="44" w:name="_Toc84133786"/>
      <w:bookmarkStart w:id="45" w:name="_Toc86737930"/>
      <w:bookmarkStart w:id="46" w:name="_Toc110765661"/>
      <w:bookmarkStart w:id="47" w:name="_Toc86649723"/>
      <w:bookmarkStart w:id="48" w:name="_Toc119402711"/>
      <w:bookmarkStart w:id="49" w:name="_Toc145818939"/>
      <w:bookmarkStart w:id="50" w:name="_Toc108512359"/>
      <w:bookmarkStart w:id="51" w:name="_Toc86726440"/>
      <w:bookmarkStart w:id="52" w:name="_Toc89163369"/>
      <w:r>
        <w:rPr>
          <w:rFonts w:ascii="宋体" w:hAnsi="宋体"/>
          <w:sz w:val="28"/>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44248E" w:rsidRDefault="00767872">
      <w:pPr>
        <w:adjustRightInd w:val="0"/>
        <w:snapToGrid w:val="0"/>
        <w:spacing w:line="360" w:lineRule="auto"/>
        <w:ind w:firstLine="480"/>
        <w:rPr>
          <w:rFonts w:ascii="宋体" w:hAnsi="宋体"/>
          <w:sz w:val="28"/>
        </w:rPr>
      </w:pPr>
      <w:r>
        <w:rPr>
          <w:rFonts w:ascii="宋体" w:hAnsi="宋体"/>
          <w:sz w:val="28"/>
        </w:rPr>
        <w:t>（一）基金财产保管的原则</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基金财产应独立于基金管理人、基金托管人的固有财产。</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w:t>
      </w:r>
      <w:r>
        <w:rPr>
          <w:rFonts w:ascii="宋体" w:hAnsi="宋体"/>
          <w:sz w:val="28"/>
        </w:rPr>
        <w:t>基金托管人应安全保管基金财产。</w:t>
      </w:r>
      <w:r>
        <w:rPr>
          <w:rFonts w:ascii="宋体" w:hAnsi="宋体" w:hint="eastAsia"/>
          <w:sz w:val="28"/>
        </w:rPr>
        <w:t>未经基金管理人依据合法程序</w:t>
      </w:r>
      <w:proofErr w:type="gramStart"/>
      <w:r>
        <w:rPr>
          <w:rFonts w:ascii="宋体" w:hAnsi="宋体" w:hint="eastAsia"/>
          <w:sz w:val="28"/>
        </w:rPr>
        <w:t>作出</w:t>
      </w:r>
      <w:proofErr w:type="gramEnd"/>
      <w:r>
        <w:rPr>
          <w:rFonts w:ascii="宋体" w:hAnsi="宋体" w:hint="eastAsia"/>
          <w:sz w:val="28"/>
        </w:rPr>
        <w:t>的合法合</w:t>
      </w:r>
      <w:proofErr w:type="gramStart"/>
      <w:r>
        <w:rPr>
          <w:rFonts w:ascii="宋体" w:hAnsi="宋体" w:hint="eastAsia"/>
          <w:sz w:val="28"/>
        </w:rPr>
        <w:t>规</w:t>
      </w:r>
      <w:proofErr w:type="gramEnd"/>
      <w:r>
        <w:rPr>
          <w:rFonts w:ascii="宋体" w:hAnsi="宋体" w:hint="eastAsia"/>
          <w:sz w:val="28"/>
        </w:rPr>
        <w:t>指令，基金托管人不得自行运用、处分、分配基金的任何财产。</w:t>
      </w:r>
    </w:p>
    <w:p w:rsidR="0044248E" w:rsidRDefault="00767872">
      <w:pPr>
        <w:adjustRightInd w:val="0"/>
        <w:snapToGrid w:val="0"/>
        <w:spacing w:line="360" w:lineRule="auto"/>
        <w:ind w:firstLine="480"/>
        <w:rPr>
          <w:rFonts w:ascii="宋体" w:hAnsi="宋体"/>
          <w:sz w:val="28"/>
        </w:rPr>
      </w:pPr>
      <w:r>
        <w:rPr>
          <w:rFonts w:ascii="宋体" w:hAnsi="宋体"/>
          <w:sz w:val="28"/>
        </w:rPr>
        <w:t>3</w:t>
      </w:r>
      <w:r>
        <w:rPr>
          <w:rFonts w:ascii="宋体" w:hAnsi="宋体" w:hint="eastAsia"/>
          <w:sz w:val="28"/>
        </w:rPr>
        <w:t>、</w:t>
      </w:r>
      <w:r>
        <w:rPr>
          <w:rFonts w:ascii="宋体" w:hAnsi="宋体"/>
          <w:sz w:val="28"/>
        </w:rPr>
        <w:t>基金托管人按照规定开设基金财产的资金账户</w:t>
      </w:r>
      <w:r>
        <w:rPr>
          <w:rFonts w:ascii="宋体" w:hAnsi="宋体" w:hint="eastAsia"/>
          <w:sz w:val="28"/>
        </w:rPr>
        <w:t>、</w:t>
      </w:r>
      <w:r>
        <w:rPr>
          <w:rFonts w:ascii="宋体" w:hAnsi="宋体"/>
          <w:sz w:val="28"/>
        </w:rPr>
        <w:t>证券账户</w:t>
      </w:r>
      <w:r>
        <w:rPr>
          <w:rFonts w:ascii="宋体" w:hAnsi="宋体" w:hint="eastAsia"/>
          <w:bCs/>
          <w:sz w:val="28"/>
        </w:rPr>
        <w:t>等投资所需账户</w:t>
      </w:r>
      <w:r>
        <w:rPr>
          <w:rFonts w:ascii="宋体" w:hAnsi="宋体"/>
          <w:sz w:val="28"/>
        </w:rPr>
        <w:t>。</w:t>
      </w:r>
    </w:p>
    <w:p w:rsidR="0044248E" w:rsidRDefault="00767872">
      <w:pPr>
        <w:adjustRightInd w:val="0"/>
        <w:snapToGrid w:val="0"/>
        <w:spacing w:line="360" w:lineRule="auto"/>
        <w:ind w:firstLine="480"/>
        <w:rPr>
          <w:rFonts w:ascii="宋体" w:hAnsi="宋体"/>
          <w:sz w:val="28"/>
        </w:rPr>
      </w:pPr>
      <w:r>
        <w:rPr>
          <w:rFonts w:ascii="宋体" w:hAnsi="宋体"/>
          <w:sz w:val="28"/>
        </w:rPr>
        <w:t>4</w:t>
      </w:r>
      <w:r>
        <w:rPr>
          <w:rFonts w:ascii="宋体" w:hAnsi="宋体" w:hint="eastAsia"/>
          <w:sz w:val="28"/>
        </w:rPr>
        <w:t>、</w:t>
      </w:r>
      <w:r>
        <w:rPr>
          <w:rFonts w:ascii="宋体" w:hAnsi="宋体"/>
          <w:sz w:val="28"/>
        </w:rPr>
        <w:t>基金托管人对所托管的不同基金财产分别设置账户，</w:t>
      </w:r>
      <w:r>
        <w:rPr>
          <w:rFonts w:ascii="宋体" w:hAnsi="宋体" w:hint="eastAsia"/>
          <w:sz w:val="28"/>
        </w:rPr>
        <w:t>与基金托管人的其他业务和其他基金的托管业务实行严格的分账管理，独立核算，</w:t>
      </w:r>
      <w:r>
        <w:rPr>
          <w:rFonts w:ascii="宋体" w:hAnsi="宋体"/>
          <w:sz w:val="28"/>
        </w:rPr>
        <w:t>确保基金财产的完整与独立。</w:t>
      </w:r>
    </w:p>
    <w:p w:rsidR="0044248E" w:rsidRDefault="00767872">
      <w:pPr>
        <w:adjustRightInd w:val="0"/>
        <w:snapToGrid w:val="0"/>
        <w:spacing w:line="360" w:lineRule="auto"/>
        <w:ind w:firstLine="480"/>
        <w:rPr>
          <w:rFonts w:ascii="宋体" w:hAnsi="宋体"/>
          <w:sz w:val="28"/>
        </w:rPr>
      </w:pPr>
      <w:r>
        <w:rPr>
          <w:rFonts w:ascii="宋体" w:hAnsi="宋体"/>
          <w:sz w:val="28"/>
        </w:rPr>
        <w:t>5</w:t>
      </w:r>
      <w:r>
        <w:rPr>
          <w:rFonts w:ascii="宋体" w:hAnsi="宋体" w:hint="eastAsia"/>
          <w:sz w:val="28"/>
        </w:rPr>
        <w:t>、</w:t>
      </w:r>
      <w:r>
        <w:rPr>
          <w:rFonts w:ascii="宋体" w:hAnsi="宋体"/>
          <w:sz w:val="28"/>
        </w:rPr>
        <w:t>基金托管人根据基金管理人的指令，按照基金合同和本协议的约定保管基金财产，如有特殊情况双方可另行协商解决。</w:t>
      </w:r>
    </w:p>
    <w:p w:rsidR="0044248E" w:rsidRDefault="00767872">
      <w:pPr>
        <w:adjustRightInd w:val="0"/>
        <w:snapToGrid w:val="0"/>
        <w:spacing w:line="360" w:lineRule="auto"/>
        <w:ind w:firstLine="480"/>
        <w:rPr>
          <w:rFonts w:ascii="宋体" w:hAnsi="宋体"/>
          <w:sz w:val="28"/>
        </w:rPr>
      </w:pPr>
      <w:r>
        <w:rPr>
          <w:rFonts w:ascii="宋体" w:hAnsi="宋体"/>
          <w:sz w:val="28"/>
        </w:rPr>
        <w:t>6</w:t>
      </w:r>
      <w:r>
        <w:rPr>
          <w:rFonts w:ascii="宋体" w:hAnsi="宋体" w:hint="eastAsia"/>
          <w:sz w:val="28"/>
        </w:rPr>
        <w:t>、</w:t>
      </w:r>
      <w:r>
        <w:rPr>
          <w:rFonts w:ascii="宋体" w:hAnsi="宋体"/>
          <w:sz w:val="28"/>
        </w:rPr>
        <w:t>对于因为基金</w:t>
      </w:r>
      <w:r>
        <w:rPr>
          <w:rFonts w:ascii="宋体" w:hAnsi="宋体" w:hint="eastAsia"/>
          <w:sz w:val="28"/>
        </w:rPr>
        <w:t>申购、</w:t>
      </w:r>
      <w:r>
        <w:rPr>
          <w:rFonts w:ascii="宋体" w:hAnsi="宋体"/>
          <w:sz w:val="28"/>
        </w:rPr>
        <w:t>投资产生的应收资产，应由基金管理人负</w:t>
      </w:r>
      <w:r>
        <w:rPr>
          <w:rFonts w:ascii="宋体" w:hAnsi="宋体"/>
          <w:sz w:val="28"/>
        </w:rPr>
        <w:lastRenderedPageBreak/>
        <w:t>责与有关当事人确定到账日期并通知基金托管人，到账日基金财产没有到达基金账户的，基金托管人应及时通知基金管理人采取措施进行催收。由此给基金</w:t>
      </w:r>
      <w:r>
        <w:rPr>
          <w:rFonts w:ascii="宋体" w:hAnsi="宋体" w:hint="eastAsia"/>
          <w:sz w:val="28"/>
        </w:rPr>
        <w:t>财产</w:t>
      </w:r>
      <w:r>
        <w:rPr>
          <w:rFonts w:ascii="宋体" w:hAnsi="宋体"/>
          <w:sz w:val="28"/>
        </w:rPr>
        <w:t>造成损失的，基金托管人对此不承担</w:t>
      </w:r>
      <w:r>
        <w:rPr>
          <w:rFonts w:ascii="宋体" w:hAnsi="宋体" w:hint="eastAsia"/>
          <w:sz w:val="28"/>
        </w:rPr>
        <w:t>相应</w:t>
      </w:r>
      <w:r>
        <w:rPr>
          <w:rFonts w:ascii="宋体" w:hAnsi="宋体"/>
          <w:sz w:val="28"/>
        </w:rPr>
        <w:t>责任</w:t>
      </w:r>
      <w:r>
        <w:rPr>
          <w:rFonts w:ascii="宋体" w:hAnsi="宋体" w:hint="eastAsia"/>
          <w:sz w:val="28"/>
        </w:rPr>
        <w:t>，但应提供必要的协助</w:t>
      </w:r>
      <w:r>
        <w:rPr>
          <w:rFonts w:ascii="宋体" w:hAnsi="宋体"/>
          <w:sz w:val="28"/>
        </w:rPr>
        <w:t>。</w:t>
      </w:r>
    </w:p>
    <w:p w:rsidR="0044248E" w:rsidRDefault="00767872">
      <w:pPr>
        <w:adjustRightInd w:val="0"/>
        <w:snapToGrid w:val="0"/>
        <w:spacing w:line="360" w:lineRule="auto"/>
        <w:ind w:firstLine="480"/>
        <w:rPr>
          <w:rFonts w:ascii="宋体" w:hAnsi="宋体"/>
          <w:sz w:val="28"/>
        </w:rPr>
      </w:pPr>
      <w:r>
        <w:rPr>
          <w:rFonts w:ascii="宋体" w:hAnsi="宋体"/>
          <w:sz w:val="28"/>
        </w:rPr>
        <w:t>7</w:t>
      </w:r>
      <w:r>
        <w:rPr>
          <w:rFonts w:ascii="宋体" w:hAnsi="宋体" w:hint="eastAsia"/>
          <w:sz w:val="28"/>
        </w:rPr>
        <w:t>、</w:t>
      </w:r>
      <w:r>
        <w:rPr>
          <w:rFonts w:ascii="宋体" w:hAnsi="宋体"/>
          <w:sz w:val="28"/>
        </w:rPr>
        <w:t>除依据法律法规和基金合同的规定外，基金托管人不得委托第三人托管基金财产。</w:t>
      </w:r>
    </w:p>
    <w:p w:rsidR="0044248E" w:rsidRDefault="00767872">
      <w:pPr>
        <w:adjustRightInd w:val="0"/>
        <w:snapToGrid w:val="0"/>
        <w:spacing w:line="360" w:lineRule="auto"/>
        <w:ind w:firstLine="480"/>
        <w:rPr>
          <w:rFonts w:ascii="宋体" w:hAnsi="宋体"/>
          <w:sz w:val="28"/>
        </w:rPr>
      </w:pPr>
      <w:r>
        <w:rPr>
          <w:rFonts w:ascii="宋体" w:hAnsi="宋体"/>
          <w:sz w:val="28"/>
        </w:rPr>
        <w:t>（二）基金募集期间及募集资金的验资</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基金募集期间的</w:t>
      </w:r>
      <w:r>
        <w:rPr>
          <w:rFonts w:ascii="宋体" w:hAnsi="宋体" w:hint="eastAsia"/>
          <w:sz w:val="28"/>
        </w:rPr>
        <w:t>认购款项</w:t>
      </w:r>
      <w:r>
        <w:rPr>
          <w:rFonts w:ascii="宋体" w:hAnsi="宋体"/>
          <w:sz w:val="28"/>
        </w:rPr>
        <w:t>应存于</w:t>
      </w:r>
      <w:r>
        <w:rPr>
          <w:rFonts w:ascii="宋体" w:hAnsi="宋体" w:hint="eastAsia"/>
          <w:sz w:val="28"/>
        </w:rPr>
        <w:t>专用账户。</w:t>
      </w:r>
      <w:r>
        <w:rPr>
          <w:rFonts w:ascii="宋体" w:hAnsi="宋体"/>
          <w:sz w:val="28"/>
        </w:rPr>
        <w:t>该账户由基金管理人</w:t>
      </w:r>
      <w:r>
        <w:rPr>
          <w:rFonts w:ascii="宋体" w:hAnsi="宋体" w:hint="eastAsia"/>
          <w:sz w:val="28"/>
        </w:rPr>
        <w:t>或基金管理人委托的登记机构</w:t>
      </w:r>
      <w:r>
        <w:rPr>
          <w:rFonts w:ascii="宋体" w:hAnsi="宋体"/>
          <w:sz w:val="28"/>
        </w:rPr>
        <w:t>开立并管理。</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w:t>
      </w:r>
      <w:r>
        <w:rPr>
          <w:rFonts w:ascii="宋体" w:hAnsi="宋体"/>
          <w:sz w:val="28"/>
        </w:rPr>
        <w:t>基金募集期满或基金停止募集时，募集的基金份额总额、基金募集金额、基金份额持有人人数符合《基金法》、《运作办法》等有关规定后，基金管理人应将</w:t>
      </w:r>
      <w:r>
        <w:rPr>
          <w:rFonts w:ascii="宋体" w:hAnsi="宋体" w:hint="eastAsia"/>
          <w:sz w:val="28"/>
        </w:rPr>
        <w:t>募集到的</w:t>
      </w:r>
      <w:r>
        <w:rPr>
          <w:rFonts w:ascii="宋体" w:hAnsi="宋体"/>
          <w:sz w:val="28"/>
        </w:rPr>
        <w:t>属于基金财产的全部资金划入基金托管人</w:t>
      </w:r>
      <w:r>
        <w:rPr>
          <w:rFonts w:ascii="宋体" w:hAnsi="宋体" w:hint="eastAsia"/>
          <w:sz w:val="28"/>
        </w:rPr>
        <w:t>为本基金</w:t>
      </w:r>
      <w:r>
        <w:rPr>
          <w:rFonts w:ascii="宋体" w:hAnsi="宋体"/>
          <w:sz w:val="28"/>
        </w:rPr>
        <w:t>开立的基金</w:t>
      </w:r>
      <w:r>
        <w:rPr>
          <w:rFonts w:ascii="宋体" w:hAnsi="宋体" w:hint="eastAsia"/>
          <w:sz w:val="28"/>
        </w:rPr>
        <w:t>托管资金账户</w:t>
      </w:r>
      <w:r>
        <w:rPr>
          <w:rFonts w:ascii="宋体" w:hAnsi="宋体"/>
          <w:sz w:val="28"/>
        </w:rPr>
        <w:t>，同时在规定时间内，聘请</w:t>
      </w:r>
      <w:r>
        <w:rPr>
          <w:rFonts w:ascii="宋体" w:hAnsi="宋体" w:hint="eastAsia"/>
          <w:sz w:val="28"/>
        </w:rPr>
        <w:t>符合《中华人民共和国证券法》规定的</w:t>
      </w:r>
      <w:r>
        <w:rPr>
          <w:rFonts w:ascii="宋体" w:hAnsi="宋体"/>
          <w:sz w:val="28"/>
        </w:rPr>
        <w:t>会计师事务所进行验资，出具验资报告。出具的验资报告由参加验资的2名或2名以上中国注册会计师签字方为有效。</w:t>
      </w:r>
    </w:p>
    <w:p w:rsidR="0044248E" w:rsidRDefault="00767872">
      <w:pPr>
        <w:adjustRightInd w:val="0"/>
        <w:snapToGrid w:val="0"/>
        <w:spacing w:line="360" w:lineRule="auto"/>
        <w:ind w:firstLine="480"/>
        <w:rPr>
          <w:rFonts w:ascii="宋体" w:hAnsi="宋体"/>
          <w:sz w:val="28"/>
        </w:rPr>
      </w:pPr>
      <w:r>
        <w:rPr>
          <w:rFonts w:ascii="宋体" w:hAnsi="宋体"/>
          <w:sz w:val="28"/>
        </w:rPr>
        <w:t>3</w:t>
      </w:r>
      <w:r>
        <w:rPr>
          <w:rFonts w:ascii="宋体" w:hAnsi="宋体" w:hint="eastAsia"/>
          <w:sz w:val="28"/>
        </w:rPr>
        <w:t>、</w:t>
      </w:r>
      <w:proofErr w:type="gramStart"/>
      <w:r>
        <w:rPr>
          <w:rFonts w:ascii="宋体" w:hAnsi="宋体"/>
          <w:sz w:val="28"/>
        </w:rPr>
        <w:t>若基金</w:t>
      </w:r>
      <w:proofErr w:type="gramEnd"/>
      <w:r>
        <w:rPr>
          <w:rFonts w:ascii="宋体" w:hAnsi="宋体"/>
          <w:sz w:val="28"/>
        </w:rPr>
        <w:t>募集期限届满，未能达到基金</w:t>
      </w:r>
      <w:r>
        <w:rPr>
          <w:rFonts w:ascii="宋体" w:hAnsi="宋体" w:hint="eastAsia"/>
          <w:sz w:val="28"/>
        </w:rPr>
        <w:t>备案</w:t>
      </w:r>
      <w:r>
        <w:rPr>
          <w:rFonts w:ascii="宋体" w:hAnsi="宋体"/>
          <w:sz w:val="28"/>
        </w:rPr>
        <w:t>的条件，由基金管理人按规定办理退款等事宜</w:t>
      </w:r>
      <w:r>
        <w:rPr>
          <w:rFonts w:ascii="宋体" w:hAnsi="宋体" w:hint="eastAsia"/>
          <w:sz w:val="28"/>
        </w:rPr>
        <w:t>，基金托管人应提供充分协助</w:t>
      </w:r>
      <w:r>
        <w:rPr>
          <w:rFonts w:ascii="宋体" w:hAnsi="宋体"/>
          <w:sz w:val="28"/>
        </w:rPr>
        <w:t>。</w:t>
      </w:r>
    </w:p>
    <w:p w:rsidR="0044248E" w:rsidRDefault="00767872">
      <w:pPr>
        <w:adjustRightInd w:val="0"/>
        <w:snapToGrid w:val="0"/>
        <w:spacing w:line="360" w:lineRule="auto"/>
        <w:ind w:firstLine="480"/>
        <w:rPr>
          <w:rFonts w:ascii="宋体" w:hAnsi="宋体"/>
          <w:sz w:val="28"/>
        </w:rPr>
      </w:pPr>
      <w:r>
        <w:rPr>
          <w:rFonts w:ascii="宋体" w:hAnsi="宋体"/>
          <w:sz w:val="28"/>
        </w:rPr>
        <w:t>（三）</w:t>
      </w:r>
      <w:bookmarkStart w:id="53" w:name="_Hlk172650624"/>
      <w:r>
        <w:rPr>
          <w:rFonts w:ascii="宋体" w:hAnsi="宋体"/>
          <w:sz w:val="28"/>
        </w:rPr>
        <w:t>基金</w:t>
      </w:r>
      <w:r>
        <w:rPr>
          <w:rFonts w:ascii="宋体" w:hAnsi="宋体" w:hint="eastAsia"/>
          <w:sz w:val="28"/>
        </w:rPr>
        <w:t>托管</w:t>
      </w:r>
      <w:r>
        <w:rPr>
          <w:rFonts w:ascii="宋体" w:hAnsi="宋体"/>
          <w:sz w:val="28"/>
        </w:rPr>
        <w:t>资金账户</w:t>
      </w:r>
      <w:bookmarkEnd w:id="53"/>
      <w:r>
        <w:rPr>
          <w:rFonts w:ascii="宋体" w:hAnsi="宋体"/>
          <w:sz w:val="28"/>
        </w:rPr>
        <w:t>的开立和管理</w:t>
      </w:r>
    </w:p>
    <w:p w:rsidR="0044248E" w:rsidRDefault="00767872">
      <w:pPr>
        <w:adjustRightInd w:val="0"/>
        <w:snapToGrid w:val="0"/>
        <w:spacing w:line="360" w:lineRule="auto"/>
        <w:ind w:firstLine="480"/>
        <w:rPr>
          <w:rFonts w:ascii="宋体" w:hAnsi="宋体"/>
          <w:sz w:val="28"/>
        </w:rPr>
      </w:pPr>
      <w:r>
        <w:rPr>
          <w:rFonts w:ascii="宋体" w:hAnsi="宋体"/>
          <w:sz w:val="28"/>
        </w:rPr>
        <w:t>1、基金托管人</w:t>
      </w:r>
      <w:r>
        <w:rPr>
          <w:rFonts w:ascii="宋体" w:hAnsi="宋体" w:hint="eastAsia"/>
          <w:sz w:val="28"/>
        </w:rPr>
        <w:t>应负责本基金的基金托管资金账户的开设和管理</w:t>
      </w:r>
      <w:r>
        <w:rPr>
          <w:rFonts w:ascii="宋体" w:hAnsi="宋体"/>
          <w:sz w:val="28"/>
        </w:rPr>
        <w:t>。</w:t>
      </w:r>
    </w:p>
    <w:p w:rsidR="0044248E" w:rsidRDefault="00767872">
      <w:pPr>
        <w:adjustRightInd w:val="0"/>
        <w:snapToGrid w:val="0"/>
        <w:spacing w:line="360" w:lineRule="auto"/>
        <w:ind w:firstLine="480"/>
        <w:rPr>
          <w:rFonts w:ascii="宋体" w:hAnsi="宋体"/>
          <w:sz w:val="28"/>
        </w:rPr>
      </w:pPr>
      <w:r>
        <w:rPr>
          <w:rFonts w:ascii="宋体" w:hAnsi="宋体"/>
          <w:sz w:val="28"/>
        </w:rPr>
        <w:t>2、基金托管人</w:t>
      </w:r>
      <w:r>
        <w:rPr>
          <w:rFonts w:ascii="宋体" w:hAnsi="宋体" w:hint="eastAsia"/>
          <w:sz w:val="28"/>
        </w:rPr>
        <w:t>应以本基金的名义在其营业机构开设本基金的基金托管资金账户</w:t>
      </w:r>
      <w:r>
        <w:rPr>
          <w:rFonts w:ascii="宋体" w:hAnsi="宋体"/>
          <w:sz w:val="28"/>
        </w:rPr>
        <w:t>，并根据基金管理人合法合</w:t>
      </w:r>
      <w:proofErr w:type="gramStart"/>
      <w:r>
        <w:rPr>
          <w:rFonts w:ascii="宋体" w:hAnsi="宋体"/>
          <w:sz w:val="28"/>
        </w:rPr>
        <w:t>规</w:t>
      </w:r>
      <w:proofErr w:type="gramEnd"/>
      <w:r>
        <w:rPr>
          <w:rFonts w:ascii="宋体" w:hAnsi="宋体"/>
          <w:sz w:val="28"/>
        </w:rPr>
        <w:t>的指令办理资金收付</w:t>
      </w:r>
      <w:r>
        <w:rPr>
          <w:rFonts w:ascii="宋体" w:hAnsi="宋体" w:hint="eastAsia"/>
          <w:sz w:val="28"/>
        </w:rPr>
        <w:t>。本基金的银行预留印鉴由基金托管人保管和使用。本基金的一切货币收支活动，包括但不限于投资、支付赎回金额、支付基金收益、收取申购款，均需通过本基金的基金托管资金账户进行。</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3、基金</w:t>
      </w:r>
      <w:r>
        <w:rPr>
          <w:rFonts w:ascii="宋体" w:hAnsi="宋体" w:hint="eastAsia"/>
          <w:sz w:val="28"/>
        </w:rPr>
        <w:t>托管资金账户</w:t>
      </w:r>
      <w:r>
        <w:rPr>
          <w:rFonts w:ascii="宋体" w:hAnsi="宋体"/>
          <w:sz w:val="28"/>
        </w:rPr>
        <w:t>的开立和使用，限于满足开展本基金业务的需要。基金托管人和基金管理人不得假借本基金的名义开立任何其他银行账户；亦不得使用基金的任何账户进行本基金业务以外的活动。</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4、基金</w:t>
      </w:r>
      <w:r>
        <w:rPr>
          <w:rFonts w:ascii="宋体" w:hAnsi="宋体" w:hint="eastAsia"/>
          <w:sz w:val="28"/>
        </w:rPr>
        <w:t>托管</w:t>
      </w:r>
      <w:r>
        <w:rPr>
          <w:rFonts w:ascii="宋体" w:hAnsi="宋体"/>
          <w:sz w:val="28"/>
        </w:rPr>
        <w:t>资金账户的开立和管理应符合</w:t>
      </w:r>
      <w:r>
        <w:rPr>
          <w:rFonts w:ascii="宋体" w:hAnsi="宋体" w:hint="eastAsia"/>
          <w:sz w:val="28"/>
        </w:rPr>
        <w:t>相关法律法规的有关</w:t>
      </w:r>
      <w:r>
        <w:rPr>
          <w:rFonts w:ascii="宋体" w:hAnsi="宋体"/>
          <w:sz w:val="28"/>
        </w:rPr>
        <w:t>规定。</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5、在符合法律法规规定的条件下，基金托管人可以通过基金托管人专用账户办理基金资产的支付。</w:t>
      </w:r>
    </w:p>
    <w:p w:rsidR="0044248E" w:rsidRDefault="00767872">
      <w:pPr>
        <w:adjustRightInd w:val="0"/>
        <w:snapToGrid w:val="0"/>
        <w:spacing w:line="360" w:lineRule="auto"/>
        <w:ind w:firstLine="480"/>
        <w:rPr>
          <w:rFonts w:ascii="宋体" w:hAnsi="宋体"/>
          <w:sz w:val="28"/>
        </w:rPr>
      </w:pPr>
      <w:r>
        <w:rPr>
          <w:rFonts w:ascii="宋体" w:hAnsi="宋体"/>
          <w:sz w:val="28"/>
        </w:rPr>
        <w:t>（四）基金证券账户</w:t>
      </w:r>
      <w:r>
        <w:rPr>
          <w:rFonts w:ascii="宋体" w:hAnsi="宋体" w:hint="eastAsia"/>
          <w:sz w:val="28"/>
        </w:rPr>
        <w:t>和结算备付金账户</w:t>
      </w:r>
      <w:r>
        <w:rPr>
          <w:rFonts w:ascii="宋体" w:hAnsi="宋体"/>
          <w:sz w:val="28"/>
        </w:rPr>
        <w:t>的开立和管理</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基金托管人在中国证券登记结算有限责任公司为</w:t>
      </w:r>
      <w:r>
        <w:rPr>
          <w:rFonts w:ascii="宋体" w:hAnsi="宋体" w:hint="eastAsia"/>
          <w:sz w:val="28"/>
        </w:rPr>
        <w:t>本</w:t>
      </w:r>
      <w:r>
        <w:rPr>
          <w:rFonts w:ascii="宋体" w:hAnsi="宋体"/>
          <w:sz w:val="28"/>
        </w:rPr>
        <w:t>基金开立基金托管人与基金联名的证券账户。</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w:t>
      </w:r>
      <w:r>
        <w:rPr>
          <w:rFonts w:ascii="宋体" w:hAnsi="宋体"/>
          <w:sz w:val="28"/>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44248E" w:rsidRDefault="00767872">
      <w:pPr>
        <w:adjustRightInd w:val="0"/>
        <w:snapToGrid w:val="0"/>
        <w:spacing w:line="360" w:lineRule="auto"/>
        <w:ind w:firstLine="480"/>
        <w:rPr>
          <w:rFonts w:ascii="宋体" w:hAnsi="宋体"/>
          <w:sz w:val="28"/>
        </w:rPr>
      </w:pPr>
      <w:r>
        <w:rPr>
          <w:rFonts w:ascii="宋体" w:hAnsi="宋体"/>
          <w:sz w:val="28"/>
        </w:rPr>
        <w:t>3、基金托管人以自身法人名义在中国证券登记结算</w:t>
      </w:r>
      <w:r>
        <w:rPr>
          <w:rFonts w:ascii="宋体" w:hAnsi="宋体" w:hint="eastAsia"/>
          <w:sz w:val="28"/>
        </w:rPr>
        <w:t>有限责任</w:t>
      </w:r>
      <w:r>
        <w:rPr>
          <w:rFonts w:ascii="宋体" w:hAnsi="宋体"/>
          <w:sz w:val="28"/>
        </w:rPr>
        <w:t>公司开立结算备付金账户，并代表所托管的基金完成与中国证券登记结算有限责任公司的一级法人清算工作</w:t>
      </w:r>
      <w:r>
        <w:rPr>
          <w:rFonts w:ascii="宋体" w:hAnsi="宋体" w:hint="eastAsia"/>
          <w:sz w:val="28"/>
        </w:rPr>
        <w:t>，基金管理人应予以积极协助</w:t>
      </w:r>
      <w:r>
        <w:rPr>
          <w:rFonts w:ascii="宋体" w:hAnsi="宋体"/>
          <w:sz w:val="28"/>
        </w:rPr>
        <w:t>。结算备付金的收取按照中国证券登记结算</w:t>
      </w:r>
      <w:r>
        <w:rPr>
          <w:rFonts w:ascii="宋体" w:hAnsi="宋体" w:hint="eastAsia"/>
          <w:sz w:val="28"/>
        </w:rPr>
        <w:t>有限责任</w:t>
      </w:r>
      <w:r>
        <w:rPr>
          <w:rFonts w:ascii="宋体" w:hAnsi="宋体"/>
          <w:sz w:val="28"/>
        </w:rPr>
        <w:t>公司的规定执行。</w:t>
      </w:r>
    </w:p>
    <w:p w:rsidR="0044248E" w:rsidRDefault="00767872">
      <w:pPr>
        <w:adjustRightInd w:val="0"/>
        <w:snapToGrid w:val="0"/>
        <w:spacing w:line="360" w:lineRule="auto"/>
        <w:ind w:firstLine="480"/>
        <w:rPr>
          <w:rFonts w:ascii="宋体" w:hAnsi="宋体"/>
          <w:sz w:val="28"/>
        </w:rPr>
      </w:pPr>
      <w:r>
        <w:rPr>
          <w:rFonts w:ascii="宋体" w:hAnsi="宋体"/>
          <w:sz w:val="28"/>
        </w:rPr>
        <w:t>4、基金证券账户的开立由基金托管人负责，账户资产的管理和运用由基金管理人负责。</w:t>
      </w:r>
    </w:p>
    <w:p w:rsidR="0044248E" w:rsidRDefault="00767872">
      <w:pPr>
        <w:adjustRightInd w:val="0"/>
        <w:snapToGrid w:val="0"/>
        <w:spacing w:line="360" w:lineRule="auto"/>
        <w:ind w:firstLine="480"/>
        <w:rPr>
          <w:rFonts w:ascii="宋体" w:hAnsi="宋体"/>
          <w:sz w:val="28"/>
        </w:rPr>
      </w:pPr>
      <w:r>
        <w:rPr>
          <w:rFonts w:ascii="宋体" w:hAnsi="宋体"/>
          <w:sz w:val="28"/>
        </w:rPr>
        <w:t>5、在本托管协议生效日之后，本基金被允许从事其他投资品种的投资业务，涉及相关账户的开设、使用的，按有关规定开设、使用并管理；若无相关规定，</w:t>
      </w:r>
      <w:proofErr w:type="gramStart"/>
      <w:r>
        <w:rPr>
          <w:rFonts w:ascii="宋体" w:hAnsi="宋体" w:hint="eastAsia"/>
          <w:sz w:val="28"/>
        </w:rPr>
        <w:t>则基金</w:t>
      </w:r>
      <w:proofErr w:type="gramEnd"/>
      <w:r>
        <w:rPr>
          <w:rFonts w:ascii="宋体" w:hAnsi="宋体" w:hint="eastAsia"/>
          <w:sz w:val="28"/>
        </w:rPr>
        <w:t>托管人应协助基金管理人办理账户的开立手续。</w:t>
      </w:r>
    </w:p>
    <w:p w:rsidR="0044248E" w:rsidRDefault="00767872">
      <w:pPr>
        <w:adjustRightInd w:val="0"/>
        <w:snapToGrid w:val="0"/>
        <w:spacing w:line="360" w:lineRule="auto"/>
        <w:ind w:firstLine="480"/>
        <w:rPr>
          <w:rFonts w:ascii="宋体" w:hAnsi="宋体"/>
          <w:sz w:val="28"/>
        </w:rPr>
      </w:pPr>
      <w:r>
        <w:rPr>
          <w:rFonts w:ascii="宋体" w:hAnsi="宋体"/>
          <w:sz w:val="28"/>
        </w:rPr>
        <w:t>（五）债券托管专户的开设和管理</w:t>
      </w:r>
    </w:p>
    <w:p w:rsidR="0044248E" w:rsidRDefault="00767872">
      <w:pPr>
        <w:adjustRightInd w:val="0"/>
        <w:snapToGrid w:val="0"/>
        <w:spacing w:line="360" w:lineRule="auto"/>
        <w:ind w:firstLine="480"/>
        <w:rPr>
          <w:rFonts w:ascii="宋体" w:hAnsi="宋体"/>
          <w:sz w:val="28"/>
        </w:rPr>
      </w:pPr>
      <w:r>
        <w:rPr>
          <w:rFonts w:ascii="宋体" w:hAnsi="宋体"/>
          <w:sz w:val="28"/>
        </w:rPr>
        <w:lastRenderedPageBreak/>
        <w:t>基金合同生效后，基金托管人根据中国人民银行、中央国债登记结算有限责任公司</w:t>
      </w:r>
      <w:r>
        <w:rPr>
          <w:rFonts w:ascii="宋体" w:hAnsi="宋体" w:hint="eastAsia"/>
          <w:sz w:val="28"/>
        </w:rPr>
        <w:t>、银行间市场清算所股份有限公司</w:t>
      </w:r>
      <w:r>
        <w:rPr>
          <w:rFonts w:ascii="宋体" w:hAnsi="宋体"/>
          <w:sz w:val="28"/>
        </w:rPr>
        <w:t>的有关规定，</w:t>
      </w:r>
      <w:r>
        <w:rPr>
          <w:rFonts w:ascii="宋体" w:hAnsi="宋体" w:hint="eastAsia"/>
          <w:sz w:val="28"/>
        </w:rPr>
        <w:t>以本基金的名义</w:t>
      </w:r>
      <w:r>
        <w:rPr>
          <w:rFonts w:ascii="宋体" w:hAnsi="宋体"/>
          <w:sz w:val="28"/>
        </w:rPr>
        <w:t>在中央国债登记结算有限责任公</w:t>
      </w:r>
      <w:r>
        <w:rPr>
          <w:rFonts w:ascii="宋体" w:hAnsi="宋体" w:hint="eastAsia"/>
          <w:sz w:val="28"/>
        </w:rPr>
        <w:t>司、银行间市场清算所股份有限公司</w:t>
      </w:r>
      <w:r>
        <w:rPr>
          <w:rFonts w:ascii="宋体" w:hAnsi="宋体"/>
          <w:sz w:val="28"/>
        </w:rPr>
        <w:t>开立债券托管与结算账户，并代表基金进行银行间市场债券的结算。基金管理人代表基金签订全国银行间债券市场债券回购主协议。</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（六）基金投资银行存款账户的开立和管理</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基金投资银行定期存款应由基金管理人与存款银行总行或其授权分行签订总体合作协议，并将资金存放于存款银行总行或其授权分行指定的分支机构。</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存款账户必须以基金名义开立，账户名称为基金名称，存款账户开户文件上加盖预留印鉴及基金管理人公章。存款证实书原件由托管人负责保管。</w:t>
      </w:r>
    </w:p>
    <w:p w:rsidR="0044248E" w:rsidRDefault="00767872">
      <w:pPr>
        <w:adjustRightInd w:val="0"/>
        <w:snapToGrid w:val="0"/>
        <w:spacing w:line="360" w:lineRule="auto"/>
        <w:ind w:firstLine="480"/>
        <w:rPr>
          <w:rFonts w:ascii="宋体" w:hAnsi="宋体"/>
          <w:sz w:val="28"/>
        </w:rPr>
      </w:pPr>
      <w:r>
        <w:rPr>
          <w:rFonts w:ascii="宋体" w:hAnsi="宋体" w:hint="eastAsia"/>
          <w:sz w:val="28"/>
        </w:rPr>
        <w:t>本基金投资银行存款时，基金管理人应当与存款银行签订具体存款协议，明确存款的类型、期限、利率、金额、账号、对账方式、支取方式、账户管理等细则。存款协议须约定将托管人为本基金开立的托管银行账户指定为唯一回款账户，任何情况下，存款银行都不得将存款</w:t>
      </w:r>
      <w:proofErr w:type="gramStart"/>
      <w:r>
        <w:rPr>
          <w:rFonts w:ascii="宋体" w:hAnsi="宋体" w:hint="eastAsia"/>
          <w:sz w:val="28"/>
        </w:rPr>
        <w:t>本息划往任何</w:t>
      </w:r>
      <w:proofErr w:type="gramEnd"/>
      <w:r>
        <w:rPr>
          <w:rFonts w:ascii="宋体" w:hAnsi="宋体" w:hint="eastAsia"/>
          <w:sz w:val="28"/>
        </w:rPr>
        <w:t>其他账户。</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基金所投资定期存款存续期间，基金管理人、基金托管人应当与存款银行建立定期对账机制，确保基金银行存款业务账目及核对的真实、准确。</w:t>
      </w:r>
    </w:p>
    <w:p w:rsidR="0044248E" w:rsidRDefault="00767872">
      <w:pPr>
        <w:adjustRightInd w:val="0"/>
        <w:snapToGrid w:val="0"/>
        <w:spacing w:line="360" w:lineRule="auto"/>
        <w:ind w:firstLine="480"/>
        <w:rPr>
          <w:rFonts w:ascii="宋体" w:hAnsi="宋体"/>
          <w:sz w:val="28"/>
        </w:rPr>
      </w:pPr>
      <w:r>
        <w:rPr>
          <w:rFonts w:ascii="宋体" w:hAnsi="宋体"/>
          <w:sz w:val="28"/>
        </w:rPr>
        <w:t>（</w:t>
      </w:r>
      <w:r>
        <w:rPr>
          <w:rFonts w:ascii="宋体" w:hAnsi="宋体" w:hint="eastAsia"/>
          <w:sz w:val="28"/>
        </w:rPr>
        <w:t>七</w:t>
      </w:r>
      <w:r>
        <w:rPr>
          <w:rFonts w:ascii="宋体" w:hAnsi="宋体"/>
          <w:sz w:val="28"/>
        </w:rPr>
        <w:t>）其他账户的开立和管理</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因业务发展需要而开立的其他账户，可以根据法律法规和基金合同的规定，</w:t>
      </w:r>
      <w:r>
        <w:rPr>
          <w:rFonts w:ascii="宋体" w:hAnsi="宋体" w:hint="eastAsia"/>
          <w:sz w:val="28"/>
        </w:rPr>
        <w:t>在</w:t>
      </w:r>
      <w:r>
        <w:rPr>
          <w:rFonts w:ascii="宋体" w:hAnsi="宋体"/>
          <w:sz w:val="28"/>
        </w:rPr>
        <w:t>基金</w:t>
      </w:r>
      <w:r>
        <w:rPr>
          <w:rFonts w:ascii="宋体" w:hAnsi="宋体" w:hint="eastAsia"/>
          <w:sz w:val="28"/>
        </w:rPr>
        <w:t>管理人和基金</w:t>
      </w:r>
      <w:r>
        <w:rPr>
          <w:rFonts w:ascii="宋体" w:hAnsi="宋体"/>
          <w:sz w:val="28"/>
        </w:rPr>
        <w:t>托管人</w:t>
      </w:r>
      <w:r>
        <w:rPr>
          <w:rFonts w:ascii="宋体" w:hAnsi="宋体" w:hint="eastAsia"/>
          <w:sz w:val="28"/>
        </w:rPr>
        <w:t>商议后</w:t>
      </w:r>
      <w:r>
        <w:rPr>
          <w:rFonts w:ascii="宋体" w:hAnsi="宋体"/>
          <w:sz w:val="28"/>
        </w:rPr>
        <w:t>开立。新账户按有关规则使用并管理。</w:t>
      </w:r>
    </w:p>
    <w:p w:rsidR="0044248E" w:rsidRDefault="00767872">
      <w:pPr>
        <w:adjustRightInd w:val="0"/>
        <w:snapToGrid w:val="0"/>
        <w:spacing w:line="360" w:lineRule="auto"/>
        <w:ind w:firstLine="480"/>
        <w:rPr>
          <w:rFonts w:ascii="宋体" w:hAnsi="宋体"/>
          <w:sz w:val="28"/>
        </w:rPr>
      </w:pPr>
      <w:r>
        <w:rPr>
          <w:rFonts w:ascii="宋体" w:hAnsi="宋体"/>
          <w:sz w:val="28"/>
        </w:rPr>
        <w:lastRenderedPageBreak/>
        <w:t>2</w:t>
      </w:r>
      <w:r>
        <w:rPr>
          <w:rFonts w:ascii="宋体" w:hAnsi="宋体" w:hint="eastAsia"/>
          <w:sz w:val="28"/>
        </w:rPr>
        <w:t>、</w:t>
      </w:r>
      <w:r>
        <w:rPr>
          <w:rFonts w:ascii="宋体" w:hAnsi="宋体"/>
          <w:sz w:val="28"/>
        </w:rPr>
        <w:t>法律法规等有关规定对相关账户的开立和管理另有规定的，从其规定办理。</w:t>
      </w:r>
    </w:p>
    <w:p w:rsidR="0044248E" w:rsidRDefault="00767872">
      <w:pPr>
        <w:adjustRightInd w:val="0"/>
        <w:snapToGrid w:val="0"/>
        <w:spacing w:line="360" w:lineRule="auto"/>
        <w:ind w:firstLine="480"/>
        <w:rPr>
          <w:rFonts w:ascii="宋体" w:hAnsi="宋体"/>
          <w:sz w:val="28"/>
        </w:rPr>
      </w:pPr>
      <w:r>
        <w:rPr>
          <w:rFonts w:ascii="宋体" w:hAnsi="宋体"/>
          <w:sz w:val="28"/>
        </w:rPr>
        <w:t>（</w:t>
      </w:r>
      <w:r>
        <w:rPr>
          <w:rFonts w:ascii="宋体" w:hAnsi="宋体" w:hint="eastAsia"/>
          <w:sz w:val="28"/>
        </w:rPr>
        <w:t>八</w:t>
      </w:r>
      <w:r>
        <w:rPr>
          <w:rFonts w:ascii="宋体" w:hAnsi="宋体"/>
          <w:sz w:val="28"/>
        </w:rPr>
        <w:t>）基金财产投资的有关有价凭证等的保管</w:t>
      </w:r>
    </w:p>
    <w:p w:rsidR="0044248E" w:rsidRDefault="00767872">
      <w:pPr>
        <w:adjustRightInd w:val="0"/>
        <w:snapToGrid w:val="0"/>
        <w:spacing w:line="360" w:lineRule="auto"/>
        <w:ind w:firstLine="480"/>
        <w:rPr>
          <w:rFonts w:ascii="宋体" w:hAnsi="宋体"/>
          <w:sz w:val="28"/>
        </w:rPr>
      </w:pPr>
      <w:r>
        <w:rPr>
          <w:rFonts w:ascii="宋体" w:hAnsi="宋体"/>
          <w:sz w:val="28"/>
        </w:rPr>
        <w:t>基金财产投资的有关实物证券</w:t>
      </w:r>
      <w:r>
        <w:rPr>
          <w:rFonts w:ascii="宋体" w:hAnsi="宋体" w:hint="eastAsia"/>
          <w:sz w:val="28"/>
        </w:rPr>
        <w:t>、银行定期存款存单等有价凭证</w:t>
      </w:r>
      <w:r>
        <w:rPr>
          <w:rFonts w:ascii="宋体" w:hAnsi="宋体"/>
          <w:sz w:val="28"/>
        </w:rPr>
        <w:t>由基金托管人</w:t>
      </w:r>
      <w:r>
        <w:rPr>
          <w:rFonts w:ascii="宋体" w:hAnsi="宋体" w:hint="eastAsia"/>
          <w:sz w:val="28"/>
        </w:rPr>
        <w:t>负责妥善保管，保管凭证由基金托管人持有</w:t>
      </w:r>
      <w:r>
        <w:rPr>
          <w:rFonts w:ascii="宋体" w:hAnsi="宋体"/>
          <w:sz w:val="28"/>
        </w:rPr>
        <w:t>。</w:t>
      </w:r>
      <w:r>
        <w:rPr>
          <w:rFonts w:ascii="宋体" w:hAnsi="宋体" w:hint="eastAsia"/>
          <w:sz w:val="28"/>
        </w:rPr>
        <w:t>基金管理人承诺对交接给基金托管人保管的有价凭证的真实性、完整性负责，基金托管人只负责对有价凭证进行保管，不负责对有价凭证真伪的辨别，不对有价凭证对应存款的本金及收益的安全负责。</w:t>
      </w:r>
      <w:r>
        <w:rPr>
          <w:rFonts w:ascii="宋体" w:hAnsi="宋体"/>
          <w:sz w:val="28"/>
        </w:rPr>
        <w:t>实物证券的购买和转让，由基金托管人根据基金管理人的指令办理。属于基金托管人实际有效控制下的实物证券</w:t>
      </w:r>
      <w:r>
        <w:rPr>
          <w:rFonts w:ascii="宋体" w:hAnsi="宋体" w:hint="eastAsia"/>
          <w:sz w:val="28"/>
        </w:rPr>
        <w:t>等有价凭证</w:t>
      </w:r>
      <w:r>
        <w:rPr>
          <w:rFonts w:ascii="宋体" w:hAnsi="宋体"/>
          <w:sz w:val="28"/>
        </w:rPr>
        <w:t>在基金托管人保管期间的损坏、灭失，由此产生的责任应由基金托管人承担。</w:t>
      </w:r>
      <w:r>
        <w:rPr>
          <w:rFonts w:ascii="宋体" w:hAnsi="宋体" w:hint="eastAsia"/>
          <w:sz w:val="28"/>
        </w:rPr>
        <w:t>基金</w:t>
      </w:r>
      <w:r>
        <w:rPr>
          <w:rFonts w:ascii="宋体" w:hAnsi="宋体"/>
          <w:sz w:val="28"/>
        </w:rPr>
        <w:t>托管人对</w:t>
      </w:r>
      <w:r>
        <w:rPr>
          <w:rFonts w:ascii="宋体" w:hAnsi="宋体" w:hint="eastAsia"/>
          <w:sz w:val="28"/>
        </w:rPr>
        <w:t>基金</w:t>
      </w:r>
      <w:r>
        <w:rPr>
          <w:rFonts w:ascii="宋体" w:hAnsi="宋体"/>
          <w:sz w:val="28"/>
        </w:rPr>
        <w:t>托管人以外机构实际有效控制的证券不承担保管责任。</w:t>
      </w:r>
    </w:p>
    <w:p w:rsidR="0044248E" w:rsidRDefault="00767872">
      <w:pPr>
        <w:adjustRightInd w:val="0"/>
        <w:snapToGrid w:val="0"/>
        <w:spacing w:line="360" w:lineRule="auto"/>
        <w:ind w:firstLine="480"/>
        <w:rPr>
          <w:rFonts w:ascii="宋体" w:hAnsi="宋体"/>
          <w:sz w:val="28"/>
        </w:rPr>
      </w:pPr>
      <w:r>
        <w:rPr>
          <w:rFonts w:ascii="宋体" w:hAnsi="宋体"/>
          <w:sz w:val="28"/>
        </w:rPr>
        <w:t>（</w:t>
      </w:r>
      <w:r>
        <w:rPr>
          <w:rFonts w:ascii="宋体" w:hAnsi="宋体" w:hint="eastAsia"/>
          <w:sz w:val="28"/>
        </w:rPr>
        <w:t>九</w:t>
      </w:r>
      <w:r>
        <w:rPr>
          <w:rFonts w:ascii="宋体" w:hAnsi="宋体"/>
          <w:sz w:val="28"/>
        </w:rPr>
        <w:t>）与基金财产有关的重大合同的保管</w:t>
      </w:r>
    </w:p>
    <w:p w:rsidR="0044248E" w:rsidRDefault="00767872">
      <w:pPr>
        <w:adjustRightInd w:val="0"/>
        <w:snapToGrid w:val="0"/>
        <w:spacing w:line="360" w:lineRule="auto"/>
        <w:ind w:firstLine="480"/>
        <w:rPr>
          <w:rFonts w:ascii="宋体" w:hAnsi="宋体"/>
          <w:sz w:val="28"/>
        </w:rPr>
      </w:pPr>
      <w:r>
        <w:rPr>
          <w:rFonts w:ascii="宋体" w:hAnsi="宋体" w:hint="eastAsia"/>
          <w:sz w:val="28"/>
        </w:rPr>
        <w:t>由基金管理人代表基金签署的、与基金有关的重大合同的原件分别由基金管理人、基金托管人保管。除本协议另有规定外，基金管理人在代表基金签署与基金有关的重大合同时应保证基金一方持有两份以上的正本，以便基金管理人和基金托管人至少各持有一份正本的原件。重大合同的保管期限不低于法律法规规定的最低期限。</w:t>
      </w:r>
    </w:p>
    <w:p w:rsidR="0044248E" w:rsidRDefault="00767872">
      <w:pPr>
        <w:pStyle w:val="1"/>
        <w:jc w:val="center"/>
        <w:rPr>
          <w:rFonts w:ascii="宋体" w:hAnsi="宋体"/>
          <w:sz w:val="28"/>
        </w:rPr>
      </w:pPr>
      <w:bookmarkStart w:id="54" w:name="_Toc118212952"/>
      <w:bookmarkStart w:id="55" w:name="_Toc84234389"/>
      <w:bookmarkStart w:id="56" w:name="_Toc86737931"/>
      <w:bookmarkStart w:id="57" w:name="_Toc110830494"/>
      <w:bookmarkStart w:id="58" w:name="_Toc119402712"/>
      <w:bookmarkStart w:id="59" w:name="_Toc118774805"/>
      <w:bookmarkStart w:id="60" w:name="_Toc120435785"/>
      <w:bookmarkStart w:id="61" w:name="_Toc86223244"/>
      <w:bookmarkStart w:id="62" w:name="_Toc86204790"/>
      <w:bookmarkStart w:id="63" w:name="_Toc84133787"/>
      <w:bookmarkStart w:id="64" w:name="_Toc145818940"/>
      <w:bookmarkStart w:id="65" w:name="_Toc89163370"/>
      <w:bookmarkStart w:id="66" w:name="_Toc118972650"/>
      <w:bookmarkStart w:id="67" w:name="_Toc110765662"/>
      <w:bookmarkStart w:id="68" w:name="_Toc86225293"/>
      <w:bookmarkStart w:id="69" w:name="_Toc86649724"/>
      <w:bookmarkStart w:id="70" w:name="_Toc86726441"/>
      <w:bookmarkStart w:id="71" w:name="_Toc108512360"/>
      <w:bookmarkStart w:id="72" w:name="_Toc86727357"/>
      <w:bookmarkStart w:id="73" w:name="_Toc84234436"/>
      <w:bookmarkStart w:id="74" w:name="_Toc110761798"/>
      <w:r>
        <w:rPr>
          <w:rFonts w:ascii="宋体" w:hAnsi="宋体"/>
          <w:sz w:val="28"/>
        </w:rPr>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在运用基金财产时向基金托管人发送资金划拨及其他款项收付指令，基金托管人执行基金管理人的指令、办理基金名下的资金往来等有关事项。基金管理人发送指令应采用电子指令或传真或邮件或双方共同确认的方式。</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（一）电子指令方式总体约定</w:t>
      </w:r>
    </w:p>
    <w:p w:rsidR="0044248E" w:rsidRDefault="00767872">
      <w:pPr>
        <w:adjustRightInd w:val="0"/>
        <w:snapToGrid w:val="0"/>
        <w:spacing w:line="360" w:lineRule="auto"/>
        <w:ind w:firstLine="480"/>
        <w:rPr>
          <w:rFonts w:ascii="宋体" w:hAnsi="宋体"/>
          <w:sz w:val="28"/>
        </w:rPr>
      </w:pPr>
      <w:r>
        <w:rPr>
          <w:rFonts w:ascii="宋体" w:hAnsi="宋体" w:hint="eastAsia"/>
          <w:sz w:val="28"/>
        </w:rPr>
        <w:lastRenderedPageBreak/>
        <w:t>1、基金管理人通过基金托管人提供的清算管理系统客户端发送电子指令，或基金管理人通过调用基金托管人提供的数据接口发送电子指令。</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相应后果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3、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相应后果，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当电子指令无法正常发送时，双方按传真或邮件方式办理相关业务。</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（二）基金管理人对传真或邮件方式发送指令人员的书面授权</w:t>
      </w:r>
    </w:p>
    <w:p w:rsidR="0044248E" w:rsidRDefault="00767872">
      <w:pPr>
        <w:adjustRightInd w:val="0"/>
        <w:snapToGrid w:val="0"/>
        <w:spacing w:line="360" w:lineRule="auto"/>
        <w:ind w:firstLine="480"/>
        <w:rPr>
          <w:rFonts w:ascii="宋体" w:hAnsi="宋体"/>
          <w:sz w:val="28"/>
        </w:rPr>
      </w:pPr>
      <w:r>
        <w:rPr>
          <w:rFonts w:ascii="宋体" w:hAnsi="宋体" w:hint="eastAsia"/>
          <w:sz w:val="28"/>
        </w:rPr>
        <w:t>1、基金管理人应指定专人、专用传真号码或邮箱向基金托管人发送指令。</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基金管理人应向基金托管人提供加盖基金管理人公章的书面授权文件，该文件中应含有基金管理人预留印鉴，该预留印鉴为基金托管人确定基金管理人所发送指令表面一致性的唯一依据。基金管理人向基金托管人发送授权文件后，应及时电话确认，以保证基金托管人及时查收。</w:t>
      </w:r>
    </w:p>
    <w:p w:rsidR="0044248E" w:rsidRDefault="00767872">
      <w:pPr>
        <w:adjustRightInd w:val="0"/>
        <w:snapToGrid w:val="0"/>
        <w:spacing w:line="360" w:lineRule="auto"/>
        <w:ind w:firstLine="480"/>
        <w:rPr>
          <w:rFonts w:ascii="宋体" w:hAnsi="宋体"/>
          <w:sz w:val="28"/>
        </w:rPr>
      </w:pPr>
      <w:r>
        <w:rPr>
          <w:rFonts w:ascii="宋体" w:hAnsi="宋体" w:hint="eastAsia"/>
          <w:sz w:val="28"/>
        </w:rPr>
        <w:t>3、基金托管人收到授权文件的传真件或</w:t>
      </w:r>
      <w:proofErr w:type="gramStart"/>
      <w:r>
        <w:rPr>
          <w:rFonts w:ascii="宋体" w:hAnsi="宋体" w:hint="eastAsia"/>
          <w:sz w:val="28"/>
        </w:rPr>
        <w:t>扫描件并经</w:t>
      </w:r>
      <w:proofErr w:type="gramEnd"/>
      <w:r>
        <w:rPr>
          <w:rFonts w:ascii="宋体" w:hAnsi="宋体" w:hint="eastAsia"/>
          <w:sz w:val="28"/>
        </w:rPr>
        <w:t>基金管理人电话确认后，授权文件即生效。基金管理人应于发送传真或邮件后三</w:t>
      </w:r>
      <w:r>
        <w:rPr>
          <w:rFonts w:ascii="宋体" w:hAnsi="宋体" w:hint="eastAsia"/>
          <w:sz w:val="28"/>
        </w:rPr>
        <w:lastRenderedPageBreak/>
        <w:t>个工作日内将授权文件原件送达基金托管人，</w:t>
      </w:r>
      <w:proofErr w:type="gramStart"/>
      <w:r>
        <w:rPr>
          <w:rFonts w:ascii="宋体" w:hAnsi="宋体" w:hint="eastAsia"/>
          <w:sz w:val="28"/>
        </w:rPr>
        <w:t>若基金</w:t>
      </w:r>
      <w:proofErr w:type="gramEnd"/>
      <w:r>
        <w:rPr>
          <w:rFonts w:ascii="宋体" w:hAnsi="宋体" w:hint="eastAsia"/>
          <w:sz w:val="28"/>
        </w:rPr>
        <w:t>托管人收到的授权文件原件和传真件或扫描件不一致，以传真件或扫描件为准。</w:t>
      </w:r>
    </w:p>
    <w:p w:rsidR="0044248E" w:rsidRDefault="00767872">
      <w:pPr>
        <w:adjustRightInd w:val="0"/>
        <w:snapToGrid w:val="0"/>
        <w:spacing w:line="360" w:lineRule="auto"/>
        <w:ind w:firstLine="480"/>
        <w:rPr>
          <w:rFonts w:ascii="宋体" w:hAnsi="宋体"/>
          <w:sz w:val="28"/>
        </w:rPr>
      </w:pPr>
      <w:r>
        <w:rPr>
          <w:rFonts w:ascii="宋体" w:hAnsi="宋体" w:hint="eastAsia"/>
          <w:sz w:val="28"/>
        </w:rPr>
        <w:t>4、基金管理人和基金托管人对授权文件负有保密义务，其内容不得向被授权人及相关操作人员以外的任何人泄露，法律法规另有规定或有权机关另有要求的除外。</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（三）指令的内容</w:t>
      </w:r>
    </w:p>
    <w:p w:rsidR="0044248E" w:rsidRDefault="00767872">
      <w:pPr>
        <w:adjustRightInd w:val="0"/>
        <w:snapToGrid w:val="0"/>
        <w:spacing w:line="360" w:lineRule="auto"/>
        <w:ind w:firstLine="480"/>
        <w:rPr>
          <w:rFonts w:ascii="宋体" w:hAnsi="宋体"/>
          <w:sz w:val="28"/>
        </w:rPr>
      </w:pPr>
      <w:r>
        <w:rPr>
          <w:rFonts w:ascii="宋体" w:hAnsi="宋体" w:hint="eastAsia"/>
          <w:sz w:val="28"/>
        </w:rPr>
        <w:t>1、指令包括付款指令（含赎回、分红付款指令、银行间业务划款指令）以及其他资金划拨指令等。</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2、基金管理人发给基金托管人的指令应写明款项事由、支付时间、到账时间、金额、账户资料等，并加盖预留印鉴。</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（四）指令的发送、确认及执行的时间和程序</w:t>
      </w:r>
    </w:p>
    <w:p w:rsidR="0044248E" w:rsidRDefault="00767872">
      <w:pPr>
        <w:adjustRightInd w:val="0"/>
        <w:snapToGrid w:val="0"/>
        <w:spacing w:line="360" w:lineRule="auto"/>
        <w:ind w:firstLine="480"/>
        <w:rPr>
          <w:rFonts w:ascii="宋体" w:hAnsi="宋体"/>
          <w:sz w:val="28"/>
        </w:rPr>
      </w:pPr>
      <w:r>
        <w:rPr>
          <w:rFonts w:ascii="宋体" w:hAnsi="宋体" w:hint="eastAsia"/>
          <w:sz w:val="28"/>
        </w:rPr>
        <w:t>1、指令的发送与确认</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基金管理人应按照法律法规和基金合同的规定，在其合法的经营权限和交易权限内发送指令。</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基金托管人通过客户端向基金管理人提供银行间成交单信息、基金申赎款信息以及管理费、托管费、销售服务费、交易佣金等应付款信息。基金管理人应对根据上述信息生成的电子指令进行核对或确认，基金托管人不承担由于提供上述信息造成生成指令金额错误的责任，基金托管人存在过错的除外。</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基金管理人通过传真或邮件方式发送加盖预留印鉴的指令后，应及时以电话方式向基金托管人确认。基金托管人指定专人接收基金管</w:t>
      </w:r>
      <w:r>
        <w:rPr>
          <w:rFonts w:ascii="宋体" w:hAnsi="宋体" w:hint="eastAsia"/>
          <w:sz w:val="28"/>
        </w:rPr>
        <w:lastRenderedPageBreak/>
        <w:t>理人的指令和银行间交易成交单，答复基金管理人的确认电话。指令或成交单到达基金托管人后，基金托管人应指定专人根据基金管理人提供的授权文件进行表面一致性审查，及时审慎验证有关内容及印鉴，基金托管人对指令的真实性不承担责任。如有疑问必须及时通知基金管理人。</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在发送指令时，应为基金托管人执行指令留出至少2个工作小时。由基金管理人的原因造成的指令传输不及时、未能留出足够的划款时间，未准备足够资金，致使资金未能及时到账所造成的损失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2、指令的执行</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基金托管人对指令验证后，应及时执行。</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管理人应确保基金托管人在执行指令时，基金托管资金账户有足够的资金余额，否则基金托管人可不予执行，但应及时通知基金管理人，由基金管理人审核、查明原因，确认此交易指令无效，基金托管人不承担在及时通知后因未执行该指令造成损失的责任。</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对于发送时资金不足的指令，基金托管人有权不予执行，但应及时通知基金管理人。基金管理人确认该指令不予取消的，以资金备足并通知基金托管人的时间视为指令收到时间，因账户资金余额不足导致的投资损失不由基金托管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（五）基金管理人发送错误指令的情形和处理程序</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基金托管人发现指令错误，提示基金管理人改正后再予以执行，若由此造成的延误损失由基金管理人承担。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（六）基金托管人依照法律法规暂缓、拒绝执行指令的情形和处理程序</w:t>
      </w:r>
    </w:p>
    <w:p w:rsidR="0044248E" w:rsidRDefault="00767872">
      <w:pPr>
        <w:adjustRightInd w:val="0"/>
        <w:snapToGrid w:val="0"/>
        <w:spacing w:line="360" w:lineRule="auto"/>
        <w:ind w:firstLine="480"/>
        <w:rPr>
          <w:rFonts w:ascii="宋体" w:hAnsi="宋体"/>
          <w:sz w:val="28"/>
        </w:rPr>
      </w:pPr>
      <w:proofErr w:type="gramStart"/>
      <w:r>
        <w:rPr>
          <w:rFonts w:ascii="宋体" w:hAnsi="宋体" w:hint="eastAsia"/>
          <w:sz w:val="28"/>
        </w:rPr>
        <w:t>若基金</w:t>
      </w:r>
      <w:proofErr w:type="gramEnd"/>
      <w:r>
        <w:rPr>
          <w:rFonts w:ascii="宋体" w:hAnsi="宋体" w:hint="eastAsia"/>
          <w:sz w:val="28"/>
        </w:rPr>
        <w:t>托管人发现基金管理人的指令违反法律、行政法规和其他</w:t>
      </w:r>
      <w:r>
        <w:rPr>
          <w:rFonts w:ascii="宋体" w:hAnsi="宋体" w:hint="eastAsia"/>
          <w:sz w:val="28"/>
        </w:rPr>
        <w:lastRenderedPageBreak/>
        <w:t>有关规定，或者违反基金合同约定的，应当暂缓、拒绝执行，及时通知基金管理人。</w:t>
      </w:r>
    </w:p>
    <w:p w:rsidR="0044248E" w:rsidRDefault="00767872">
      <w:pPr>
        <w:adjustRightInd w:val="0"/>
        <w:snapToGrid w:val="0"/>
        <w:spacing w:line="360" w:lineRule="auto"/>
        <w:ind w:firstLine="480"/>
        <w:rPr>
          <w:rFonts w:ascii="宋体" w:hAnsi="宋体"/>
          <w:sz w:val="28"/>
        </w:rPr>
      </w:pPr>
      <w:proofErr w:type="gramStart"/>
      <w:r>
        <w:rPr>
          <w:rFonts w:ascii="宋体" w:hAnsi="宋体" w:hint="eastAsia"/>
          <w:sz w:val="28"/>
        </w:rPr>
        <w:t>若基金</w:t>
      </w:r>
      <w:proofErr w:type="gramEnd"/>
      <w:r>
        <w:rPr>
          <w:rFonts w:ascii="宋体" w:hAnsi="宋体" w:hint="eastAsia"/>
          <w:sz w:val="28"/>
        </w:rPr>
        <w:t>托管人发现基金管理人依据交易程序已经生效的指令违反法律、行政法规和其他有关规定，或者违反基金合同约定的，应当及时通知基金管理人，由此造成的损失由基金管理人承担。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（七）基金托管人未按照基金管理人指令执行的处理方法</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托管人由于其自身原因未能执行或错误执行基金管理人指令致使本基金的利益受到损害，应在发现后，及时采取措施予以弥补，给基金份额持有人、基金财产或基金管理人造成损失的，基金托管人对由此造成的直接经济损失负赔偿责任。</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（八）授权通知的变更</w:t>
      </w:r>
    </w:p>
    <w:p w:rsidR="0044248E" w:rsidRDefault="00767872">
      <w:pPr>
        <w:adjustRightInd w:val="0"/>
        <w:snapToGrid w:val="0"/>
        <w:spacing w:line="360" w:lineRule="auto"/>
        <w:ind w:firstLine="480"/>
        <w:rPr>
          <w:rFonts w:ascii="宋体" w:hAnsi="宋体"/>
          <w:sz w:val="28"/>
        </w:rPr>
      </w:pPr>
      <w:r>
        <w:rPr>
          <w:rFonts w:ascii="宋体" w:hAnsi="宋体" w:hint="eastAsia"/>
          <w:sz w:val="28"/>
        </w:rPr>
        <w:t>1、基金管理人若对授权通知的内容进行修改，应当提前至少三个工作日电话通知基金托管人。基金管理人需提供书面的变更授权通知文件，在加盖公章后以传真或邮件方式发送给基金托管人，同时以电话形式向基金托管人确认。变更授权通知文件在基金托管人收到相关文件传真件或扫描件和基金管理人的电话确认时生效。基金管理人在此后三个工作日内将变更授权通知文件原件送交基金托管人。若原件与传真件或扫描件不一致，以传真件或扫描件为准。</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2、基金托管人更改接收基金管理人指令的人员及联系方式，应至少提前1个工作日以传真或邮件方式发送基金管理人。基金托管人更改接收基金管理人指令的人员及联系方式自基金管理人电话确认后生效。</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（九）其他事项</w:t>
      </w:r>
    </w:p>
    <w:p w:rsidR="0044248E" w:rsidRDefault="00767872">
      <w:pPr>
        <w:adjustRightInd w:val="0"/>
        <w:snapToGrid w:val="0"/>
        <w:spacing w:line="360" w:lineRule="auto"/>
        <w:ind w:firstLine="480"/>
        <w:rPr>
          <w:rFonts w:ascii="宋体" w:hAnsi="宋体"/>
          <w:sz w:val="28"/>
        </w:rPr>
      </w:pPr>
      <w:r>
        <w:rPr>
          <w:rFonts w:ascii="宋体" w:hAnsi="宋体" w:hint="eastAsia"/>
          <w:sz w:val="28"/>
        </w:rPr>
        <w:t>1、基金托管人在接收指令时，应对指令的要素是否齐全、印鉴是否与预留的授权文件内容相符进行表面一致性检查，如发现问题，应</w:t>
      </w:r>
      <w:r>
        <w:rPr>
          <w:rFonts w:ascii="宋体" w:hAnsi="宋体" w:hint="eastAsia"/>
          <w:sz w:val="28"/>
        </w:rPr>
        <w:lastRenderedPageBreak/>
        <w:t>及时通知基金管理人。</w:t>
      </w:r>
    </w:p>
    <w:p w:rsidR="0044248E" w:rsidRDefault="00767872">
      <w:pPr>
        <w:adjustRightInd w:val="0"/>
        <w:snapToGrid w:val="0"/>
        <w:spacing w:line="360" w:lineRule="auto"/>
        <w:ind w:firstLine="480"/>
        <w:rPr>
          <w:rFonts w:ascii="宋体" w:hAnsi="宋体"/>
          <w:sz w:val="28"/>
        </w:rPr>
      </w:pPr>
      <w:r>
        <w:rPr>
          <w:rFonts w:ascii="宋体" w:hAnsi="宋体" w:hint="eastAsia"/>
          <w:sz w:val="28"/>
        </w:rPr>
        <w:t>2、除因其自身原因致使基金、基金份额持有人或基金管理人的利益受到损害而负赔偿责任外，基金托管人按照法律法规、本协议的规定执行基金管理人指令而引起的相应损失，基金</w:t>
      </w:r>
      <w:r>
        <w:rPr>
          <w:rFonts w:ascii="宋体" w:hAnsi="宋体"/>
          <w:sz w:val="28"/>
        </w:rPr>
        <w:t>托管人不承担赔偿责任</w:t>
      </w:r>
      <w:r>
        <w:rPr>
          <w:rFonts w:ascii="宋体" w:hAnsi="宋体" w:hint="eastAsia"/>
          <w:sz w:val="28"/>
        </w:rPr>
        <w:t>。</w:t>
      </w:r>
    </w:p>
    <w:p w:rsidR="0044248E" w:rsidRDefault="00767872">
      <w:pPr>
        <w:pStyle w:val="1"/>
        <w:jc w:val="center"/>
        <w:rPr>
          <w:rFonts w:ascii="宋体" w:hAnsi="宋体"/>
          <w:sz w:val="28"/>
        </w:rPr>
      </w:pPr>
      <w:bookmarkStart w:id="75" w:name="_Toc86225294"/>
      <w:bookmarkStart w:id="76" w:name="_Toc84234437"/>
      <w:bookmarkStart w:id="77" w:name="_Toc118972651"/>
      <w:bookmarkStart w:id="78" w:name="_Toc110761799"/>
      <w:bookmarkStart w:id="79" w:name="_Toc110830495"/>
      <w:bookmarkStart w:id="80" w:name="_Toc86204791"/>
      <w:bookmarkStart w:id="81" w:name="_Toc86649725"/>
      <w:bookmarkStart w:id="82" w:name="_Toc86223245"/>
      <w:bookmarkStart w:id="83" w:name="_Toc119402713"/>
      <w:bookmarkStart w:id="84" w:name="_Toc145818941"/>
      <w:bookmarkStart w:id="85" w:name="_Toc86727358"/>
      <w:bookmarkStart w:id="86" w:name="_Toc118774806"/>
      <w:bookmarkStart w:id="87" w:name="_Toc84234390"/>
      <w:bookmarkStart w:id="88" w:name="_Toc86726442"/>
      <w:bookmarkStart w:id="89" w:name="_Toc89163371"/>
      <w:bookmarkStart w:id="90" w:name="_Toc110765663"/>
      <w:bookmarkStart w:id="91" w:name="_Toc108512361"/>
      <w:bookmarkStart w:id="92" w:name="_Toc86737932"/>
      <w:bookmarkStart w:id="93" w:name="_Toc118212953"/>
      <w:bookmarkStart w:id="94" w:name="_Toc120435786"/>
      <w:bookmarkStart w:id="95" w:name="_Toc84133788"/>
      <w:r>
        <w:rPr>
          <w:rFonts w:ascii="宋体" w:hAnsi="宋体"/>
          <w:sz w:val="28"/>
        </w:rPr>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44248E" w:rsidRDefault="00767872">
      <w:pPr>
        <w:adjustRightInd w:val="0"/>
        <w:snapToGrid w:val="0"/>
        <w:spacing w:line="360" w:lineRule="auto"/>
        <w:ind w:firstLine="480"/>
        <w:rPr>
          <w:rFonts w:ascii="宋体" w:hAnsi="宋体"/>
          <w:sz w:val="28"/>
        </w:rPr>
      </w:pPr>
      <w:r>
        <w:rPr>
          <w:rFonts w:ascii="宋体" w:hAnsi="宋体"/>
          <w:sz w:val="28"/>
        </w:rPr>
        <w:t>（一）选择代理证券买卖的证券经营机构</w:t>
      </w:r>
    </w:p>
    <w:p w:rsidR="0044248E" w:rsidRDefault="00767872">
      <w:pPr>
        <w:adjustRightInd w:val="0"/>
        <w:snapToGrid w:val="0"/>
        <w:spacing w:line="360" w:lineRule="auto"/>
        <w:ind w:firstLine="480"/>
        <w:rPr>
          <w:rFonts w:ascii="宋体" w:hAnsi="宋体"/>
          <w:sz w:val="28"/>
        </w:rPr>
      </w:pPr>
      <w:r>
        <w:rPr>
          <w:rFonts w:ascii="宋体" w:hAnsi="宋体"/>
          <w:sz w:val="28"/>
        </w:rPr>
        <w:t>基金管理人应设计选择代理证券买卖的证券经营机构的标准和程序。基金管理人负责选择代理本基金证券买卖的证券经营机构，</w:t>
      </w:r>
      <w:r>
        <w:rPr>
          <w:rFonts w:ascii="宋体" w:hAnsi="宋体" w:hint="eastAsia"/>
          <w:sz w:val="28"/>
        </w:rPr>
        <w:t>租用</w:t>
      </w:r>
      <w:r>
        <w:rPr>
          <w:rFonts w:ascii="宋体" w:hAnsi="宋体"/>
          <w:sz w:val="28"/>
        </w:rPr>
        <w:t>其</w:t>
      </w:r>
      <w:r>
        <w:rPr>
          <w:rFonts w:ascii="宋体" w:hAnsi="宋体" w:hint="eastAsia"/>
          <w:sz w:val="28"/>
        </w:rPr>
        <w:t>交易单元</w:t>
      </w:r>
      <w:r>
        <w:rPr>
          <w:rFonts w:ascii="宋体" w:hAnsi="宋体"/>
          <w:sz w:val="28"/>
        </w:rPr>
        <w:t>作为基金的</w:t>
      </w:r>
      <w:r>
        <w:rPr>
          <w:rFonts w:ascii="宋体" w:hAnsi="宋体" w:hint="eastAsia"/>
          <w:sz w:val="28"/>
        </w:rPr>
        <w:t>交易单元</w:t>
      </w:r>
      <w:r>
        <w:rPr>
          <w:rFonts w:ascii="宋体" w:hAnsi="宋体"/>
          <w:sz w:val="28"/>
        </w:rPr>
        <w:t>。基金管理人和被选中的证券经营机构签订</w:t>
      </w:r>
      <w:r>
        <w:rPr>
          <w:rFonts w:ascii="宋体" w:hAnsi="宋体" w:hint="eastAsia"/>
          <w:sz w:val="28"/>
        </w:rPr>
        <w:t>交易单元租用</w:t>
      </w:r>
      <w:r>
        <w:rPr>
          <w:rFonts w:ascii="宋体" w:hAnsi="宋体"/>
          <w:sz w:val="28"/>
        </w:rPr>
        <w:t>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Pr>
          <w:rFonts w:ascii="宋体" w:hAnsi="宋体" w:hint="eastAsia"/>
          <w:sz w:val="28"/>
        </w:rPr>
        <w:t>上述</w:t>
      </w:r>
      <w:r>
        <w:rPr>
          <w:rFonts w:ascii="宋体" w:hAnsi="宋体"/>
          <w:sz w:val="28"/>
        </w:rPr>
        <w:t>情况及基金专用</w:t>
      </w:r>
      <w:r>
        <w:rPr>
          <w:rFonts w:ascii="宋体" w:hAnsi="宋体" w:hint="eastAsia"/>
          <w:sz w:val="28"/>
        </w:rPr>
        <w:t>交易单元</w:t>
      </w:r>
      <w:r>
        <w:rPr>
          <w:rFonts w:ascii="宋体" w:hAnsi="宋体"/>
          <w:sz w:val="28"/>
        </w:rPr>
        <w:t>号、佣金费率等基金基本信息以及变更情况及时以书面形式通知基金托管人</w:t>
      </w:r>
      <w:r>
        <w:rPr>
          <w:rFonts w:ascii="宋体" w:hAnsi="宋体" w:hint="eastAsia"/>
          <w:sz w:val="28"/>
        </w:rPr>
        <w:t>。因相关法律法规或交易规则的修改带来的变化以届时有效的法律法规和相关交易规则为准。</w:t>
      </w:r>
    </w:p>
    <w:p w:rsidR="0044248E" w:rsidRDefault="00767872">
      <w:pPr>
        <w:adjustRightInd w:val="0"/>
        <w:snapToGrid w:val="0"/>
        <w:spacing w:line="360" w:lineRule="auto"/>
        <w:ind w:firstLine="480"/>
        <w:rPr>
          <w:rFonts w:ascii="宋体" w:hAnsi="宋体"/>
          <w:sz w:val="28"/>
        </w:rPr>
      </w:pPr>
      <w:r>
        <w:rPr>
          <w:rFonts w:ascii="宋体" w:hAnsi="宋体"/>
          <w:sz w:val="28"/>
        </w:rPr>
        <w:t>（二）基金投资证券后的清算交收安排</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清算与交割</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基金托管人负责基金买卖证券的清算交收。资金汇划由基金托管人根据基金管理人的交易成交结果具体办理。</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如果因为基金托管人自身原因在清算上造成基金资产的损失，应由基金托管人承担相应责任；如果因为基金管理人未事先通知基金托管人增加交易单元，致使基金托管人接收数据不完整，造成清算差错</w:t>
      </w:r>
      <w:r>
        <w:rPr>
          <w:rFonts w:ascii="宋体" w:hAnsi="宋体" w:hint="eastAsia"/>
          <w:sz w:val="28"/>
        </w:rPr>
        <w:lastRenderedPageBreak/>
        <w:t>的责任由基金管理人承担；如果因为基金管理人未事先通知需要单独结算的交易，造成基金财产损失的由基金管理人承担；如果由于基金管理人违反法律法规、交易规则的规定进行超买、超卖等原因造成基金投资清算困难和风险，基金托管人发现后应立即通知基金管理人，由基金管理人负责解决，由此给基金造成的损失由基金管理人承担。</w:t>
      </w:r>
    </w:p>
    <w:p w:rsidR="0044248E" w:rsidRDefault="00767872">
      <w:pPr>
        <w:adjustRightInd w:val="0"/>
        <w:snapToGrid w:val="0"/>
        <w:spacing w:line="360" w:lineRule="auto"/>
        <w:ind w:firstLine="480"/>
        <w:rPr>
          <w:rFonts w:ascii="宋体" w:hAnsi="宋体"/>
          <w:sz w:val="28"/>
        </w:rPr>
      </w:pPr>
      <w:r>
        <w:rPr>
          <w:rFonts w:ascii="宋体" w:hAnsi="宋体"/>
          <w:sz w:val="28"/>
        </w:rPr>
        <w:t>基金管理人应保证基金托管人在执行基金管理人发送的划款指令时，基金托管资金账户或资金交收账户上有充足的资金。基金的资金头寸不足时，基金托管人有权拒绝基金管理人发送的划款指令</w:t>
      </w:r>
      <w:r>
        <w:rPr>
          <w:rFonts w:ascii="宋体" w:hAnsi="宋体" w:hint="eastAsia"/>
          <w:sz w:val="28"/>
        </w:rPr>
        <w:t>，但应及时通知基金管理人</w:t>
      </w:r>
      <w:r>
        <w:rPr>
          <w:rFonts w:ascii="宋体" w:hAnsi="宋体"/>
          <w:sz w:val="28"/>
        </w:rPr>
        <w:t>。基金管理人在发送划款指令时应充分考虑基金托管人的划款处理时间。在基金资金头寸充足的情况下，基金托管人对基金管理人符合法律法规、基金合同、本协议的指令不得拖延或拒绝执行。</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、交易记录、</w:t>
      </w:r>
      <w:r>
        <w:rPr>
          <w:rFonts w:ascii="宋体" w:hAnsi="宋体"/>
          <w:sz w:val="28"/>
        </w:rPr>
        <w:t>资金和证券账目核对的时间和方式</w:t>
      </w:r>
    </w:p>
    <w:p w:rsidR="0044248E" w:rsidRDefault="00767872">
      <w:pPr>
        <w:adjustRightInd w:val="0"/>
        <w:snapToGrid w:val="0"/>
        <w:spacing w:line="360" w:lineRule="auto"/>
        <w:ind w:firstLine="480"/>
        <w:rPr>
          <w:rFonts w:ascii="宋体" w:hAnsi="宋体"/>
          <w:sz w:val="28"/>
        </w:rPr>
      </w:pPr>
      <w:r>
        <w:rPr>
          <w:rFonts w:ascii="宋体" w:hAnsi="宋体"/>
          <w:sz w:val="28"/>
        </w:rPr>
        <w:t>（1）交易记录的核对</w:t>
      </w:r>
    </w:p>
    <w:p w:rsidR="0044248E" w:rsidRDefault="00767872">
      <w:pPr>
        <w:adjustRightInd w:val="0"/>
        <w:snapToGrid w:val="0"/>
        <w:spacing w:line="360" w:lineRule="auto"/>
        <w:ind w:firstLineChars="200" w:firstLine="560"/>
        <w:rPr>
          <w:rFonts w:ascii="宋体" w:hAnsi="宋体"/>
          <w:sz w:val="28"/>
        </w:rPr>
      </w:pPr>
      <w:r>
        <w:rPr>
          <w:rFonts w:ascii="宋体" w:hAnsi="宋体"/>
          <w:kern w:val="0"/>
          <w:sz w:val="28"/>
        </w:rPr>
        <w:t>基金管理人</w:t>
      </w:r>
      <w:r>
        <w:rPr>
          <w:rFonts w:ascii="宋体" w:hAnsi="宋体" w:hint="eastAsia"/>
          <w:kern w:val="0"/>
          <w:sz w:val="28"/>
        </w:rPr>
        <w:t>和基金托管人</w:t>
      </w:r>
      <w:r>
        <w:rPr>
          <w:rFonts w:ascii="宋体" w:hAnsi="宋体"/>
          <w:kern w:val="0"/>
          <w:sz w:val="28"/>
        </w:rPr>
        <w:t>按日进行交易记录的核对。每</w:t>
      </w:r>
      <w:r>
        <w:rPr>
          <w:rFonts w:ascii="宋体" w:hAnsi="宋体" w:hint="eastAsia"/>
          <w:kern w:val="0"/>
          <w:sz w:val="28"/>
        </w:rPr>
        <w:t>个工作</w:t>
      </w:r>
      <w:r>
        <w:rPr>
          <w:rFonts w:ascii="宋体" w:hAnsi="宋体"/>
          <w:kern w:val="0"/>
          <w:sz w:val="28"/>
        </w:rPr>
        <w:t>日对外披露净值之前，必须保证当天所有实际交易记录与基金会计账簿上的交易记录完全一致。如果实际交易记录与会计账簿记录不一致，造成基金会计核算不完整或不真实，</w:t>
      </w:r>
      <w:r>
        <w:rPr>
          <w:rFonts w:ascii="宋体" w:hAnsi="宋体" w:hint="eastAsia"/>
          <w:kern w:val="0"/>
          <w:sz w:val="28"/>
        </w:rPr>
        <w:t>由此给基金造成的损失由基金管理人承担。</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（2）资金账目的核对</w:t>
      </w:r>
    </w:p>
    <w:p w:rsidR="0044248E" w:rsidRDefault="00767872">
      <w:pPr>
        <w:adjustRightInd w:val="0"/>
        <w:snapToGrid w:val="0"/>
        <w:spacing w:line="360" w:lineRule="auto"/>
        <w:ind w:firstLine="480"/>
        <w:rPr>
          <w:rFonts w:ascii="宋体" w:hAnsi="宋体"/>
          <w:sz w:val="28"/>
        </w:rPr>
      </w:pPr>
      <w:r>
        <w:rPr>
          <w:rFonts w:ascii="宋体" w:hAnsi="宋体"/>
          <w:sz w:val="28"/>
        </w:rPr>
        <w:t>资金账目</w:t>
      </w:r>
      <w:r>
        <w:rPr>
          <w:rFonts w:ascii="宋体" w:hAnsi="宋体" w:hint="eastAsia"/>
          <w:sz w:val="28"/>
        </w:rPr>
        <w:t>由基金管理人和基金托管人</w:t>
      </w:r>
      <w:r>
        <w:rPr>
          <w:rFonts w:ascii="宋体" w:hAnsi="宋体"/>
          <w:sz w:val="28"/>
        </w:rPr>
        <w:t>按日核实，账实相符。</w:t>
      </w:r>
    </w:p>
    <w:p w:rsidR="0044248E" w:rsidRDefault="00767872">
      <w:pPr>
        <w:adjustRightInd w:val="0"/>
        <w:snapToGrid w:val="0"/>
        <w:spacing w:line="360" w:lineRule="auto"/>
        <w:ind w:firstLine="480"/>
        <w:rPr>
          <w:rFonts w:ascii="宋体" w:hAnsi="宋体"/>
          <w:sz w:val="28"/>
        </w:rPr>
      </w:pPr>
      <w:r>
        <w:rPr>
          <w:rFonts w:ascii="宋体" w:hAnsi="宋体"/>
          <w:sz w:val="28"/>
        </w:rPr>
        <w:t>（3）证券账目的核对</w:t>
      </w:r>
    </w:p>
    <w:p w:rsidR="0044248E" w:rsidRDefault="00767872">
      <w:pPr>
        <w:adjustRightInd w:val="0"/>
        <w:snapToGrid w:val="0"/>
        <w:spacing w:line="360" w:lineRule="auto"/>
        <w:ind w:firstLine="480"/>
        <w:rPr>
          <w:rFonts w:ascii="宋体" w:hAnsi="宋体"/>
          <w:sz w:val="28"/>
        </w:rPr>
      </w:pPr>
      <w:r>
        <w:rPr>
          <w:rFonts w:ascii="宋体" w:hAnsi="宋体"/>
          <w:sz w:val="28"/>
        </w:rPr>
        <w:t>基金托管人应按时核对证券账户中的种类和数量</w:t>
      </w:r>
      <w:r>
        <w:rPr>
          <w:rFonts w:ascii="宋体" w:hAnsi="宋体" w:hint="eastAsia"/>
          <w:sz w:val="28"/>
        </w:rPr>
        <w:t>，确保每日交易结束后证券账户</w:t>
      </w:r>
      <w:proofErr w:type="gramStart"/>
      <w:r>
        <w:rPr>
          <w:rFonts w:ascii="宋体" w:hAnsi="宋体" w:hint="eastAsia"/>
          <w:sz w:val="28"/>
        </w:rPr>
        <w:t>中证券</w:t>
      </w:r>
      <w:proofErr w:type="gramEnd"/>
      <w:r>
        <w:rPr>
          <w:rFonts w:ascii="宋体" w:hAnsi="宋体" w:hint="eastAsia"/>
          <w:sz w:val="28"/>
        </w:rPr>
        <w:t>的种类和数量与基金会计账簿中的记载一致。</w:t>
      </w:r>
    </w:p>
    <w:p w:rsidR="0044248E" w:rsidRDefault="00767872">
      <w:pPr>
        <w:adjustRightInd w:val="0"/>
        <w:snapToGrid w:val="0"/>
        <w:spacing w:line="360" w:lineRule="auto"/>
        <w:ind w:firstLine="480"/>
        <w:rPr>
          <w:rFonts w:ascii="宋体" w:hAnsi="宋体"/>
          <w:sz w:val="28"/>
        </w:rPr>
      </w:pPr>
      <w:r>
        <w:rPr>
          <w:rFonts w:ascii="宋体" w:hAnsi="宋体" w:hint="eastAsia"/>
          <w:sz w:val="28"/>
        </w:rPr>
        <w:t>（</w:t>
      </w:r>
      <w:r>
        <w:rPr>
          <w:rFonts w:ascii="宋体" w:hAnsi="宋体"/>
          <w:sz w:val="28"/>
        </w:rPr>
        <w:t>4）实物</w:t>
      </w:r>
      <w:proofErr w:type="gramStart"/>
      <w:r>
        <w:rPr>
          <w:rFonts w:ascii="宋体" w:hAnsi="宋体" w:hint="eastAsia"/>
          <w:sz w:val="28"/>
        </w:rPr>
        <w:t>券</w:t>
      </w:r>
      <w:proofErr w:type="gramEnd"/>
      <w:r>
        <w:rPr>
          <w:rFonts w:ascii="宋体" w:hAnsi="宋体" w:hint="eastAsia"/>
          <w:sz w:val="28"/>
        </w:rPr>
        <w:t>账目</w:t>
      </w:r>
    </w:p>
    <w:p w:rsidR="0044248E" w:rsidRDefault="00767872">
      <w:pPr>
        <w:adjustRightInd w:val="0"/>
        <w:snapToGrid w:val="0"/>
        <w:spacing w:line="360" w:lineRule="auto"/>
        <w:ind w:firstLine="480"/>
        <w:rPr>
          <w:rFonts w:ascii="宋体" w:hAnsi="宋体"/>
          <w:sz w:val="28"/>
        </w:rPr>
      </w:pPr>
      <w:r>
        <w:rPr>
          <w:rFonts w:ascii="宋体" w:hAnsi="宋体" w:hint="eastAsia"/>
          <w:sz w:val="28"/>
        </w:rPr>
        <w:lastRenderedPageBreak/>
        <w:t>实物</w:t>
      </w:r>
      <w:proofErr w:type="gramStart"/>
      <w:r>
        <w:rPr>
          <w:rFonts w:ascii="宋体" w:hAnsi="宋体" w:hint="eastAsia"/>
          <w:sz w:val="28"/>
        </w:rPr>
        <w:t>券</w:t>
      </w:r>
      <w:proofErr w:type="gramEnd"/>
      <w:r>
        <w:rPr>
          <w:rFonts w:ascii="宋体" w:hAnsi="宋体" w:hint="eastAsia"/>
          <w:sz w:val="28"/>
        </w:rPr>
        <w:t>账目，每月月</w:t>
      </w:r>
      <w:proofErr w:type="gramStart"/>
      <w:r>
        <w:rPr>
          <w:rFonts w:ascii="宋体" w:hAnsi="宋体" w:hint="eastAsia"/>
          <w:sz w:val="28"/>
        </w:rPr>
        <w:t>末相关</w:t>
      </w:r>
      <w:proofErr w:type="gramEnd"/>
      <w:r>
        <w:rPr>
          <w:rFonts w:ascii="宋体" w:hAnsi="宋体" w:hint="eastAsia"/>
          <w:sz w:val="28"/>
        </w:rPr>
        <w:t>各方进行账实核对。</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（三）基金申购</w:t>
      </w:r>
      <w:r>
        <w:rPr>
          <w:rFonts w:ascii="宋体" w:hAnsi="宋体" w:hint="eastAsia"/>
          <w:sz w:val="28"/>
        </w:rPr>
        <w:t>、</w:t>
      </w:r>
      <w:r>
        <w:rPr>
          <w:rFonts w:ascii="宋体" w:hAnsi="宋体"/>
          <w:sz w:val="28"/>
        </w:rPr>
        <w:t>赎回</w:t>
      </w:r>
      <w:r>
        <w:rPr>
          <w:rFonts w:ascii="宋体" w:hAnsi="宋体" w:hint="eastAsia"/>
          <w:sz w:val="28"/>
        </w:rPr>
        <w:t>及转换</w:t>
      </w:r>
      <w:r>
        <w:rPr>
          <w:rFonts w:ascii="宋体" w:hAnsi="宋体"/>
          <w:sz w:val="28"/>
        </w:rPr>
        <w:t>业务处理的基本规定</w:t>
      </w:r>
    </w:p>
    <w:p w:rsidR="0044248E" w:rsidRDefault="00767872">
      <w:pPr>
        <w:adjustRightInd w:val="0"/>
        <w:snapToGrid w:val="0"/>
        <w:spacing w:line="360" w:lineRule="auto"/>
        <w:ind w:firstLine="480"/>
        <w:rPr>
          <w:rFonts w:ascii="宋体" w:hAnsi="宋体"/>
          <w:sz w:val="28"/>
        </w:rPr>
      </w:pPr>
      <w:r>
        <w:rPr>
          <w:rFonts w:ascii="宋体" w:hAnsi="宋体"/>
          <w:sz w:val="28"/>
        </w:rPr>
        <w:t>1</w:t>
      </w:r>
      <w:r>
        <w:rPr>
          <w:rFonts w:ascii="宋体" w:hAnsi="宋体" w:hint="eastAsia"/>
          <w:sz w:val="28"/>
        </w:rPr>
        <w:t>、</w:t>
      </w:r>
      <w:r>
        <w:rPr>
          <w:rFonts w:ascii="宋体" w:hAnsi="宋体"/>
          <w:sz w:val="28"/>
        </w:rPr>
        <w:t>基金份额申购、赎回</w:t>
      </w:r>
      <w:r>
        <w:rPr>
          <w:rFonts w:ascii="宋体" w:hAnsi="宋体" w:hint="eastAsia"/>
          <w:sz w:val="28"/>
        </w:rPr>
        <w:t>及转换</w:t>
      </w:r>
      <w:r>
        <w:rPr>
          <w:rFonts w:ascii="宋体" w:hAnsi="宋体"/>
          <w:sz w:val="28"/>
        </w:rPr>
        <w:t>的确认、清算由基金管理人指定的登记机构负责。</w:t>
      </w:r>
    </w:p>
    <w:p w:rsidR="0044248E" w:rsidRDefault="00767872">
      <w:pPr>
        <w:adjustRightInd w:val="0"/>
        <w:snapToGrid w:val="0"/>
        <w:spacing w:line="360" w:lineRule="auto"/>
        <w:ind w:firstLine="480"/>
        <w:rPr>
          <w:rFonts w:ascii="宋体" w:hAnsi="宋体"/>
          <w:sz w:val="28"/>
        </w:rPr>
      </w:pPr>
      <w:r>
        <w:rPr>
          <w:rFonts w:ascii="宋体" w:hAnsi="宋体"/>
          <w:sz w:val="28"/>
        </w:rPr>
        <w:t>2</w:t>
      </w:r>
      <w:r>
        <w:rPr>
          <w:rFonts w:ascii="宋体" w:hAnsi="宋体" w:hint="eastAsia"/>
          <w:sz w:val="28"/>
        </w:rPr>
        <w:t>、</w:t>
      </w:r>
      <w:r>
        <w:rPr>
          <w:rFonts w:ascii="宋体" w:hAnsi="宋体"/>
          <w:sz w:val="28"/>
        </w:rPr>
        <w:t>基金管理人应将每个开放日的申购、赎回、转换开放式基金的数据传送给基金托管人。基金管理人应对传递的申购、赎回、转换开放式基金的数据真实性负责。</w:t>
      </w:r>
    </w:p>
    <w:p w:rsidR="0044248E" w:rsidRDefault="00767872">
      <w:pPr>
        <w:adjustRightInd w:val="0"/>
        <w:snapToGrid w:val="0"/>
        <w:spacing w:line="360" w:lineRule="auto"/>
        <w:ind w:firstLine="480"/>
        <w:rPr>
          <w:rFonts w:ascii="宋体" w:hAnsi="宋体"/>
          <w:sz w:val="28"/>
        </w:rPr>
      </w:pPr>
      <w:r>
        <w:rPr>
          <w:rFonts w:ascii="宋体" w:hAnsi="宋体"/>
          <w:sz w:val="28"/>
        </w:rPr>
        <w:t>3</w:t>
      </w:r>
      <w:r>
        <w:rPr>
          <w:rFonts w:ascii="宋体" w:hAnsi="宋体" w:hint="eastAsia"/>
          <w:sz w:val="28"/>
        </w:rPr>
        <w:t>、</w:t>
      </w:r>
      <w:r>
        <w:rPr>
          <w:rFonts w:ascii="宋体" w:hAnsi="宋体"/>
          <w:sz w:val="28"/>
        </w:rPr>
        <w:t>基金管理人应保证其委托的登记机构必须于每个工作日向基金托管人发送</w:t>
      </w:r>
      <w:r>
        <w:rPr>
          <w:rFonts w:ascii="宋体" w:hAnsi="宋体" w:hint="eastAsia"/>
          <w:sz w:val="28"/>
        </w:rPr>
        <w:t>对应</w:t>
      </w:r>
      <w:r>
        <w:rPr>
          <w:rFonts w:ascii="宋体" w:hAnsi="宋体"/>
          <w:sz w:val="28"/>
        </w:rPr>
        <w:t>开放</w:t>
      </w:r>
      <w:proofErr w:type="gramStart"/>
      <w:r>
        <w:rPr>
          <w:rFonts w:ascii="宋体" w:hAnsi="宋体"/>
          <w:sz w:val="28"/>
        </w:rPr>
        <w:t>日上述</w:t>
      </w:r>
      <w:proofErr w:type="gramEnd"/>
      <w:r>
        <w:rPr>
          <w:rFonts w:ascii="宋体" w:hAnsi="宋体"/>
          <w:sz w:val="28"/>
        </w:rPr>
        <w:t>有关数据，并保证相关数据的准确、完整。</w:t>
      </w:r>
    </w:p>
    <w:p w:rsidR="0044248E" w:rsidRDefault="00767872">
      <w:pPr>
        <w:adjustRightInd w:val="0"/>
        <w:snapToGrid w:val="0"/>
        <w:spacing w:line="360" w:lineRule="auto"/>
        <w:ind w:firstLine="480"/>
        <w:rPr>
          <w:rFonts w:ascii="宋体" w:hAnsi="宋体"/>
          <w:sz w:val="28"/>
        </w:rPr>
      </w:pPr>
      <w:r>
        <w:rPr>
          <w:rFonts w:ascii="宋体" w:hAnsi="宋体"/>
          <w:sz w:val="28"/>
        </w:rPr>
        <w:t>4</w:t>
      </w:r>
      <w:r>
        <w:rPr>
          <w:rFonts w:ascii="宋体" w:hAnsi="宋体" w:hint="eastAsia"/>
          <w:sz w:val="28"/>
        </w:rPr>
        <w:t>、</w:t>
      </w:r>
      <w:r>
        <w:rPr>
          <w:rFonts w:ascii="宋体" w:hAnsi="宋体"/>
          <w:sz w:val="28"/>
        </w:rPr>
        <w:t>登记机构应通过与基金托管人建立的</w:t>
      </w:r>
      <w:r>
        <w:rPr>
          <w:rFonts w:ascii="宋体" w:hAnsi="宋体" w:hint="eastAsia"/>
          <w:sz w:val="28"/>
        </w:rPr>
        <w:t>加密</w:t>
      </w:r>
      <w:r>
        <w:rPr>
          <w:rFonts w:ascii="宋体" w:hAnsi="宋体"/>
          <w:sz w:val="28"/>
        </w:rPr>
        <w:t>系统发送有关数据(包括电子数据和盖章生效的纸制清算汇总表)，如因各种原因，该系统无法正常发送，双方可协商解决处理方式。基金管理人向基金托管人发送的数据，双方各自按有关规定保存。</w:t>
      </w:r>
    </w:p>
    <w:p w:rsidR="0044248E" w:rsidRDefault="00767872">
      <w:pPr>
        <w:adjustRightInd w:val="0"/>
        <w:snapToGrid w:val="0"/>
        <w:spacing w:line="360" w:lineRule="auto"/>
        <w:ind w:firstLine="480"/>
        <w:rPr>
          <w:rFonts w:ascii="宋体" w:hAnsi="宋体"/>
          <w:sz w:val="28"/>
        </w:rPr>
      </w:pPr>
      <w:r>
        <w:rPr>
          <w:rFonts w:ascii="宋体" w:hAnsi="宋体"/>
          <w:sz w:val="28"/>
        </w:rPr>
        <w:t>5</w:t>
      </w:r>
      <w:r>
        <w:rPr>
          <w:rFonts w:ascii="宋体" w:hAnsi="宋体" w:hint="eastAsia"/>
          <w:sz w:val="28"/>
        </w:rPr>
        <w:t>、</w:t>
      </w:r>
      <w:r>
        <w:rPr>
          <w:rFonts w:ascii="宋体" w:hAnsi="宋体"/>
          <w:sz w:val="28"/>
        </w:rPr>
        <w:t>如基金管理人委托其他机构办理本基金的登记业务，上述事宜由基金管理人负责。</w:t>
      </w:r>
    </w:p>
    <w:p w:rsidR="0044248E" w:rsidRDefault="00767872">
      <w:pPr>
        <w:adjustRightInd w:val="0"/>
        <w:snapToGrid w:val="0"/>
        <w:spacing w:line="360" w:lineRule="auto"/>
        <w:ind w:firstLine="480"/>
        <w:rPr>
          <w:rFonts w:ascii="宋体" w:hAnsi="宋体"/>
          <w:sz w:val="28"/>
        </w:rPr>
      </w:pPr>
      <w:r>
        <w:rPr>
          <w:rFonts w:ascii="宋体" w:hAnsi="宋体"/>
          <w:sz w:val="28"/>
        </w:rPr>
        <w:t>6</w:t>
      </w:r>
      <w:r>
        <w:rPr>
          <w:rFonts w:ascii="宋体" w:hAnsi="宋体" w:hint="eastAsia"/>
          <w:sz w:val="28"/>
        </w:rPr>
        <w:t>、</w:t>
      </w:r>
      <w:r>
        <w:rPr>
          <w:rFonts w:ascii="宋体" w:hAnsi="宋体"/>
          <w:sz w:val="28"/>
        </w:rPr>
        <w:t>关于清算专用账户的设立和管理</w:t>
      </w:r>
    </w:p>
    <w:p w:rsidR="0044248E" w:rsidRDefault="00767872">
      <w:pPr>
        <w:adjustRightInd w:val="0"/>
        <w:snapToGrid w:val="0"/>
        <w:spacing w:line="360" w:lineRule="auto"/>
        <w:ind w:firstLine="480"/>
        <w:rPr>
          <w:rFonts w:ascii="宋体" w:hAnsi="宋体"/>
          <w:sz w:val="28"/>
        </w:rPr>
      </w:pPr>
      <w:r>
        <w:rPr>
          <w:rFonts w:ascii="宋体" w:hAnsi="宋体"/>
          <w:sz w:val="28"/>
        </w:rPr>
        <w:t>为满足申购、赎回及分红资金汇划的需要，由基金管理人开立资金清算的专用账户，该账户由登记机构管理。</w:t>
      </w:r>
    </w:p>
    <w:p w:rsidR="0044248E" w:rsidRDefault="00767872">
      <w:pPr>
        <w:adjustRightInd w:val="0"/>
        <w:snapToGrid w:val="0"/>
        <w:spacing w:line="360" w:lineRule="auto"/>
        <w:ind w:firstLine="480"/>
        <w:rPr>
          <w:rFonts w:ascii="宋体" w:hAnsi="宋体"/>
          <w:sz w:val="28"/>
        </w:rPr>
      </w:pPr>
      <w:r>
        <w:rPr>
          <w:rFonts w:ascii="宋体" w:hAnsi="宋体"/>
          <w:sz w:val="28"/>
        </w:rPr>
        <w:t>（四）</w:t>
      </w:r>
      <w:r>
        <w:rPr>
          <w:rFonts w:ascii="宋体" w:hAnsi="宋体" w:hint="eastAsia"/>
          <w:sz w:val="28"/>
        </w:rPr>
        <w:t>开放式基金申购、赎回和基金转换的资金清算</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基金申购、赎回、转换等款项采用</w:t>
      </w:r>
      <w:proofErr w:type="gramStart"/>
      <w:r>
        <w:rPr>
          <w:rFonts w:ascii="宋体" w:hAnsi="宋体" w:hint="eastAsia"/>
          <w:sz w:val="28"/>
        </w:rPr>
        <w:t>轧差交收</w:t>
      </w:r>
      <w:proofErr w:type="gramEnd"/>
      <w:r>
        <w:rPr>
          <w:rFonts w:ascii="宋体" w:hAnsi="宋体" w:hint="eastAsia"/>
          <w:sz w:val="28"/>
        </w:rPr>
        <w:t>的结算方式。当T日基金托管资金账户交收净额为净应收额时，基金管理人应在T日下午1</w:t>
      </w:r>
      <w:r>
        <w:rPr>
          <w:rFonts w:ascii="宋体" w:hAnsi="宋体"/>
          <w:sz w:val="28"/>
        </w:rPr>
        <w:t>7</w:t>
      </w:r>
      <w:r>
        <w:rPr>
          <w:rFonts w:ascii="宋体" w:hAnsi="宋体" w:hint="eastAsia"/>
          <w:sz w:val="28"/>
        </w:rPr>
        <w:t>:00之前将净应收额从基金清算账户划到基金托管资金账户；当T日基金托管资金账户交收净额为净应付额时，基金管理人应在T-1日将划款指令发送给基金托管人，基金托管人按基金管理人的划款指令</w:t>
      </w:r>
      <w:r>
        <w:rPr>
          <w:rFonts w:ascii="宋体" w:hAnsi="宋体" w:hint="eastAsia"/>
          <w:sz w:val="28"/>
        </w:rPr>
        <w:lastRenderedPageBreak/>
        <w:t>将净应付额在T日上午12：00前从基金托管资金账户划到基金清算账户。</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如果当日基金为净应收款，基金托管人应及时查收资金是否到账，对于未准时到账的资金，应及时通知基金管理人划付，由此产生的责任应由基金管理人承担。</w:t>
      </w:r>
    </w:p>
    <w:p w:rsidR="0044248E" w:rsidRDefault="00767872">
      <w:pPr>
        <w:adjustRightInd w:val="0"/>
        <w:snapToGrid w:val="0"/>
        <w:spacing w:line="360" w:lineRule="auto"/>
        <w:ind w:firstLine="480"/>
        <w:rPr>
          <w:rFonts w:ascii="宋体" w:hAnsi="宋体"/>
          <w:sz w:val="28"/>
        </w:rPr>
      </w:pPr>
      <w:r>
        <w:rPr>
          <w:rFonts w:ascii="宋体" w:hAnsi="宋体" w:hint="eastAsia"/>
          <w:sz w:val="28"/>
        </w:rPr>
        <w:t>如果当日基金为净应付款，基金托管人应根据基金管理人的指令及时进行划付。如果指令接收时，账户余额不足支付，以账户足额时间为指令接收时间。</w:t>
      </w:r>
      <w:r>
        <w:rPr>
          <w:rFonts w:ascii="宋体" w:hAnsi="宋体"/>
          <w:sz w:val="28"/>
        </w:rPr>
        <w:t>因基金托管资金账户没有足够的资金，导致基金托管人不能按时拨付，如</w:t>
      </w:r>
      <w:proofErr w:type="gramStart"/>
      <w:r>
        <w:rPr>
          <w:rFonts w:ascii="宋体" w:hAnsi="宋体"/>
          <w:sz w:val="28"/>
        </w:rPr>
        <w:t>系基金</w:t>
      </w:r>
      <w:proofErr w:type="gramEnd"/>
      <w:r>
        <w:rPr>
          <w:rFonts w:ascii="宋体" w:hAnsi="宋体"/>
          <w:sz w:val="28"/>
        </w:rPr>
        <w:t>管理人的原因造成，责任由基金管理人承担，基金托管人不承担垫款义务</w:t>
      </w:r>
      <w:r>
        <w:rPr>
          <w:rFonts w:ascii="宋体" w:hAnsi="宋体" w:hint="eastAsia"/>
          <w:sz w:val="28"/>
        </w:rPr>
        <w:t>，但基金托管人应及时通知基金管理人</w:t>
      </w:r>
      <w:r>
        <w:rPr>
          <w:rFonts w:ascii="宋体" w:hAnsi="宋体"/>
          <w:sz w:val="28"/>
        </w:rPr>
        <w:t>。</w:t>
      </w:r>
    </w:p>
    <w:p w:rsidR="0044248E" w:rsidRDefault="00767872">
      <w:pPr>
        <w:adjustRightInd w:val="0"/>
        <w:snapToGrid w:val="0"/>
        <w:spacing w:line="360" w:lineRule="auto"/>
        <w:ind w:firstLine="480"/>
        <w:rPr>
          <w:rFonts w:ascii="宋体" w:hAnsi="宋体"/>
          <w:sz w:val="28"/>
        </w:rPr>
      </w:pPr>
      <w:r>
        <w:rPr>
          <w:rFonts w:ascii="宋体" w:hAnsi="宋体" w:hint="eastAsia"/>
          <w:sz w:val="28"/>
        </w:rPr>
        <w:t>（五）基金现金分红</w:t>
      </w:r>
    </w:p>
    <w:p w:rsidR="0044248E" w:rsidRDefault="00767872">
      <w:pPr>
        <w:adjustRightInd w:val="0"/>
        <w:snapToGrid w:val="0"/>
        <w:spacing w:line="360" w:lineRule="auto"/>
        <w:ind w:firstLine="480"/>
        <w:rPr>
          <w:rFonts w:ascii="宋体" w:hAnsi="宋体"/>
          <w:sz w:val="28"/>
        </w:rPr>
      </w:pPr>
      <w:r>
        <w:rPr>
          <w:rFonts w:ascii="宋体" w:hAnsi="宋体"/>
          <w:sz w:val="28"/>
        </w:rPr>
        <w:t>1、基金管理人确定分红方案通知基金托管人，双方核定后依照《信息披露办法》的有关规定在中国证监会规定媒介</w:t>
      </w:r>
      <w:r>
        <w:rPr>
          <w:rFonts w:ascii="宋体" w:hAnsi="宋体" w:hint="eastAsia"/>
          <w:sz w:val="28"/>
        </w:rPr>
        <w:t>上公告。</w:t>
      </w:r>
    </w:p>
    <w:p w:rsidR="0044248E" w:rsidRDefault="00767872">
      <w:pPr>
        <w:adjustRightInd w:val="0"/>
        <w:snapToGrid w:val="0"/>
        <w:spacing w:line="360" w:lineRule="auto"/>
        <w:ind w:firstLine="480"/>
        <w:rPr>
          <w:rFonts w:ascii="宋体" w:hAnsi="宋体"/>
          <w:sz w:val="28"/>
        </w:rPr>
      </w:pPr>
      <w:r>
        <w:rPr>
          <w:rFonts w:ascii="宋体" w:hAnsi="宋体"/>
          <w:sz w:val="28"/>
        </w:rPr>
        <w:t>2、基金托管人和基金管理人对基金分红进行账务处理并核对后，基金管理人向基金托管人发送现金红利的划款指令，基金托管人应及时将资金划入专用账户。基金管理人在下达指令时，应给基金托管人留出至少两个工作小时执行指令。</w:t>
      </w:r>
      <w:r>
        <w:rPr>
          <w:rFonts w:ascii="宋体" w:hAnsi="宋体" w:hint="eastAsia"/>
          <w:sz w:val="28"/>
        </w:rPr>
        <w:t>现金分红款划付日，</w:t>
      </w:r>
      <w:r>
        <w:rPr>
          <w:rFonts w:ascii="宋体" w:hAnsi="宋体"/>
          <w:sz w:val="28"/>
        </w:rPr>
        <w:t>基金托管资金账户</w:t>
      </w:r>
      <w:r>
        <w:rPr>
          <w:rFonts w:ascii="宋体" w:hAnsi="宋体" w:hint="eastAsia"/>
          <w:sz w:val="28"/>
        </w:rPr>
        <w:t>交收净额为净应付额时，基金托管人需将该款项与现金分红款同时在</w:t>
      </w:r>
      <w:r>
        <w:rPr>
          <w:rFonts w:ascii="宋体" w:hAnsi="宋体"/>
          <w:sz w:val="28"/>
        </w:rPr>
        <w:t>1</w:t>
      </w:r>
      <w:r>
        <w:rPr>
          <w:rFonts w:ascii="宋体" w:hAnsi="宋体" w:hint="eastAsia"/>
          <w:sz w:val="28"/>
        </w:rPr>
        <w:t>2</w:t>
      </w:r>
      <w:r>
        <w:rPr>
          <w:rFonts w:ascii="宋体" w:hAnsi="宋体"/>
          <w:sz w:val="28"/>
        </w:rPr>
        <w:t>:00前划入专用账户。</w:t>
      </w:r>
      <w:r>
        <w:rPr>
          <w:rFonts w:ascii="宋体" w:hAnsi="宋体" w:hint="eastAsia"/>
          <w:sz w:val="28"/>
        </w:rPr>
        <w:t>基金托管人未按约定时间拨付，给投资人造成损失的，基金托管人应承担赔偿责任；因基金托管资金账户没有足够的资金，导致基金托管人不能按时拨付，如</w:t>
      </w:r>
      <w:proofErr w:type="gramStart"/>
      <w:r>
        <w:rPr>
          <w:rFonts w:ascii="宋体" w:hAnsi="宋体" w:hint="eastAsia"/>
          <w:sz w:val="28"/>
        </w:rPr>
        <w:t>系基金</w:t>
      </w:r>
      <w:proofErr w:type="gramEnd"/>
      <w:r>
        <w:rPr>
          <w:rFonts w:ascii="宋体" w:hAnsi="宋体" w:hint="eastAsia"/>
          <w:sz w:val="28"/>
        </w:rPr>
        <w:t>管理人的原因造成，责任由基金管理人承担，基金托管人不承担垫款义务，但基金托管人应及时通知基金管理人。</w:t>
      </w:r>
    </w:p>
    <w:p w:rsidR="0044248E" w:rsidRDefault="00767872">
      <w:pPr>
        <w:pStyle w:val="1"/>
        <w:jc w:val="center"/>
        <w:rPr>
          <w:rFonts w:ascii="宋体" w:hAnsi="宋体"/>
          <w:sz w:val="28"/>
        </w:rPr>
      </w:pPr>
      <w:bookmarkStart w:id="96" w:name="_Toc145818942"/>
      <w:r>
        <w:rPr>
          <w:rFonts w:ascii="宋体" w:hAnsi="宋体"/>
          <w:sz w:val="28"/>
        </w:rPr>
        <w:lastRenderedPageBreak/>
        <w:t>八、基金资产净值计算和会计核算</w:t>
      </w:r>
      <w:bookmarkEnd w:id="96"/>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（一）基金资产净值的计算及</w:t>
      </w:r>
      <w:r>
        <w:rPr>
          <w:rFonts w:ascii="宋体" w:hAnsi="宋体" w:hint="eastAsia"/>
          <w:sz w:val="28"/>
        </w:rPr>
        <w:t>复核</w:t>
      </w:r>
      <w:r>
        <w:rPr>
          <w:rFonts w:ascii="宋体" w:hAnsi="宋体"/>
          <w:sz w:val="28"/>
        </w:rPr>
        <w:t>程序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基金资产净值</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基金资产净值是指基金资产总值减去</w:t>
      </w:r>
      <w:r>
        <w:rPr>
          <w:rFonts w:ascii="宋体" w:hAnsi="宋体" w:hint="eastAsia"/>
          <w:sz w:val="28"/>
        </w:rPr>
        <w:t>基金</w:t>
      </w:r>
      <w:r>
        <w:rPr>
          <w:rFonts w:ascii="宋体" w:hAnsi="宋体"/>
          <w:sz w:val="28"/>
        </w:rPr>
        <w:t>负债后的</w:t>
      </w:r>
      <w:r>
        <w:rPr>
          <w:rFonts w:ascii="宋体" w:hAnsi="宋体" w:hint="eastAsia"/>
          <w:sz w:val="28"/>
        </w:rPr>
        <w:t>价值</w:t>
      </w:r>
      <w:r>
        <w:rPr>
          <w:rFonts w:ascii="宋体" w:hAnsi="宋体"/>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各类基金份额的基金份额净值是按照每个估值日，该类基金份额的基金资产净值除以估值日该类基金份额的余额数量计算，精确到0.0001元，小数点后第5位四舍五入。基金管理人可以设立大额赎回情形下的净值精度应急调整机制，具体可参见相关公告。国家另有规定的，从其规定。</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基金管理人于每个估值日分别计算A类基金份额、C类基金份额的基金资产净值及基金份额净值，并按规定公告。如遇特殊情况，经履行适当程序，可以适当延迟计算或公告。</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复核程序</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w:t>
      </w:r>
      <w:proofErr w:type="gramStart"/>
      <w:r>
        <w:rPr>
          <w:rFonts w:ascii="宋体" w:hAnsi="宋体" w:hint="eastAsia"/>
          <w:sz w:val="28"/>
        </w:rPr>
        <w:t>应每个</w:t>
      </w:r>
      <w:proofErr w:type="gramEnd"/>
      <w:r>
        <w:rPr>
          <w:rFonts w:ascii="宋体" w:hAnsi="宋体" w:hint="eastAsia"/>
          <w:sz w:val="28"/>
        </w:rPr>
        <w:t>估值日对基金资产估值，但基金管理人根据法律法规或基金合同的规定暂停估值时除外。</w:t>
      </w:r>
      <w:r>
        <w:rPr>
          <w:rFonts w:ascii="宋体" w:hAnsi="宋体"/>
          <w:sz w:val="28"/>
        </w:rPr>
        <w:t>基金管理人每</w:t>
      </w:r>
      <w:r>
        <w:rPr>
          <w:rFonts w:ascii="宋体" w:hAnsi="宋体" w:hint="eastAsia"/>
          <w:sz w:val="28"/>
        </w:rPr>
        <w:t>个</w:t>
      </w:r>
      <w:r>
        <w:rPr>
          <w:rFonts w:ascii="宋体" w:hAnsi="宋体"/>
          <w:sz w:val="28"/>
        </w:rPr>
        <w:t>工作日对基金资产进行估值后，将</w:t>
      </w:r>
      <w:r>
        <w:rPr>
          <w:rFonts w:ascii="宋体" w:hAnsi="宋体" w:hint="eastAsia"/>
          <w:sz w:val="28"/>
        </w:rPr>
        <w:t>基金资产净值、各类</w:t>
      </w:r>
      <w:r>
        <w:rPr>
          <w:rFonts w:ascii="宋体" w:hAnsi="宋体"/>
          <w:sz w:val="28"/>
        </w:rPr>
        <w:t>基金份额净值结果发送基金托管人，经基金托管人复核无误后，由基金管理人</w:t>
      </w:r>
      <w:r>
        <w:rPr>
          <w:rFonts w:ascii="宋体" w:hAnsi="宋体" w:hint="eastAsia"/>
          <w:sz w:val="28"/>
        </w:rPr>
        <w:t>依据基金合同和相关法律法规的规定</w:t>
      </w:r>
      <w:r>
        <w:rPr>
          <w:rFonts w:ascii="宋体" w:hAnsi="宋体"/>
          <w:sz w:val="28"/>
        </w:rPr>
        <w:t>对外公布</w:t>
      </w:r>
      <w:r>
        <w:rPr>
          <w:rFonts w:ascii="宋体" w:hAnsi="宋体" w:hint="eastAsia"/>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（二）基金资产估值方法和特殊情形的处理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估值对象</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基金所拥有的证券投资基金份额、股票、债券、资产支持证券和其他投资等持续以公允价值计量的金融资产及负债。</w:t>
      </w:r>
    </w:p>
    <w:p w:rsidR="0044248E" w:rsidRDefault="00767872">
      <w:pPr>
        <w:adjustRightInd w:val="0"/>
        <w:snapToGrid w:val="0"/>
        <w:spacing w:line="360" w:lineRule="auto"/>
        <w:ind w:firstLineChars="200" w:firstLine="560"/>
        <w:rPr>
          <w:rFonts w:ascii="宋体" w:hAnsi="宋体"/>
          <w:sz w:val="28"/>
        </w:rPr>
      </w:pPr>
      <w:bookmarkStart w:id="97" w:name="_Hlk172712067"/>
      <w:r>
        <w:rPr>
          <w:rFonts w:ascii="宋体" w:hAnsi="宋体"/>
          <w:sz w:val="28"/>
        </w:rPr>
        <w:t>2</w:t>
      </w:r>
      <w:r>
        <w:rPr>
          <w:rFonts w:ascii="宋体" w:hAnsi="宋体" w:hint="eastAsia"/>
          <w:sz w:val="28"/>
        </w:rPr>
        <w:t>、</w:t>
      </w:r>
      <w:r>
        <w:rPr>
          <w:rFonts w:ascii="宋体" w:hAnsi="宋体"/>
          <w:sz w:val="28"/>
        </w:rPr>
        <w:t>估值方法</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（1）证券投资基金的估值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lastRenderedPageBreak/>
        <w:t>1）本基金投资于非上市的非货币市场基金，按所投资基金估值日的份额净值进行估值；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2）本基金投资于非上市的货币市场基金，按所投资基金前一估值日后至估值日期间（含节假日）的万份收益计提估值日基金收益；如所投资基金披露份额净值，则按所投资基金估值日的份额净值估值；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3）本基金投资的ETF基金，按所投资ETF基金估值日的收盘价进行估值；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4）本基金投资的上市开放式基金（LOF），按所投资基金估值日的份额净值估值；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5）本基金投资的上市定期开放式基金、封闭式基金，按所投资基金估值日的收盘价估值；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7）</w:t>
      </w:r>
      <w:proofErr w:type="gramStart"/>
      <w:r>
        <w:rPr>
          <w:rFonts w:ascii="宋体" w:hAnsi="宋体" w:hint="eastAsia"/>
          <w:sz w:val="28"/>
        </w:rPr>
        <w:t>如遇所投资</w:t>
      </w:r>
      <w:proofErr w:type="gramEnd"/>
      <w:r>
        <w:rPr>
          <w:rFonts w:ascii="宋体" w:hAnsi="宋体" w:hint="eastAsia"/>
          <w:sz w:val="28"/>
        </w:rPr>
        <w:t>基金不公布基金份额净值、进行折算或拆分、估值日无交易等特殊情况，基金管理人根据以下原则进行估值：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以所投资基金的基金份额净值估值的，若所投资基金与本基金估值频率一致但未公布估值日基金份额净值，以其最近公布的基金份额净值估值；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lastRenderedPageBreak/>
        <w:t>如果所投资基金前一估值日至估值日期间发生分红除权、折算或拆分，基金管理人应根据基金份额净值或收盘价、单位基金份额分红金额、折算拆分比例、持仓份额等因素合理确定公允价值；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8）当基金管理人认为所投资基金按上述第1）至第7）条进行估值存在</w:t>
      </w:r>
      <w:proofErr w:type="gramStart"/>
      <w:r>
        <w:rPr>
          <w:rFonts w:ascii="宋体" w:hAnsi="宋体" w:hint="eastAsia"/>
          <w:sz w:val="28"/>
        </w:rPr>
        <w:t>不</w:t>
      </w:r>
      <w:proofErr w:type="gramEnd"/>
      <w:r>
        <w:rPr>
          <w:rFonts w:ascii="宋体" w:hAnsi="宋体" w:hint="eastAsia"/>
          <w:sz w:val="28"/>
        </w:rPr>
        <w:t>公允时，应与基金托管人协商一致采用合理的估值技术或估值标准确定其公允价值。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（2）证券交易所上市的有价证券的估值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2）对于已上市或已挂牌转让的不含</w:t>
      </w:r>
      <w:proofErr w:type="gramStart"/>
      <w:r>
        <w:rPr>
          <w:rFonts w:ascii="宋体" w:hAnsi="宋体" w:hint="eastAsia"/>
          <w:sz w:val="28"/>
        </w:rPr>
        <w:t>权固定</w:t>
      </w:r>
      <w:proofErr w:type="gramEnd"/>
      <w:r>
        <w:rPr>
          <w:rFonts w:ascii="宋体" w:hAnsi="宋体" w:hint="eastAsia"/>
          <w:sz w:val="28"/>
        </w:rPr>
        <w:t>收益品种（另有规定的除外），选取第三方估值基准服务机构提供的相应品种当日的估值全价进行估值。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3）对于已上市或已挂牌转让的含</w:t>
      </w:r>
      <w:proofErr w:type="gramStart"/>
      <w:r>
        <w:rPr>
          <w:rFonts w:ascii="宋体" w:hAnsi="宋体" w:hint="eastAsia"/>
          <w:sz w:val="28"/>
        </w:rPr>
        <w:t>权固定</w:t>
      </w:r>
      <w:proofErr w:type="gramEnd"/>
      <w:r>
        <w:rPr>
          <w:rFonts w:ascii="宋体" w:hAnsi="宋体" w:hint="eastAsia"/>
          <w:sz w:val="28"/>
        </w:rPr>
        <w:t>收益品种（另有规定的除外），选取第三方估值基准服务机构提供的相应品种当日的唯一估值全价或推荐估值全价进行估值。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lastRenderedPageBreak/>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对于未上市或未挂牌转让且不存在活跃市场的固定收益品种，采用在当前情况下适用并且有足够可利用数据和其他信息支持的估值技术确定其公允价值。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（3）处于未上市期间的有价证券应区分如下情况处理：</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1）送股、转增股、配股和公开增发的新股，按估值日在证券交易所挂牌的同一股票的估值方法估值；该日无交易的，以最近一日的市价（收盘价）估值；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2）首次公开发行未上市的股票和债券，采用估值技术确定公允价值；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8"/>
        </w:rPr>
        <w:t>券</w:t>
      </w:r>
      <w:proofErr w:type="gramEnd"/>
      <w:r>
        <w:rPr>
          <w:rFonts w:ascii="宋体" w:hAnsi="宋体" w:hint="eastAsia"/>
          <w:sz w:val="28"/>
        </w:rPr>
        <w:t>等流通受限股票，按监管机构或行业协会有关规定确定公允价值。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（4）同一证券同时在两个或两个以上市场交易的，按证券所处的市场分别估值。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（5）估值计算中涉及港币对人民币汇率的，将依据下列信息提供机构所提供的汇率为基准：当日中国人民银行或其授权机构公布的人民币与港币的中间价。</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（6）本基金投资存托凭证的估值核算依照境内上市交易的股票执行。</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lastRenderedPageBreak/>
        <w:t>（7）如有确凿证据表明按上述方法进行估值不能客观反映其公允价值的，基金管理人可根据具体情况与基金托管人商定后，按最能反映公允价值的价格估值。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（8）当发生大额申购或赎回情形时，基金管理人可以采用摆动定价机制，以确保基金估值的公平性。</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（9）相关法律法规以及监管部门有强制规定的，从其规定。如有新增事项，按国家最新规定估值。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如基金管理人或基金托管人发现基金估值违反基金合同订明的估值方法、程序及相关法律法规的规定或者未能充分维护基金份额持有人利益时，应立即通知对方，共同查明原因，双方协商解决。</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44248E" w:rsidRDefault="00767872">
      <w:pPr>
        <w:adjustRightInd w:val="0"/>
        <w:snapToGrid w:val="0"/>
        <w:spacing w:line="360" w:lineRule="auto"/>
        <w:ind w:firstLineChars="200" w:firstLine="560"/>
        <w:rPr>
          <w:rStyle w:val="read"/>
          <w:rFonts w:ascii="宋体" w:hAnsi="宋体"/>
          <w:sz w:val="28"/>
        </w:rPr>
      </w:pPr>
      <w:r>
        <w:rPr>
          <w:rStyle w:val="read"/>
          <w:rFonts w:ascii="宋体" w:hAnsi="宋体"/>
          <w:sz w:val="28"/>
        </w:rPr>
        <w:t>3</w:t>
      </w:r>
      <w:r>
        <w:rPr>
          <w:rStyle w:val="read"/>
          <w:rFonts w:ascii="宋体" w:hAnsi="宋体" w:hint="eastAsia"/>
          <w:sz w:val="28"/>
        </w:rPr>
        <w:t>、</w:t>
      </w:r>
      <w:r>
        <w:rPr>
          <w:rStyle w:val="read"/>
          <w:rFonts w:ascii="宋体" w:hAnsi="宋体"/>
          <w:sz w:val="28"/>
        </w:rPr>
        <w:t>特殊情形的处理</w:t>
      </w:r>
    </w:p>
    <w:p w:rsidR="0044248E" w:rsidRDefault="00767872">
      <w:pPr>
        <w:adjustRightInd w:val="0"/>
        <w:snapToGrid w:val="0"/>
        <w:spacing w:line="360" w:lineRule="auto"/>
        <w:ind w:firstLineChars="200" w:firstLine="560"/>
        <w:rPr>
          <w:rStyle w:val="read"/>
          <w:rFonts w:ascii="宋体" w:hAnsi="宋体"/>
          <w:sz w:val="28"/>
        </w:rPr>
      </w:pPr>
      <w:r>
        <w:rPr>
          <w:rStyle w:val="read"/>
          <w:rFonts w:ascii="宋体" w:hAnsi="宋体" w:hint="eastAsia"/>
          <w:sz w:val="28"/>
        </w:rPr>
        <w:t>（</w:t>
      </w:r>
      <w:r>
        <w:rPr>
          <w:rStyle w:val="read"/>
          <w:rFonts w:ascii="宋体" w:hAnsi="宋体"/>
          <w:sz w:val="28"/>
        </w:rPr>
        <w:t>1）基金管理人</w:t>
      </w:r>
      <w:r>
        <w:rPr>
          <w:rStyle w:val="read"/>
          <w:rFonts w:ascii="宋体" w:hAnsi="宋体" w:hint="eastAsia"/>
          <w:sz w:val="28"/>
        </w:rPr>
        <w:t>或</w:t>
      </w:r>
      <w:r>
        <w:rPr>
          <w:rStyle w:val="read"/>
          <w:rFonts w:ascii="宋体" w:hAnsi="宋体"/>
          <w:sz w:val="28"/>
        </w:rPr>
        <w:t>基金托管人按估值方法的第</w:t>
      </w:r>
      <w:r>
        <w:rPr>
          <w:rStyle w:val="read"/>
          <w:rFonts w:ascii="宋体" w:hAnsi="宋体" w:hint="eastAsia"/>
          <w:sz w:val="28"/>
        </w:rPr>
        <w:t>（</w:t>
      </w:r>
      <w:r>
        <w:rPr>
          <w:rStyle w:val="read"/>
          <w:rFonts w:ascii="宋体" w:hAnsi="宋体"/>
          <w:sz w:val="28"/>
        </w:rPr>
        <w:t>7</w:t>
      </w:r>
      <w:r>
        <w:rPr>
          <w:rStyle w:val="read"/>
          <w:rFonts w:ascii="宋体" w:hAnsi="宋体" w:hint="eastAsia"/>
          <w:sz w:val="28"/>
        </w:rPr>
        <w:t>）</w:t>
      </w:r>
      <w:r>
        <w:rPr>
          <w:rStyle w:val="read"/>
          <w:rFonts w:ascii="宋体" w:hAnsi="宋体"/>
          <w:sz w:val="28"/>
        </w:rPr>
        <w:t>项进行估值时，所造成的误差不作为基金</w:t>
      </w:r>
      <w:r>
        <w:rPr>
          <w:rStyle w:val="read"/>
          <w:rFonts w:ascii="宋体" w:hAnsi="宋体" w:hint="eastAsia"/>
          <w:sz w:val="28"/>
        </w:rPr>
        <w:t>资产估值</w:t>
      </w:r>
      <w:r>
        <w:rPr>
          <w:rStyle w:val="read"/>
          <w:rFonts w:ascii="宋体" w:hAnsi="宋体"/>
          <w:sz w:val="28"/>
        </w:rPr>
        <w:t>错误处理。</w:t>
      </w:r>
    </w:p>
    <w:p w:rsidR="0044248E" w:rsidRDefault="00767872">
      <w:pPr>
        <w:adjustRightInd w:val="0"/>
        <w:snapToGrid w:val="0"/>
        <w:spacing w:line="360" w:lineRule="auto"/>
        <w:ind w:firstLineChars="200" w:firstLine="560"/>
        <w:rPr>
          <w:rStyle w:val="read"/>
          <w:rFonts w:ascii="宋体" w:hAnsi="宋体"/>
          <w:sz w:val="28"/>
        </w:rPr>
      </w:pPr>
      <w:r>
        <w:rPr>
          <w:rStyle w:val="read"/>
          <w:rFonts w:ascii="宋体" w:hAnsi="宋体" w:hint="eastAsia"/>
          <w:sz w:val="28"/>
        </w:rPr>
        <w:t>（</w:t>
      </w:r>
      <w:r>
        <w:rPr>
          <w:rStyle w:val="read"/>
          <w:rFonts w:ascii="宋体" w:hAnsi="宋体"/>
          <w:sz w:val="28"/>
        </w:rPr>
        <w:t>2）</w:t>
      </w:r>
      <w:r>
        <w:rPr>
          <w:rStyle w:val="read"/>
          <w:rFonts w:ascii="宋体" w:hAnsi="宋体" w:hint="eastAsia"/>
          <w:sz w:val="28"/>
        </w:rPr>
        <w:t>对于因税收规定调整或其他原因导致基金实际交纳税金与基金按照权责发生制进行估值的应交税金有差异的，相关估值调整不作为基金资产估值错误处理。</w:t>
      </w:r>
    </w:p>
    <w:p w:rsidR="0044248E" w:rsidRDefault="00767872">
      <w:pPr>
        <w:adjustRightInd w:val="0"/>
        <w:snapToGrid w:val="0"/>
        <w:spacing w:line="360" w:lineRule="auto"/>
        <w:ind w:firstLineChars="200" w:firstLine="560"/>
        <w:rPr>
          <w:rStyle w:val="read"/>
          <w:rFonts w:ascii="宋体" w:hAnsi="宋体"/>
          <w:sz w:val="28"/>
        </w:rPr>
      </w:pPr>
      <w:r>
        <w:rPr>
          <w:rStyle w:val="read"/>
          <w:rFonts w:ascii="宋体" w:hAnsi="宋体" w:hint="eastAsia"/>
          <w:sz w:val="28"/>
        </w:rPr>
        <w:t>（3）由于不可抗力原因，或由于证券交易所、证券经纪机构及登记结算公司发送的数据错误，或国家会计政策变更、市场规则变更等</w:t>
      </w:r>
      <w:proofErr w:type="gramStart"/>
      <w:r>
        <w:rPr>
          <w:rStyle w:val="read"/>
          <w:rFonts w:ascii="宋体" w:hAnsi="宋体" w:hint="eastAsia"/>
          <w:sz w:val="28"/>
        </w:rPr>
        <w:t>非基金</w:t>
      </w:r>
      <w:proofErr w:type="gramEnd"/>
      <w:r>
        <w:rPr>
          <w:rStyle w:val="read"/>
          <w:rFonts w:ascii="宋体" w:hAnsi="宋体" w:hint="eastAsia"/>
          <w:sz w:val="28"/>
        </w:rPr>
        <w:t>管理人与基金托管人原因，基金管理人和基金托管人虽然已经采取必要、适当、合理的措施进行检查，但是未能发现该错误而造</w:t>
      </w:r>
      <w:r>
        <w:rPr>
          <w:rStyle w:val="read"/>
          <w:rFonts w:ascii="宋体" w:hAnsi="宋体" w:hint="eastAsia"/>
          <w:sz w:val="28"/>
        </w:rPr>
        <w:lastRenderedPageBreak/>
        <w:t>成的基金资产估值错误，基金管理人、基金托管人免除赔偿责任。但基金管理人、基金托管人应积极采取必要的措施减轻或消除由此造成的影响。</w:t>
      </w:r>
    </w:p>
    <w:p w:rsidR="0044248E" w:rsidRDefault="00767872">
      <w:pPr>
        <w:adjustRightInd w:val="0"/>
        <w:snapToGrid w:val="0"/>
        <w:spacing w:line="360" w:lineRule="auto"/>
        <w:ind w:firstLineChars="200" w:firstLine="560"/>
        <w:rPr>
          <w:rStyle w:val="read"/>
          <w:rFonts w:ascii="宋体" w:hAnsi="宋体"/>
          <w:sz w:val="28"/>
        </w:rPr>
      </w:pPr>
      <w:r>
        <w:rPr>
          <w:rStyle w:val="read"/>
          <w:rFonts w:ascii="宋体" w:hAnsi="宋体"/>
          <w:sz w:val="28"/>
        </w:rPr>
        <w:t>（三）基金</w:t>
      </w:r>
      <w:r>
        <w:rPr>
          <w:rStyle w:val="read"/>
          <w:rFonts w:ascii="宋体" w:hAnsi="宋体" w:hint="eastAsia"/>
          <w:sz w:val="28"/>
        </w:rPr>
        <w:t>估值</w:t>
      </w:r>
      <w:r>
        <w:rPr>
          <w:rStyle w:val="read"/>
          <w:rFonts w:ascii="宋体" w:hAnsi="宋体"/>
          <w:sz w:val="28"/>
        </w:rPr>
        <w:t>错误的处理方式</w:t>
      </w:r>
    </w:p>
    <w:p w:rsidR="0044248E" w:rsidRDefault="00767872">
      <w:pPr>
        <w:adjustRightInd w:val="0"/>
        <w:snapToGrid w:val="0"/>
        <w:spacing w:line="360" w:lineRule="auto"/>
        <w:ind w:firstLineChars="200" w:firstLine="560"/>
        <w:rPr>
          <w:rStyle w:val="read"/>
          <w:rFonts w:ascii="宋体" w:hAnsi="宋体"/>
          <w:sz w:val="28"/>
        </w:rPr>
      </w:pPr>
      <w:r>
        <w:rPr>
          <w:rFonts w:ascii="宋体" w:hAnsi="宋体"/>
          <w:sz w:val="28"/>
        </w:rPr>
        <w:t>1、</w:t>
      </w:r>
      <w:r>
        <w:rPr>
          <w:rStyle w:val="read"/>
          <w:rFonts w:ascii="宋体" w:hAnsi="宋体"/>
          <w:sz w:val="28"/>
        </w:rPr>
        <w:t>当</w:t>
      </w:r>
      <w:r>
        <w:rPr>
          <w:rStyle w:val="read"/>
          <w:rFonts w:ascii="宋体" w:hAnsi="宋体" w:hint="eastAsia"/>
          <w:sz w:val="28"/>
        </w:rPr>
        <w:t>任一类</w:t>
      </w:r>
      <w:r>
        <w:rPr>
          <w:rStyle w:val="read"/>
          <w:rFonts w:ascii="宋体" w:hAnsi="宋体"/>
          <w:sz w:val="28"/>
        </w:rPr>
        <w:t>基金份额净值小数点后4位以内(含第4位)发生</w:t>
      </w:r>
      <w:r>
        <w:rPr>
          <w:rStyle w:val="read"/>
          <w:rFonts w:ascii="宋体" w:hAnsi="宋体" w:hint="eastAsia"/>
          <w:sz w:val="28"/>
        </w:rPr>
        <w:t>估值错误</w:t>
      </w:r>
      <w:r>
        <w:rPr>
          <w:rStyle w:val="read"/>
          <w:rFonts w:ascii="宋体" w:hAnsi="宋体"/>
          <w:sz w:val="28"/>
        </w:rPr>
        <w:t>时，视为</w:t>
      </w:r>
      <w:r>
        <w:rPr>
          <w:rStyle w:val="read"/>
          <w:rFonts w:ascii="宋体" w:hAnsi="宋体" w:hint="eastAsia"/>
          <w:sz w:val="28"/>
        </w:rPr>
        <w:t>该类</w:t>
      </w:r>
      <w:r>
        <w:rPr>
          <w:rStyle w:val="read"/>
          <w:rFonts w:ascii="宋体" w:hAnsi="宋体"/>
          <w:sz w:val="28"/>
        </w:rPr>
        <w:t>基金份额净值错误；基金份额净值出现错误时，基金管理人应当立即予以纠正，通报基金托管人，并采取合理的措施防止损失进一步扩大；</w:t>
      </w:r>
      <w:r>
        <w:rPr>
          <w:rStyle w:val="read"/>
          <w:rFonts w:ascii="宋体" w:hAnsi="宋体" w:hint="eastAsia"/>
          <w:sz w:val="28"/>
        </w:rPr>
        <w:t>任一类基金份额的错误偏差达到该类基金份额净值的0.25%时，基金管理人应当通报基金托管人并报中国证监会备案；错误偏差达到该类基金份额净值的0.5%时，基金管理人应当公告</w:t>
      </w:r>
      <w:r>
        <w:rPr>
          <w:rFonts w:ascii="宋体" w:hAnsi="宋体" w:hint="eastAsia"/>
          <w:sz w:val="28"/>
        </w:rPr>
        <w:t>并报中国证监会备案</w:t>
      </w:r>
      <w:r>
        <w:rPr>
          <w:rStyle w:val="read"/>
          <w:rFonts w:ascii="宋体" w:hAnsi="宋体"/>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2、基金管理人和基金托管人由于各自技术系统设置而产生的净值计算尾差，以基金管理人计算结果为准。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w:t>
      </w:r>
      <w:r>
        <w:rPr>
          <w:rFonts w:ascii="宋体" w:hAnsi="宋体" w:hint="eastAsia"/>
          <w:sz w:val="28"/>
        </w:rPr>
        <w:t>、</w:t>
      </w:r>
      <w:r>
        <w:rPr>
          <w:rFonts w:ascii="宋体" w:hAnsi="宋体"/>
          <w:sz w:val="28"/>
        </w:rPr>
        <w:t>前述内容如法律法规或监管</w:t>
      </w:r>
      <w:r>
        <w:rPr>
          <w:rFonts w:ascii="宋体" w:hAnsi="宋体" w:hint="eastAsia"/>
          <w:sz w:val="28"/>
        </w:rPr>
        <w:t>机构</w:t>
      </w:r>
      <w:r>
        <w:rPr>
          <w:rFonts w:ascii="宋体" w:hAnsi="宋体"/>
          <w:sz w:val="28"/>
        </w:rPr>
        <w:t>另有规定的，从其规定处理。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（四）暂停估值的情形</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1、基金投资所涉及的证券交易</w:t>
      </w:r>
      <w:r>
        <w:rPr>
          <w:rFonts w:ascii="宋体" w:hAnsi="宋体" w:hint="eastAsia"/>
          <w:sz w:val="28"/>
        </w:rPr>
        <w:t>市场</w:t>
      </w:r>
      <w:r>
        <w:rPr>
          <w:rFonts w:ascii="宋体" w:hAnsi="宋体"/>
          <w:sz w:val="28"/>
        </w:rPr>
        <w:t>遇法定节假日或因其他原因暂停营业时；</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2、因不可抗力致使基金管理人、基金托管人无法准确评估基金资产价值时；</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w:t>
      </w:r>
      <w:r>
        <w:rPr>
          <w:rFonts w:ascii="宋体" w:hAnsi="宋体"/>
          <w:sz w:val="28"/>
        </w:rPr>
        <w:t>、</w:t>
      </w:r>
      <w:r>
        <w:rPr>
          <w:rFonts w:ascii="宋体" w:hAnsi="宋体" w:hint="eastAsia"/>
          <w:sz w:val="28"/>
        </w:rPr>
        <w:t>由于本基金持有的相当比例的基金暂停估值，导致基金管理人无法计算当日基金资产净值；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4、当特定资产占前一估值日基金资产净值50%以上的，经与基金托管人协商确认后，基金管理人应当暂停估值；</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5、</w:t>
      </w:r>
      <w:r>
        <w:rPr>
          <w:rFonts w:ascii="宋体" w:hAnsi="宋体" w:hint="eastAsia"/>
          <w:sz w:val="28"/>
        </w:rPr>
        <w:t>法律法规、</w:t>
      </w:r>
      <w:r>
        <w:rPr>
          <w:rFonts w:ascii="宋体" w:hAnsi="宋体"/>
          <w:sz w:val="28"/>
        </w:rPr>
        <w:t>中国证监会和基金合同认定的其</w:t>
      </w:r>
      <w:r>
        <w:rPr>
          <w:rFonts w:ascii="宋体" w:hAnsi="宋体" w:hint="eastAsia"/>
          <w:sz w:val="28"/>
        </w:rPr>
        <w:t>它</w:t>
      </w:r>
      <w:r>
        <w:rPr>
          <w:rFonts w:ascii="宋体" w:hAnsi="宋体"/>
          <w:sz w:val="28"/>
        </w:rPr>
        <w:t>情形。</w:t>
      </w:r>
    </w:p>
    <w:bookmarkEnd w:id="97"/>
    <w:p w:rsidR="0044248E" w:rsidRDefault="00767872">
      <w:pPr>
        <w:adjustRightInd w:val="0"/>
        <w:snapToGrid w:val="0"/>
        <w:spacing w:line="360" w:lineRule="auto"/>
        <w:ind w:firstLineChars="200" w:firstLine="560"/>
        <w:rPr>
          <w:rFonts w:ascii="宋体" w:hAnsi="宋体"/>
          <w:sz w:val="28"/>
        </w:rPr>
      </w:pPr>
      <w:r>
        <w:rPr>
          <w:rFonts w:ascii="宋体" w:hAnsi="宋体"/>
          <w:sz w:val="28"/>
        </w:rPr>
        <w:t>（五）基金会计制度</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按国家有关部门规定的会计制度执行。</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（六）基金账册的建立</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基金管理人进行基金会计核算并编制基金财务会计报告。基金管理人独立地设置、记录和保管本基金的全套账册。基金托管人按规定制作相关账册并与基金管理人核对。</w:t>
      </w:r>
      <w:proofErr w:type="gramStart"/>
      <w:r>
        <w:rPr>
          <w:rFonts w:ascii="宋体" w:hAnsi="宋体" w:hint="eastAsia"/>
          <w:sz w:val="28"/>
        </w:rPr>
        <w:t>若基金</w:t>
      </w:r>
      <w:proofErr w:type="gramEnd"/>
      <w:r>
        <w:rPr>
          <w:rFonts w:ascii="宋体" w:hAnsi="宋体" w:hint="eastAsia"/>
          <w:sz w:val="28"/>
        </w:rPr>
        <w:t>管理人和基金托管人对会计处理方法存在分歧，应以基金管理人的处理方法为准。若当日核对不符，暂时无法查找到错账的原因而影响到基金净值信息的计算和公告的，以基金管理人的账册为准。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（七）基金财务报表与报告的编制和复核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财务报表的编制</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基金管理人应当及时编制并对外提供真实、完整的基金财务会计报告。</w:t>
      </w:r>
      <w:r>
        <w:rPr>
          <w:rFonts w:ascii="宋体" w:hAnsi="宋体"/>
          <w:sz w:val="28"/>
        </w:rPr>
        <w:t>月度报表的编制，基金管理人应于每月终了后5</w:t>
      </w:r>
      <w:r>
        <w:rPr>
          <w:rFonts w:ascii="宋体" w:hAnsi="宋体" w:hint="eastAsia"/>
          <w:sz w:val="28"/>
        </w:rPr>
        <w:t>个工作</w:t>
      </w:r>
      <w:r>
        <w:rPr>
          <w:rFonts w:ascii="宋体" w:hAnsi="宋体"/>
          <w:sz w:val="28"/>
        </w:rPr>
        <w:t>日内完成；季度报告应在季度结束之日起15个工作日内</w:t>
      </w:r>
      <w:r>
        <w:rPr>
          <w:rFonts w:ascii="宋体" w:hAnsi="宋体" w:hint="eastAsia"/>
          <w:sz w:val="28"/>
        </w:rPr>
        <w:t>编制完毕并</w:t>
      </w:r>
      <w:r>
        <w:rPr>
          <w:rFonts w:ascii="宋体" w:hAnsi="宋体"/>
          <w:sz w:val="28"/>
        </w:rPr>
        <w:t>予以公告；</w:t>
      </w:r>
      <w:r>
        <w:rPr>
          <w:rFonts w:ascii="宋体" w:hAnsi="宋体" w:hint="eastAsia"/>
          <w:sz w:val="28"/>
        </w:rPr>
        <w:t>中期</w:t>
      </w:r>
      <w:r>
        <w:rPr>
          <w:rFonts w:ascii="宋体" w:hAnsi="宋体"/>
          <w:sz w:val="28"/>
        </w:rPr>
        <w:t>报告在</w:t>
      </w:r>
      <w:r>
        <w:rPr>
          <w:rFonts w:ascii="宋体" w:hAnsi="宋体" w:hint="eastAsia"/>
          <w:sz w:val="28"/>
        </w:rPr>
        <w:t>上</w:t>
      </w:r>
      <w:r>
        <w:rPr>
          <w:rFonts w:ascii="宋体" w:hAnsi="宋体"/>
          <w:sz w:val="28"/>
        </w:rPr>
        <w:t>半年</w:t>
      </w:r>
      <w:r>
        <w:rPr>
          <w:rFonts w:ascii="宋体" w:hAnsi="宋体" w:hint="eastAsia"/>
          <w:sz w:val="28"/>
        </w:rPr>
        <w:t>结束之日起两个月</w:t>
      </w:r>
      <w:r>
        <w:rPr>
          <w:rFonts w:ascii="宋体" w:hAnsi="宋体"/>
          <w:sz w:val="28"/>
        </w:rPr>
        <w:t>内</w:t>
      </w:r>
      <w:r>
        <w:rPr>
          <w:rFonts w:ascii="宋体" w:hAnsi="宋体" w:hint="eastAsia"/>
          <w:sz w:val="28"/>
        </w:rPr>
        <w:t>编制完毕并</w:t>
      </w:r>
      <w:r>
        <w:rPr>
          <w:rFonts w:ascii="宋体" w:hAnsi="宋体"/>
          <w:sz w:val="28"/>
        </w:rPr>
        <w:t>予以公告；年度报告在</w:t>
      </w:r>
      <w:r>
        <w:rPr>
          <w:rFonts w:ascii="宋体" w:hAnsi="宋体" w:hint="eastAsia"/>
          <w:sz w:val="28"/>
        </w:rPr>
        <w:t>每年</w:t>
      </w:r>
      <w:r>
        <w:rPr>
          <w:rFonts w:ascii="宋体" w:hAnsi="宋体"/>
          <w:sz w:val="28"/>
        </w:rPr>
        <w:t>结束</w:t>
      </w:r>
      <w:r>
        <w:rPr>
          <w:rFonts w:ascii="宋体" w:hAnsi="宋体" w:hint="eastAsia"/>
          <w:sz w:val="28"/>
        </w:rPr>
        <w:t>之日</w:t>
      </w:r>
      <w:r>
        <w:rPr>
          <w:rFonts w:ascii="宋体" w:hAnsi="宋体"/>
          <w:sz w:val="28"/>
        </w:rPr>
        <w:t>起</w:t>
      </w:r>
      <w:r>
        <w:rPr>
          <w:rFonts w:ascii="宋体" w:hAnsi="宋体" w:hint="eastAsia"/>
          <w:sz w:val="28"/>
        </w:rPr>
        <w:t>三个月内编制完毕并</w:t>
      </w:r>
      <w:r>
        <w:rPr>
          <w:rFonts w:ascii="宋体" w:hAnsi="宋体"/>
          <w:sz w:val="28"/>
        </w:rPr>
        <w:t>予以公告。基金合同生效不足2个月的，基金管理人可以不编制当期季度报告、</w:t>
      </w:r>
      <w:r>
        <w:rPr>
          <w:rFonts w:ascii="宋体" w:hAnsi="宋体" w:hint="eastAsia"/>
          <w:sz w:val="28"/>
        </w:rPr>
        <w:t>中期</w:t>
      </w:r>
      <w:r>
        <w:rPr>
          <w:rFonts w:ascii="宋体" w:hAnsi="宋体"/>
          <w:sz w:val="28"/>
        </w:rPr>
        <w:t>报告或者年度报告。</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报表复核</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基金管理人在报表或定期报告完成当日，对报表盖章后，以加密传真方式或双方书面商定的其他方式将有关报表提供基金托管人复核。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w:t>
      </w:r>
      <w:r>
        <w:rPr>
          <w:rFonts w:ascii="宋体" w:hAnsi="宋体"/>
          <w:sz w:val="28"/>
        </w:rPr>
        <w:lastRenderedPageBreak/>
        <w:t>并将复核结果书面通知基金管理人。基金管理人在</w:t>
      </w:r>
      <w:r>
        <w:rPr>
          <w:rFonts w:ascii="宋体" w:hAnsi="宋体" w:hint="eastAsia"/>
          <w:sz w:val="28"/>
        </w:rPr>
        <w:t>中期</w:t>
      </w:r>
      <w:r>
        <w:rPr>
          <w:rFonts w:ascii="宋体" w:hAnsi="宋体"/>
          <w:sz w:val="28"/>
        </w:rPr>
        <w:t>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w:t>
      </w:r>
      <w:proofErr w:type="gramStart"/>
      <w:r>
        <w:rPr>
          <w:rFonts w:ascii="宋体" w:hAnsi="宋体"/>
          <w:sz w:val="28"/>
        </w:rPr>
        <w:t>于应当</w:t>
      </w:r>
      <w:proofErr w:type="gramEnd"/>
      <w:r>
        <w:rPr>
          <w:rFonts w:ascii="宋体" w:hAnsi="宋体"/>
          <w:sz w:val="28"/>
        </w:rPr>
        <w:t>发布公告之日之前就相关报表达成一致，基金管理人有权按照其编制的报表对外发布公告，基金托管人有权就相关情况报中国证监会备案。</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（八）基金管理人应每</w:t>
      </w:r>
      <w:r>
        <w:rPr>
          <w:rFonts w:ascii="宋体" w:hAnsi="宋体" w:hint="eastAsia"/>
          <w:sz w:val="28"/>
        </w:rPr>
        <w:t>季</w:t>
      </w:r>
      <w:r>
        <w:rPr>
          <w:rFonts w:ascii="宋体" w:hAnsi="宋体"/>
          <w:sz w:val="28"/>
        </w:rPr>
        <w:t>向基金托管人提供基金业绩比较基准的基础数据和编制结果。</w:t>
      </w:r>
    </w:p>
    <w:p w:rsidR="0044248E" w:rsidRDefault="00767872">
      <w:pPr>
        <w:pStyle w:val="1"/>
        <w:jc w:val="center"/>
        <w:rPr>
          <w:rFonts w:ascii="宋体" w:hAnsi="宋体"/>
          <w:sz w:val="28"/>
        </w:rPr>
      </w:pPr>
      <w:bookmarkStart w:id="98" w:name="_Toc145818943"/>
      <w:bookmarkStart w:id="99" w:name="_Hlk172713208"/>
      <w:r>
        <w:rPr>
          <w:rFonts w:ascii="宋体" w:hAnsi="宋体"/>
          <w:sz w:val="28"/>
        </w:rPr>
        <w:t>九、基金收益分配</w:t>
      </w:r>
      <w:bookmarkEnd w:id="98"/>
    </w:p>
    <w:p w:rsidR="0044248E" w:rsidRDefault="00767872">
      <w:pPr>
        <w:adjustRightInd w:val="0"/>
        <w:snapToGrid w:val="0"/>
        <w:spacing w:line="360" w:lineRule="auto"/>
        <w:ind w:firstLineChars="200" w:firstLine="560"/>
        <w:rPr>
          <w:rFonts w:ascii="宋体" w:hAnsi="宋体"/>
          <w:sz w:val="28"/>
        </w:rPr>
      </w:pPr>
      <w:bookmarkStart w:id="100" w:name="_Hlk209816305"/>
      <w:r>
        <w:rPr>
          <w:rFonts w:ascii="宋体" w:hAnsi="宋体"/>
          <w:sz w:val="28"/>
        </w:rPr>
        <w:t>基金收益分配是指按规定将基金的可</w:t>
      </w:r>
      <w:r>
        <w:rPr>
          <w:rFonts w:ascii="宋体" w:hAnsi="宋体" w:hint="eastAsia"/>
          <w:sz w:val="28"/>
        </w:rPr>
        <w:t>供</w:t>
      </w:r>
      <w:r>
        <w:rPr>
          <w:rFonts w:ascii="宋体" w:hAnsi="宋体"/>
          <w:sz w:val="28"/>
        </w:rPr>
        <w:t>分配</w:t>
      </w:r>
      <w:r>
        <w:rPr>
          <w:rFonts w:ascii="宋体" w:hAnsi="宋体" w:hint="eastAsia"/>
          <w:sz w:val="28"/>
        </w:rPr>
        <w:t>利润</w:t>
      </w:r>
      <w:r>
        <w:rPr>
          <w:rFonts w:ascii="宋体" w:hAnsi="宋体"/>
          <w:sz w:val="28"/>
        </w:rPr>
        <w:t>按基金份额进行比例分配。</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（一）基金收益分配的原则</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基金收益分配应遵循下列原则：</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1、在符合有关基金分红条件的前提下，本基金管理人可以根据实际情况进行收益分配，具体分配方案以公告为准，若《基金合同》</w:t>
      </w:r>
      <w:r>
        <w:rPr>
          <w:rFonts w:ascii="宋体" w:hAnsi="宋体" w:hint="eastAsia"/>
          <w:sz w:val="28"/>
        </w:rPr>
        <w:lastRenderedPageBreak/>
        <w:t>生效不满3个月可不进行收益分配；</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2、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3、基金收益分配后任一类基金份额净值不能低于面值；即基金收益分配基准日的任一类基金份额净值减去每单位该类基金份额收益分配金额后不能低于面值；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4、由于本基金A类基金份额不收取销售服务费，C类基金份额收取销售服务费，各基金份额类别对应的可供分配利润将有所不同；本基金同一类别的每份基金份额享有同等分配权；</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5、对于收益分配方式为红利再投资的基金份额，每份基金份额（原份额）所获得的红利再投资份额的最短持有期到期日，</w:t>
      </w:r>
      <w:proofErr w:type="gramStart"/>
      <w:r>
        <w:rPr>
          <w:rFonts w:ascii="宋体" w:hAnsi="宋体" w:hint="eastAsia"/>
          <w:sz w:val="28"/>
        </w:rPr>
        <w:t>与该原份额</w:t>
      </w:r>
      <w:proofErr w:type="gramEnd"/>
      <w:r>
        <w:rPr>
          <w:rFonts w:ascii="宋体" w:hAnsi="宋体" w:hint="eastAsia"/>
          <w:sz w:val="28"/>
        </w:rPr>
        <w:t>的最短持有期到期日一致；</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6、法律法规或监管机关另有规定的，从其规定。</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在不违反法律法规的规定及基金合同的约定，对基金份额持有人利益无实质不利影响的前提下，基金管理人在履行适当程序后，可对基金收益分配原则进行调整，不需召开基金份额持有人大会。</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（二）基金收益分配</w:t>
      </w:r>
      <w:r>
        <w:rPr>
          <w:rFonts w:ascii="宋体" w:hAnsi="宋体" w:hint="eastAsia"/>
          <w:sz w:val="28"/>
        </w:rPr>
        <w:t>方案</w:t>
      </w:r>
      <w:r>
        <w:rPr>
          <w:rFonts w:ascii="宋体" w:hAnsi="宋体"/>
          <w:sz w:val="28"/>
        </w:rPr>
        <w:t>的</w:t>
      </w:r>
      <w:r>
        <w:rPr>
          <w:rFonts w:ascii="宋体" w:hAnsi="宋体" w:hint="eastAsia"/>
          <w:sz w:val="28"/>
        </w:rPr>
        <w:t>确定、公告与实施</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本基金收益分配方案由基金管理人拟定，并由基金托管人复核，</w:t>
      </w:r>
      <w:r>
        <w:rPr>
          <w:rFonts w:ascii="宋体" w:hAnsi="宋体" w:hint="eastAsia"/>
          <w:sz w:val="28"/>
        </w:rPr>
        <w:t>依照《信息披露办法》的规定在规定媒介公告</w:t>
      </w:r>
      <w:r>
        <w:rPr>
          <w:rFonts w:ascii="宋体" w:hAnsi="宋体"/>
          <w:sz w:val="28"/>
        </w:rPr>
        <w:t>。</w:t>
      </w:r>
    </w:p>
    <w:p w:rsidR="0044248E" w:rsidRDefault="00767872">
      <w:pPr>
        <w:tabs>
          <w:tab w:val="left" w:pos="720"/>
        </w:tabs>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法律法规或监管</w:t>
      </w:r>
      <w:r>
        <w:rPr>
          <w:rFonts w:ascii="宋体" w:hAnsi="宋体" w:hint="eastAsia"/>
          <w:sz w:val="28"/>
        </w:rPr>
        <w:t>机关</w:t>
      </w:r>
      <w:r>
        <w:rPr>
          <w:rFonts w:ascii="宋体" w:hAnsi="宋体"/>
          <w:sz w:val="28"/>
        </w:rPr>
        <w:t>另有规定的，从其规定。</w:t>
      </w:r>
    </w:p>
    <w:p w:rsidR="0044248E" w:rsidRDefault="00767872">
      <w:pPr>
        <w:pStyle w:val="1"/>
        <w:jc w:val="center"/>
        <w:rPr>
          <w:rFonts w:ascii="宋体" w:hAnsi="宋体"/>
          <w:sz w:val="28"/>
        </w:rPr>
      </w:pPr>
      <w:bookmarkStart w:id="101" w:name="_Toc145818944"/>
      <w:bookmarkEnd w:id="99"/>
      <w:bookmarkEnd w:id="100"/>
      <w:r>
        <w:rPr>
          <w:rFonts w:ascii="宋体" w:hAnsi="宋体"/>
          <w:sz w:val="28"/>
        </w:rPr>
        <w:lastRenderedPageBreak/>
        <w:t>十、基金信息披露</w:t>
      </w:r>
      <w:bookmarkEnd w:id="101"/>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（一）保密义务</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基金托管人和基金管理人应按法律法规、基金合同的有关规定进行信息披露，拟公开披露的信息在公开披露之前应予保密。除按《基金法》、</w:t>
      </w:r>
      <w:r>
        <w:rPr>
          <w:rFonts w:ascii="宋体" w:hAnsi="宋体" w:hint="eastAsia"/>
          <w:sz w:val="28"/>
        </w:rPr>
        <w:t>《运作办法》、</w:t>
      </w:r>
      <w:r>
        <w:rPr>
          <w:rFonts w:ascii="宋体" w:hAnsi="宋体"/>
          <w:sz w:val="28"/>
        </w:rPr>
        <w:t>《信息披露办法》</w:t>
      </w:r>
      <w:r>
        <w:rPr>
          <w:rFonts w:ascii="宋体" w:hAnsi="宋体" w:hint="eastAsia"/>
          <w:sz w:val="28"/>
        </w:rPr>
        <w:t>、</w:t>
      </w:r>
      <w:r>
        <w:rPr>
          <w:rFonts w:ascii="宋体" w:hAnsi="宋体"/>
          <w:sz w:val="28"/>
        </w:rPr>
        <w:t>基金合同及其他有关规定进行信息披露外，基金管理人和基金托管人对基金运作中产生的信息以及从对方获得的业务信息应予保密。</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基金管理人和基金托管人除了为</w:t>
      </w:r>
      <w:proofErr w:type="gramStart"/>
      <w:r>
        <w:rPr>
          <w:rFonts w:ascii="宋体" w:hAnsi="宋体" w:hint="eastAsia"/>
          <w:sz w:val="28"/>
        </w:rPr>
        <w:t>合法履行</w:t>
      </w:r>
      <w:proofErr w:type="gramEnd"/>
      <w:r>
        <w:rPr>
          <w:rFonts w:ascii="宋体" w:hAnsi="宋体" w:hint="eastAsia"/>
          <w:sz w:val="28"/>
        </w:rPr>
        <w:t>法律法规、基金合同及本协议规定的义务所必要之外，不得为其他目的使用、利用其所知悉的基金的保密信息，并且应当将保密信息限制在为履行前述义务而需要了解该保密信息的职员范围之内。</w:t>
      </w:r>
      <w:r>
        <w:rPr>
          <w:rFonts w:ascii="宋体" w:hAnsi="宋体"/>
          <w:sz w:val="28"/>
        </w:rPr>
        <w:t>但是，如下情况不应视为基金管理人或基金托管人违反保密义务：</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（1）非因基金管理人和基金托管人的原因导致保密信息被披露、泄露或公开；</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（2）基金管理人和基金托管人为遵守和服从法院判决或裁定、仲裁裁决或中国证监会等监管机构的命令、决定所做出的信息披露或公开。</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（二）信息披露的内容</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基金的信息披露主要包括基金招募说明书、基金合同、</w:t>
      </w:r>
      <w:r>
        <w:rPr>
          <w:rFonts w:ascii="宋体" w:hAnsi="宋体" w:hint="eastAsia"/>
          <w:sz w:val="28"/>
        </w:rPr>
        <w:t>基金</w:t>
      </w:r>
      <w:r>
        <w:rPr>
          <w:rFonts w:ascii="宋体" w:hAnsi="宋体"/>
          <w:sz w:val="28"/>
        </w:rPr>
        <w:t>托管协议、基金产品资料概要</w:t>
      </w:r>
      <w:r>
        <w:rPr>
          <w:rFonts w:ascii="宋体" w:hAnsi="宋体" w:hint="eastAsia"/>
          <w:sz w:val="28"/>
        </w:rPr>
        <w:t>、</w:t>
      </w:r>
      <w:r>
        <w:rPr>
          <w:rFonts w:ascii="宋体" w:hAnsi="宋体"/>
          <w:sz w:val="28"/>
        </w:rPr>
        <w:t>基金份额发售公告、基金合同生效公告、基金净值</w:t>
      </w:r>
      <w:r>
        <w:rPr>
          <w:rFonts w:ascii="宋体" w:hAnsi="宋体" w:hint="eastAsia"/>
          <w:sz w:val="28"/>
        </w:rPr>
        <w:t>信息、</w:t>
      </w:r>
      <w:r>
        <w:rPr>
          <w:rFonts w:ascii="宋体" w:hAnsi="宋体"/>
          <w:sz w:val="28"/>
        </w:rPr>
        <w:t>基金份额申购、赎回价格、基金定期报告</w:t>
      </w:r>
      <w:r>
        <w:rPr>
          <w:rFonts w:ascii="宋体" w:hAnsi="宋体" w:hint="eastAsia"/>
          <w:sz w:val="28"/>
        </w:rPr>
        <w:t>（</w:t>
      </w:r>
      <w:r>
        <w:rPr>
          <w:rFonts w:ascii="宋体" w:hAnsi="宋体"/>
          <w:sz w:val="28"/>
        </w:rPr>
        <w:t>包括基金年度报告、基金</w:t>
      </w:r>
      <w:r>
        <w:rPr>
          <w:rFonts w:ascii="宋体" w:hAnsi="宋体" w:hint="eastAsia"/>
          <w:sz w:val="28"/>
        </w:rPr>
        <w:t>中期</w:t>
      </w:r>
      <w:r>
        <w:rPr>
          <w:rFonts w:ascii="宋体" w:hAnsi="宋体"/>
          <w:sz w:val="28"/>
        </w:rPr>
        <w:t>报告和基金季度报告</w:t>
      </w:r>
      <w:r>
        <w:rPr>
          <w:rFonts w:ascii="宋体" w:hAnsi="宋体" w:hint="eastAsia"/>
          <w:sz w:val="28"/>
        </w:rPr>
        <w:t>）、</w:t>
      </w:r>
      <w:r>
        <w:rPr>
          <w:rFonts w:ascii="宋体" w:hAnsi="宋体"/>
          <w:sz w:val="28"/>
        </w:rPr>
        <w:t>临时报告、澄清</w:t>
      </w:r>
      <w:r>
        <w:rPr>
          <w:rFonts w:ascii="宋体" w:hAnsi="宋体" w:hint="eastAsia"/>
          <w:sz w:val="28"/>
        </w:rPr>
        <w:t>公</w:t>
      </w:r>
      <w:r>
        <w:rPr>
          <w:rFonts w:ascii="宋体" w:hAnsi="宋体"/>
          <w:sz w:val="28"/>
        </w:rPr>
        <w:t>告、基金份额持有人大会决议、</w:t>
      </w:r>
      <w:r>
        <w:rPr>
          <w:rFonts w:ascii="宋体" w:hAnsi="宋体" w:hint="eastAsia"/>
          <w:bCs/>
          <w:sz w:val="28"/>
        </w:rPr>
        <w:t>实施</w:t>
      </w:r>
      <w:proofErr w:type="gramStart"/>
      <w:r>
        <w:rPr>
          <w:rFonts w:ascii="宋体" w:hAnsi="宋体" w:hint="eastAsia"/>
          <w:bCs/>
          <w:sz w:val="28"/>
        </w:rPr>
        <w:t>侧袋机制</w:t>
      </w:r>
      <w:proofErr w:type="gramEnd"/>
      <w:r>
        <w:rPr>
          <w:rFonts w:ascii="宋体" w:hAnsi="宋体" w:hint="eastAsia"/>
          <w:bCs/>
          <w:sz w:val="28"/>
        </w:rPr>
        <w:t>期间的信息披露、</w:t>
      </w:r>
      <w:r>
        <w:rPr>
          <w:rFonts w:ascii="宋体" w:hAnsi="宋体" w:hint="eastAsia"/>
          <w:sz w:val="28"/>
        </w:rPr>
        <w:t>清算</w:t>
      </w:r>
      <w:r>
        <w:rPr>
          <w:rFonts w:ascii="宋体" w:hAnsi="宋体"/>
          <w:sz w:val="28"/>
        </w:rPr>
        <w:t>报告、</w:t>
      </w:r>
      <w:r>
        <w:rPr>
          <w:rFonts w:ascii="宋体" w:hAnsi="宋体" w:hint="eastAsia"/>
          <w:sz w:val="28"/>
        </w:rPr>
        <w:t>基金投资资产支持证券情况、基金投资证券投资基金情况、基金投资</w:t>
      </w:r>
      <w:r>
        <w:rPr>
          <w:rFonts w:ascii="宋体" w:hAnsi="宋体" w:hint="eastAsia"/>
          <w:sz w:val="28"/>
        </w:rPr>
        <w:lastRenderedPageBreak/>
        <w:t>港股</w:t>
      </w:r>
      <w:proofErr w:type="gramStart"/>
      <w:r>
        <w:rPr>
          <w:rFonts w:ascii="宋体" w:hAnsi="宋体" w:hint="eastAsia"/>
          <w:sz w:val="28"/>
        </w:rPr>
        <w:t>通股票</w:t>
      </w:r>
      <w:proofErr w:type="gramEnd"/>
      <w:r>
        <w:rPr>
          <w:rFonts w:ascii="宋体" w:hAnsi="宋体" w:hint="eastAsia"/>
          <w:sz w:val="28"/>
        </w:rPr>
        <w:t>情况、投资港股通ETF的情况及</w:t>
      </w:r>
      <w:r>
        <w:rPr>
          <w:rFonts w:ascii="宋体" w:hAnsi="宋体"/>
          <w:sz w:val="28"/>
        </w:rPr>
        <w:t>中国证监会规定的其他信息。基金年度报告</w:t>
      </w:r>
      <w:r>
        <w:rPr>
          <w:rFonts w:ascii="宋体" w:hAnsi="宋体" w:hint="eastAsia"/>
          <w:sz w:val="28"/>
        </w:rPr>
        <w:t>中的财务会计报告</w:t>
      </w:r>
      <w:r>
        <w:rPr>
          <w:rFonts w:ascii="宋体" w:hAnsi="宋体"/>
          <w:sz w:val="28"/>
        </w:rPr>
        <w:t>需</w:t>
      </w:r>
      <w:proofErr w:type="gramStart"/>
      <w:r>
        <w:rPr>
          <w:rFonts w:ascii="宋体" w:hAnsi="宋体"/>
          <w:sz w:val="28"/>
        </w:rPr>
        <w:t>经</w:t>
      </w:r>
      <w:r>
        <w:rPr>
          <w:rFonts w:ascii="宋体" w:hAnsi="宋体" w:hint="eastAsia"/>
          <w:sz w:val="28"/>
        </w:rPr>
        <w:t>符合</w:t>
      </w:r>
      <w:proofErr w:type="gramEnd"/>
      <w:r>
        <w:rPr>
          <w:rFonts w:ascii="宋体" w:hAnsi="宋体" w:hint="eastAsia"/>
          <w:sz w:val="28"/>
        </w:rPr>
        <w:t>《中华人民共和国证券法》规定的</w:t>
      </w:r>
      <w:r>
        <w:rPr>
          <w:rFonts w:ascii="宋体" w:hAnsi="宋体"/>
          <w:sz w:val="28"/>
        </w:rPr>
        <w:t>会计师事务所审计后，方可披露。</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（三）基金托管人和基金管理人在信息披露中的职责和信息披露程序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职责</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基金管理人应当在中国证监会规定的时间内，将应予披露的基金信息通过</w:t>
      </w:r>
      <w:r>
        <w:rPr>
          <w:rFonts w:ascii="宋体" w:hAnsi="宋体" w:hint="eastAsia"/>
          <w:sz w:val="28"/>
        </w:rPr>
        <w:t>规定媒介</w:t>
      </w:r>
      <w:r>
        <w:rPr>
          <w:rFonts w:ascii="宋体" w:hAnsi="宋体"/>
          <w:sz w:val="28"/>
        </w:rPr>
        <w:t>披露。根据法律法规应由基金托管人公开披露的信息，基金托管人将通过</w:t>
      </w:r>
      <w:r>
        <w:rPr>
          <w:rFonts w:ascii="宋体" w:hAnsi="宋体" w:hint="eastAsia"/>
          <w:sz w:val="28"/>
        </w:rPr>
        <w:t>规定媒介</w:t>
      </w:r>
      <w:r>
        <w:rPr>
          <w:rFonts w:ascii="宋体" w:hAnsi="宋体"/>
          <w:sz w:val="28"/>
        </w:rPr>
        <w:t>公开披露。</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当出现下述情况时，基金管理人和基金托管人可暂停或延迟披露基金</w:t>
      </w:r>
      <w:r>
        <w:rPr>
          <w:rFonts w:ascii="宋体" w:hAnsi="宋体" w:hint="eastAsia"/>
          <w:sz w:val="28"/>
        </w:rPr>
        <w:t>相关</w:t>
      </w:r>
      <w:r>
        <w:rPr>
          <w:rFonts w:ascii="宋体" w:hAnsi="宋体"/>
          <w:sz w:val="28"/>
        </w:rPr>
        <w:t>信息：</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(1)不可抗力；</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w:t>
      </w:r>
      <w:r>
        <w:rPr>
          <w:rFonts w:ascii="宋体" w:hAnsi="宋体"/>
          <w:sz w:val="28"/>
        </w:rPr>
        <w:t>2</w:t>
      </w:r>
      <w:r>
        <w:rPr>
          <w:rFonts w:ascii="宋体" w:hAnsi="宋体" w:hint="eastAsia"/>
          <w:sz w:val="28"/>
        </w:rPr>
        <w:t>)基金投资所涉及的证券交易市场遇法定节假日或因其他原因暂停营业时；</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(3)法律法规、中国证监会规定</w:t>
      </w:r>
      <w:r>
        <w:rPr>
          <w:rFonts w:ascii="宋体" w:hAnsi="宋体" w:hint="eastAsia"/>
          <w:sz w:val="28"/>
        </w:rPr>
        <w:t>或基金合同约定</w:t>
      </w:r>
      <w:r>
        <w:rPr>
          <w:rFonts w:ascii="宋体" w:hAnsi="宋体"/>
          <w:sz w:val="28"/>
        </w:rPr>
        <w:t>的情况。</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程序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按有关规定须经基金托管人复核的信息披露文件，由基金管理人起草、并经基金托管人复核后由基金管理人公告。发生基金合同中规定需要披露的事项时，按基金合同规定公布。</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w:t>
      </w:r>
      <w:r>
        <w:rPr>
          <w:rFonts w:ascii="宋体" w:hAnsi="宋体" w:hint="eastAsia"/>
          <w:sz w:val="28"/>
        </w:rPr>
        <w:t>、</w:t>
      </w:r>
      <w:r>
        <w:rPr>
          <w:rFonts w:ascii="宋体" w:hAnsi="宋体"/>
          <w:sz w:val="28"/>
        </w:rPr>
        <w:t>信息文本的存放</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依法必须披露的信息发布后，基金管理人、基金托管人应当按照</w:t>
      </w:r>
      <w:r>
        <w:rPr>
          <w:rFonts w:ascii="宋体" w:hAnsi="宋体" w:hint="eastAsia"/>
          <w:sz w:val="28"/>
        </w:rPr>
        <w:lastRenderedPageBreak/>
        <w:t>相关法律法规规定将信息置备于各自办公场所，供社会公众查阅、复制。</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投资者可以免费查阅</w:t>
      </w:r>
      <w:r>
        <w:rPr>
          <w:rFonts w:ascii="宋体" w:hAnsi="宋体" w:hint="eastAsia"/>
          <w:sz w:val="28"/>
        </w:rPr>
        <w:t>上述文件，</w:t>
      </w:r>
      <w:r>
        <w:rPr>
          <w:rFonts w:ascii="宋体" w:hAnsi="宋体"/>
          <w:sz w:val="28"/>
        </w:rPr>
        <w:t>在支付工本费后可在合理时间获得上述文件的复制件或复印件。基金管理人和基金托管人应保证文本的内容与所公告的内容完全一致。</w:t>
      </w:r>
    </w:p>
    <w:p w:rsidR="0044248E" w:rsidRDefault="00767872">
      <w:pPr>
        <w:pStyle w:val="1"/>
        <w:jc w:val="center"/>
        <w:rPr>
          <w:rFonts w:ascii="宋体" w:hAnsi="宋体"/>
          <w:sz w:val="28"/>
        </w:rPr>
      </w:pPr>
      <w:bookmarkStart w:id="102" w:name="_Toc145818945"/>
      <w:bookmarkStart w:id="103" w:name="_Hlk172713672"/>
      <w:r>
        <w:rPr>
          <w:rFonts w:ascii="宋体" w:hAnsi="宋体"/>
          <w:sz w:val="28"/>
        </w:rPr>
        <w:t>十一、基金费用</w:t>
      </w:r>
      <w:bookmarkEnd w:id="102"/>
    </w:p>
    <w:p w:rsidR="0044248E" w:rsidRDefault="00767872">
      <w:pPr>
        <w:adjustRightInd w:val="0"/>
        <w:snapToGrid w:val="0"/>
        <w:spacing w:line="360" w:lineRule="auto"/>
        <w:ind w:firstLineChars="200" w:firstLine="560"/>
        <w:rPr>
          <w:rFonts w:ascii="宋体" w:hAnsi="宋体"/>
          <w:sz w:val="28"/>
        </w:rPr>
      </w:pPr>
      <w:bookmarkStart w:id="104" w:name="_Hlk209818072"/>
      <w:r>
        <w:rPr>
          <w:rFonts w:ascii="宋体" w:hAnsi="宋体"/>
          <w:sz w:val="28"/>
        </w:rPr>
        <w:t>（一）基金管理费的计提比例和计提方法</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本</w:t>
      </w:r>
      <w:proofErr w:type="gramStart"/>
      <w:r>
        <w:rPr>
          <w:rFonts w:ascii="宋体" w:hAnsi="宋体" w:hint="eastAsia"/>
          <w:sz w:val="28"/>
        </w:rPr>
        <w:t>基金基金</w:t>
      </w:r>
      <w:proofErr w:type="gramEnd"/>
      <w:r>
        <w:rPr>
          <w:rFonts w:ascii="宋体" w:hAnsi="宋体" w:hint="eastAsia"/>
          <w:sz w:val="28"/>
        </w:rPr>
        <w:t>财产中持有的基金管理人自身管理的基金部分不收取管理费。本基金的管理费按前一日基金资产净值扣除基金财产中持有的基金管理人自身管理的基金部分所对应资产后剩余部分的0.6%年费率计提。管理费的计算方法如下：</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H＝E×0.6%÷当年天数</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H为每日应计提的基金管理费</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E为前一日的基金资产净值扣除基金财产中持有的基金管理人自身管理的基金部分所对应资产后剩余部分，若为负数，则E取0。</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（二）基金托管费的计提比例和计提方法</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本</w:t>
      </w:r>
      <w:proofErr w:type="gramStart"/>
      <w:r>
        <w:rPr>
          <w:rFonts w:ascii="宋体" w:hAnsi="宋体" w:hint="eastAsia"/>
          <w:sz w:val="28"/>
        </w:rPr>
        <w:t>基金基金</w:t>
      </w:r>
      <w:proofErr w:type="gramEnd"/>
      <w:r>
        <w:rPr>
          <w:rFonts w:ascii="宋体" w:hAnsi="宋体" w:hint="eastAsia"/>
          <w:sz w:val="28"/>
        </w:rPr>
        <w:t>财产中持有的基金托管人自身托管的基金部分不收取托管费。本基金的托管费按前一日基金资产净值扣除基金财产中持有的基金托管人自身托管的基金部分所对应资产后剩余部分的0.1</w:t>
      </w:r>
      <w:r w:rsidR="004415F9">
        <w:rPr>
          <w:rFonts w:ascii="宋体" w:hAnsi="宋体"/>
          <w:sz w:val="28"/>
        </w:rPr>
        <w:t>5</w:t>
      </w:r>
      <w:r>
        <w:rPr>
          <w:rFonts w:ascii="宋体" w:hAnsi="宋体" w:hint="eastAsia"/>
          <w:sz w:val="28"/>
        </w:rPr>
        <w:t>%的年费率计提。托管费的计算方法如下：</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H＝E×0.1</w:t>
      </w:r>
      <w:r w:rsidR="004415F9">
        <w:rPr>
          <w:rFonts w:ascii="宋体" w:hAnsi="宋体"/>
          <w:sz w:val="28"/>
        </w:rPr>
        <w:t>5</w:t>
      </w:r>
      <w:r>
        <w:rPr>
          <w:rFonts w:ascii="宋体" w:hAnsi="宋体" w:hint="eastAsia"/>
          <w:sz w:val="28"/>
        </w:rPr>
        <w:t>%÷当年天数</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H为每日应计提的基金托管费</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E为前一日的基金资产净值扣除基金财产中持有的基金托管人自身托管的基金部分所对应资产后剩余部分，若为负数，则E取0。</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（三）</w:t>
      </w:r>
      <w:r>
        <w:rPr>
          <w:rFonts w:ascii="宋体" w:hAnsi="宋体" w:hint="eastAsia"/>
          <w:sz w:val="28"/>
        </w:rPr>
        <w:t>C类基金份额的销售服务费的计提比例和计提方法</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本基金A类基金份额不收取销售服务费，C类基金份额的销售服务费按前一日C类基金资产净值的0.4%年费率计提。计算方法如下：</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H＝E×0.4%÷当年天数</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H为C类基金份额每日应计提的销售服务费</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E为C类基金份额前一日基金资产净值</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四）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（五</w:t>
      </w:r>
      <w:r>
        <w:rPr>
          <w:rFonts w:ascii="宋体" w:hAnsi="宋体"/>
          <w:sz w:val="28"/>
        </w:rPr>
        <w:t>）</w:t>
      </w:r>
      <w:r>
        <w:rPr>
          <w:rFonts w:ascii="宋体" w:hAnsi="宋体" w:hint="eastAsia"/>
          <w:sz w:val="28"/>
        </w:rPr>
        <w:t>基金的银行汇划费用、基金的证券、基金交易费用、基金的开户费用和账户维护费用、因投资港股</w:t>
      </w:r>
      <w:proofErr w:type="gramStart"/>
      <w:r>
        <w:rPr>
          <w:rFonts w:ascii="宋体" w:hAnsi="宋体" w:hint="eastAsia"/>
          <w:sz w:val="28"/>
        </w:rPr>
        <w:t>通股票</w:t>
      </w:r>
      <w:proofErr w:type="gramEnd"/>
      <w:r>
        <w:rPr>
          <w:rFonts w:ascii="宋体" w:hAnsi="宋体" w:hint="eastAsia"/>
          <w:sz w:val="28"/>
        </w:rPr>
        <w:t>及港股通ETF而产生的各项合理费用、本基金投资其他基金产生的其他基金的销售费用（如申购费、赎回费、销售服务费等，但法律法规禁止从基金财产中列支的除外）、基金合同生效后与基金相关的</w:t>
      </w:r>
      <w:r>
        <w:rPr>
          <w:rFonts w:ascii="宋体" w:hAnsi="宋体"/>
          <w:sz w:val="28"/>
        </w:rPr>
        <w:t>信息披露费用、基金份额持有人大会费用、</w:t>
      </w:r>
      <w:r>
        <w:rPr>
          <w:rFonts w:ascii="宋体" w:hAnsi="宋体" w:hint="eastAsia"/>
          <w:sz w:val="28"/>
        </w:rPr>
        <w:t>基金合同生效后与基金相关的</w:t>
      </w:r>
      <w:r>
        <w:rPr>
          <w:rFonts w:ascii="宋体" w:hAnsi="宋体"/>
          <w:sz w:val="28"/>
        </w:rPr>
        <w:t>会计师费</w:t>
      </w:r>
      <w:r>
        <w:rPr>
          <w:rFonts w:ascii="宋体" w:hAnsi="宋体" w:hint="eastAsia"/>
          <w:sz w:val="28"/>
        </w:rPr>
        <w:t>、</w:t>
      </w:r>
      <w:r>
        <w:rPr>
          <w:rFonts w:ascii="宋体" w:hAnsi="宋体"/>
          <w:sz w:val="28"/>
        </w:rPr>
        <w:t>律师费</w:t>
      </w:r>
      <w:r>
        <w:rPr>
          <w:rFonts w:ascii="宋体" w:hAnsi="宋体" w:hint="eastAsia"/>
          <w:sz w:val="28"/>
        </w:rPr>
        <w:t>、仲裁费和诉讼费及按照国家有关规定和基金合同约定可以在基金财产中列支的其他费用</w:t>
      </w:r>
      <w:r>
        <w:rPr>
          <w:rFonts w:ascii="宋体" w:hAnsi="宋体"/>
          <w:sz w:val="28"/>
        </w:rPr>
        <w:t>等根据有关法律法规、基金合同及相应协议的规定，</w:t>
      </w:r>
      <w:r>
        <w:rPr>
          <w:rFonts w:ascii="宋体" w:hAnsi="宋体" w:hint="eastAsia"/>
          <w:sz w:val="28"/>
        </w:rPr>
        <w:t>按费用实际支出金额支付，</w:t>
      </w:r>
      <w:r>
        <w:rPr>
          <w:rFonts w:ascii="宋体" w:hAnsi="宋体"/>
          <w:sz w:val="28"/>
        </w:rPr>
        <w:t>列入</w:t>
      </w:r>
      <w:r>
        <w:rPr>
          <w:rFonts w:ascii="宋体" w:hAnsi="宋体" w:hint="eastAsia"/>
          <w:sz w:val="28"/>
        </w:rPr>
        <w:t>或摊入</w:t>
      </w:r>
      <w:r>
        <w:rPr>
          <w:rFonts w:ascii="宋体" w:hAnsi="宋体"/>
          <w:sz w:val="28"/>
        </w:rPr>
        <w:t>当期基金费用。</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六</w:t>
      </w:r>
      <w:r>
        <w:rPr>
          <w:rFonts w:ascii="宋体" w:hAnsi="宋体"/>
          <w:sz w:val="28"/>
        </w:rPr>
        <w:t>）不列入基金费用的项目</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基金管理人与基金托管人因未履行或未完全履行义务导致的费用支出或基金资产的损失，以及处理与基金运作无关的事项发生的费用等不列入基金费用。</w:t>
      </w:r>
      <w:r>
        <w:rPr>
          <w:rFonts w:ascii="宋体" w:hAnsi="宋体" w:hint="eastAsia"/>
          <w:sz w:val="28"/>
        </w:rPr>
        <w:t>基金合同生效前的相关费用，包括但不限于</w:t>
      </w:r>
      <w:proofErr w:type="gramStart"/>
      <w:r>
        <w:rPr>
          <w:rFonts w:ascii="宋体" w:hAnsi="宋体" w:hint="eastAsia"/>
          <w:sz w:val="28"/>
        </w:rPr>
        <w:t>验</w:t>
      </w:r>
      <w:proofErr w:type="gramEnd"/>
      <w:r>
        <w:rPr>
          <w:rFonts w:ascii="宋体" w:hAnsi="宋体" w:hint="eastAsia"/>
          <w:sz w:val="28"/>
        </w:rPr>
        <w:t>资费、会计师费和律师费、信息披露费等不列入基金费用。以及</w:t>
      </w:r>
      <w:r>
        <w:rPr>
          <w:rFonts w:ascii="宋体" w:hAnsi="宋体"/>
          <w:sz w:val="28"/>
        </w:rPr>
        <w:t>其他根据相关法律法规及中国证监会的有关规定不得列入基金费用的项</w:t>
      </w:r>
      <w:r>
        <w:rPr>
          <w:rFonts w:ascii="宋体" w:hAnsi="宋体"/>
          <w:sz w:val="28"/>
        </w:rPr>
        <w:lastRenderedPageBreak/>
        <w:t>目</w:t>
      </w:r>
      <w:r>
        <w:rPr>
          <w:rFonts w:ascii="宋体" w:hAnsi="宋体" w:hint="eastAsia"/>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七</w:t>
      </w:r>
      <w:r>
        <w:rPr>
          <w:rFonts w:ascii="宋体" w:hAnsi="宋体"/>
          <w:sz w:val="28"/>
        </w:rPr>
        <w:t>）</w:t>
      </w:r>
      <w:r>
        <w:rPr>
          <w:rFonts w:ascii="宋体" w:hAnsi="宋体" w:hint="eastAsia"/>
          <w:sz w:val="28"/>
        </w:rPr>
        <w:t>本基金运作前产生的可以从基金财产中列支的相关费用由基金管理人垫付，基金合同生效后由</w:t>
      </w:r>
      <w:r>
        <w:rPr>
          <w:rFonts w:ascii="宋体" w:hAnsi="宋体"/>
          <w:sz w:val="28"/>
        </w:rPr>
        <w:t>基金管理人向基金托管人发送划付指令</w:t>
      </w:r>
      <w:r>
        <w:rPr>
          <w:rFonts w:ascii="宋体" w:hAnsi="宋体" w:hint="eastAsia"/>
          <w:sz w:val="28"/>
        </w:rPr>
        <w:t>，</w:t>
      </w:r>
      <w:r>
        <w:rPr>
          <w:rFonts w:ascii="宋体" w:hAnsi="宋体"/>
          <w:sz w:val="28"/>
        </w:rPr>
        <w:t>经基金托管人复核后于次日起3个工作日内从基金资产中一次性支付给基金管理人</w:t>
      </w:r>
      <w:r>
        <w:rPr>
          <w:rFonts w:ascii="宋体" w:hAnsi="宋体" w:hint="eastAsia"/>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八</w:t>
      </w:r>
      <w:r>
        <w:rPr>
          <w:rFonts w:ascii="宋体" w:hAnsi="宋体"/>
          <w:sz w:val="28"/>
        </w:rPr>
        <w:t>）基金管理费</w:t>
      </w:r>
      <w:r>
        <w:rPr>
          <w:rFonts w:ascii="宋体" w:hAnsi="宋体" w:hint="eastAsia"/>
          <w:sz w:val="28"/>
        </w:rPr>
        <w:t>、</w:t>
      </w:r>
      <w:r>
        <w:rPr>
          <w:rFonts w:ascii="宋体" w:hAnsi="宋体"/>
          <w:sz w:val="28"/>
        </w:rPr>
        <w:t>基金托管费</w:t>
      </w:r>
      <w:r>
        <w:rPr>
          <w:rFonts w:ascii="宋体" w:hAnsi="宋体" w:hint="eastAsia"/>
          <w:sz w:val="28"/>
        </w:rPr>
        <w:t>和销售服务费</w:t>
      </w:r>
      <w:r>
        <w:rPr>
          <w:rFonts w:ascii="宋体" w:hAnsi="宋体"/>
          <w:sz w:val="28"/>
        </w:rPr>
        <w:t>的复核程序、支付方式和时间</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复核程序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基金托管人对基金管理人计提的基金管理费</w:t>
      </w:r>
      <w:r>
        <w:rPr>
          <w:rFonts w:ascii="宋体" w:hAnsi="宋体" w:hint="eastAsia"/>
          <w:sz w:val="28"/>
        </w:rPr>
        <w:t>、</w:t>
      </w:r>
      <w:r>
        <w:rPr>
          <w:rFonts w:ascii="宋体" w:hAnsi="宋体"/>
          <w:sz w:val="28"/>
        </w:rPr>
        <w:t>基金托管费</w:t>
      </w:r>
      <w:r>
        <w:rPr>
          <w:rFonts w:ascii="宋体" w:hAnsi="宋体" w:hint="eastAsia"/>
          <w:sz w:val="28"/>
        </w:rPr>
        <w:t>和销售服务费</w:t>
      </w:r>
      <w:r>
        <w:rPr>
          <w:rFonts w:ascii="宋体" w:hAnsi="宋体"/>
          <w:sz w:val="28"/>
        </w:rPr>
        <w:t>等，根据本托管协议和基金合同的有关规定进行复核。</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支付方式和时间</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基金管理费、基金托管费</w:t>
      </w:r>
      <w:r>
        <w:rPr>
          <w:rFonts w:ascii="宋体" w:hAnsi="宋体" w:hint="eastAsia"/>
          <w:sz w:val="28"/>
        </w:rPr>
        <w:t>、C类基金份额的销售服务费</w:t>
      </w:r>
      <w:r>
        <w:rPr>
          <w:rFonts w:ascii="宋体" w:hAnsi="宋体"/>
          <w:sz w:val="28"/>
        </w:rPr>
        <w:t>每日计提，</w:t>
      </w:r>
      <w:r>
        <w:rPr>
          <w:rFonts w:ascii="宋体" w:hAnsi="宋体" w:hint="eastAsia"/>
          <w:sz w:val="28"/>
        </w:rPr>
        <w:t>逐日累计至每月月末，</w:t>
      </w:r>
      <w:r>
        <w:rPr>
          <w:rFonts w:ascii="宋体" w:hAnsi="宋体"/>
          <w:sz w:val="28"/>
        </w:rPr>
        <w:t>按月支付。</w:t>
      </w:r>
      <w:bookmarkStart w:id="105" w:name="_Hlk172714965"/>
      <w:r>
        <w:rPr>
          <w:rFonts w:ascii="宋体" w:hAnsi="宋体"/>
          <w:sz w:val="28"/>
        </w:rPr>
        <w:t>由基金管理人</w:t>
      </w:r>
      <w:bookmarkStart w:id="106" w:name="_Hlk172715035"/>
      <w:r>
        <w:rPr>
          <w:rFonts w:ascii="宋体" w:hAnsi="宋体" w:hint="eastAsia"/>
          <w:sz w:val="28"/>
        </w:rPr>
        <w:t>根据双方核对一致的数据</w:t>
      </w:r>
      <w:bookmarkEnd w:id="106"/>
      <w:r>
        <w:rPr>
          <w:rFonts w:ascii="宋体" w:hAnsi="宋体"/>
          <w:sz w:val="28"/>
        </w:rPr>
        <w:t>向基金托管人发送划付指令</w:t>
      </w:r>
      <w:bookmarkEnd w:id="105"/>
      <w:r>
        <w:rPr>
          <w:rFonts w:ascii="宋体" w:hAnsi="宋体" w:hint="eastAsia"/>
          <w:sz w:val="28"/>
        </w:rPr>
        <w:t>，</w:t>
      </w:r>
      <w:r>
        <w:rPr>
          <w:rFonts w:ascii="宋体" w:hAnsi="宋体"/>
          <w:sz w:val="28"/>
        </w:rPr>
        <w:t>基金托管人于次月首日起5个工作日内从基金</w:t>
      </w:r>
      <w:r>
        <w:rPr>
          <w:rFonts w:ascii="宋体" w:hAnsi="宋体" w:hint="eastAsia"/>
          <w:sz w:val="28"/>
        </w:rPr>
        <w:t>财</w:t>
      </w:r>
      <w:r>
        <w:rPr>
          <w:rFonts w:ascii="宋体" w:hAnsi="宋体"/>
          <w:sz w:val="28"/>
        </w:rPr>
        <w:t>产中一次性支付给基金管理人和基金托管人。</w:t>
      </w:r>
      <w:r>
        <w:rPr>
          <w:rFonts w:ascii="宋体" w:hAnsi="宋体" w:hint="eastAsia"/>
          <w:sz w:val="28"/>
        </w:rPr>
        <w:t>其中</w:t>
      </w:r>
      <w:r>
        <w:rPr>
          <w:rFonts w:ascii="宋体" w:hAnsi="宋体"/>
          <w:sz w:val="28"/>
        </w:rPr>
        <w:t>，</w:t>
      </w:r>
      <w:r>
        <w:rPr>
          <w:rFonts w:ascii="宋体" w:hAnsi="宋体" w:hint="eastAsia"/>
          <w:sz w:val="28"/>
        </w:rPr>
        <w:t>C类基金份额的销售服务费由基金管理人代付给销售机构。</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若遇法定节假日、休息日或不可抗力致使无法按时支付的，顺延至最近可支付日支付。</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（九）</w:t>
      </w:r>
      <w:r>
        <w:rPr>
          <w:rFonts w:ascii="宋体" w:hAnsi="宋体"/>
          <w:sz w:val="28"/>
        </w:rPr>
        <w:t>违规处理方式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rsidR="0044248E" w:rsidRDefault="00767872">
      <w:pPr>
        <w:pStyle w:val="1"/>
        <w:jc w:val="center"/>
        <w:rPr>
          <w:rFonts w:ascii="宋体" w:hAnsi="宋体"/>
          <w:sz w:val="28"/>
        </w:rPr>
      </w:pPr>
      <w:bookmarkStart w:id="107" w:name="_Toc145818946"/>
      <w:bookmarkEnd w:id="103"/>
      <w:bookmarkEnd w:id="104"/>
      <w:r>
        <w:rPr>
          <w:rFonts w:ascii="宋体" w:hAnsi="宋体"/>
          <w:sz w:val="28"/>
        </w:rPr>
        <w:lastRenderedPageBreak/>
        <w:t>十二、基金份额持有人名册的</w:t>
      </w:r>
      <w:r>
        <w:rPr>
          <w:rFonts w:ascii="宋体" w:hAnsi="宋体" w:hint="eastAsia"/>
          <w:sz w:val="28"/>
        </w:rPr>
        <w:t>登记与</w:t>
      </w:r>
      <w:r>
        <w:rPr>
          <w:rFonts w:ascii="宋体" w:hAnsi="宋体"/>
          <w:sz w:val="28"/>
        </w:rPr>
        <w:t>保管</w:t>
      </w:r>
      <w:bookmarkEnd w:id="107"/>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本基金的基金管理人和基金托管人须分别妥善保管的基金份额持有人名册，包括基金合同生效日、基金合同终止日、</w:t>
      </w:r>
      <w:r>
        <w:rPr>
          <w:rFonts w:ascii="宋体" w:hAnsi="宋体"/>
          <w:sz w:val="28"/>
        </w:rPr>
        <w:t>基金权益登记日、</w:t>
      </w:r>
      <w:r>
        <w:rPr>
          <w:rFonts w:ascii="宋体" w:hAnsi="宋体" w:hint="eastAsia"/>
          <w:sz w:val="28"/>
        </w:rPr>
        <w:t>基金份额持有人大会权益登记日、每年</w:t>
      </w:r>
      <w:r>
        <w:rPr>
          <w:rFonts w:ascii="宋体" w:hAnsi="宋体"/>
          <w:sz w:val="28"/>
        </w:rPr>
        <w:t>6月30日、12月31日的基金份额持有人名册。基金份额持有人名册的内容至少应包括</w:t>
      </w:r>
      <w:r>
        <w:rPr>
          <w:rFonts w:ascii="宋体" w:hAnsi="宋体" w:hint="eastAsia"/>
          <w:sz w:val="28"/>
        </w:rPr>
        <w:t>基金份额</w:t>
      </w:r>
      <w:r>
        <w:rPr>
          <w:rFonts w:ascii="宋体" w:hAnsi="宋体"/>
          <w:sz w:val="28"/>
        </w:rPr>
        <w:t>持有人的名称和持有的基金份额。</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份额持有人名册由登记机构编制，由基金管理人审核并提交基金托管人保管。基金托管人有权按照相关法律法规要求基金管理人提供任意一个交易日或全部交易日的基金份额持有人名册，基金管理人应及时提供，不得拖延或拒绝提供。</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基金管理人应及时向基金托管人提交基金份额持有人名册。每年</w:t>
      </w:r>
      <w:r>
        <w:rPr>
          <w:rFonts w:ascii="宋体" w:hAnsi="宋体"/>
          <w:sz w:val="28"/>
        </w:rPr>
        <w:t>6月30日和12月31日的基金份额持有人名册应于下月前十个工作日内提交；基金合同生效日、基金合同终止日</w:t>
      </w:r>
      <w:r>
        <w:rPr>
          <w:rFonts w:ascii="宋体" w:hAnsi="宋体" w:hint="eastAsia"/>
          <w:sz w:val="28"/>
        </w:rPr>
        <w:t>、基金份额持有人大会权益登记日</w:t>
      </w:r>
      <w:r>
        <w:rPr>
          <w:rFonts w:ascii="宋体" w:hAnsi="宋体"/>
          <w:sz w:val="28"/>
        </w:rPr>
        <w:t>等涉及到基金重要事项日期的基金份额持有人名册应于发生日后十个工作日内提交。</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基金管理人和基金托管人应妥善保管基金份额持有人名册，保存期限</w:t>
      </w:r>
      <w:r>
        <w:rPr>
          <w:rFonts w:ascii="宋体" w:hAnsi="宋体" w:hint="eastAsia"/>
          <w:bCs/>
          <w:sz w:val="28"/>
        </w:rPr>
        <w:t>不低于法律法规规定的最低期限</w:t>
      </w:r>
      <w:r>
        <w:rPr>
          <w:rFonts w:ascii="宋体" w:hAnsi="宋体"/>
          <w:sz w:val="28"/>
        </w:rPr>
        <w:t>。基金托管人不得将所保管的基金份额持有人名册用于基金托管业务以外的其他用途，并应遵守保密义务。</w:t>
      </w:r>
      <w:proofErr w:type="gramStart"/>
      <w:r>
        <w:rPr>
          <w:rFonts w:ascii="宋体" w:hAnsi="宋体" w:hint="eastAsia"/>
          <w:sz w:val="28"/>
        </w:rPr>
        <w:t>若基金</w:t>
      </w:r>
      <w:proofErr w:type="gramEnd"/>
      <w:r>
        <w:rPr>
          <w:rFonts w:ascii="宋体" w:hAnsi="宋体" w:hint="eastAsia"/>
          <w:sz w:val="28"/>
        </w:rPr>
        <w:t>管理人或基金托管人由于自身原因无法妥善保管基金份额持有人名册，应按有关法规规定各自承担相应的责任。</w:t>
      </w:r>
    </w:p>
    <w:p w:rsidR="0044248E" w:rsidRDefault="00767872">
      <w:pPr>
        <w:pStyle w:val="1"/>
        <w:jc w:val="center"/>
        <w:rPr>
          <w:rFonts w:ascii="宋体" w:hAnsi="宋体"/>
          <w:sz w:val="28"/>
        </w:rPr>
      </w:pPr>
      <w:bookmarkStart w:id="108" w:name="_Toc145818947"/>
      <w:r>
        <w:rPr>
          <w:rFonts w:ascii="宋体" w:hAnsi="宋体"/>
          <w:sz w:val="28"/>
        </w:rPr>
        <w:t>十三、基金有关文件档案的保存</w:t>
      </w:r>
      <w:bookmarkEnd w:id="108"/>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（一）档案保存</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基金管理人应保存基金财产管理业务活动的记录、账册、报表和</w:t>
      </w:r>
      <w:r>
        <w:rPr>
          <w:rFonts w:ascii="宋体" w:hAnsi="宋体"/>
          <w:sz w:val="28"/>
        </w:rPr>
        <w:lastRenderedPageBreak/>
        <w:t>其他相关资料。基金托管人应保存基金托管业务活动的记录、账册、报表和其他相关资料。基金管理人和基金托管人都应当按规定的期限保管。保存期限</w:t>
      </w:r>
      <w:r>
        <w:rPr>
          <w:rFonts w:ascii="宋体" w:hAnsi="宋体" w:hint="eastAsia"/>
          <w:sz w:val="28"/>
        </w:rPr>
        <w:t>不低于法律法规规定的最低期限</w:t>
      </w:r>
      <w:r>
        <w:rPr>
          <w:rFonts w:ascii="宋体" w:hAnsi="宋体"/>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（二）合同档案的建立</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基金管理人</w:t>
      </w:r>
      <w:r>
        <w:rPr>
          <w:rFonts w:ascii="宋体" w:hAnsi="宋体" w:hint="eastAsia"/>
          <w:sz w:val="28"/>
        </w:rPr>
        <w:t>代表基金</w:t>
      </w:r>
      <w:r>
        <w:rPr>
          <w:rFonts w:ascii="宋体" w:hAnsi="宋体"/>
          <w:sz w:val="28"/>
        </w:rPr>
        <w:t>签署</w:t>
      </w:r>
      <w:r>
        <w:rPr>
          <w:rFonts w:ascii="宋体" w:hAnsi="宋体" w:hint="eastAsia"/>
          <w:sz w:val="28"/>
        </w:rPr>
        <w:t>与基金相关的</w:t>
      </w:r>
      <w:r>
        <w:rPr>
          <w:rFonts w:ascii="宋体" w:hAnsi="宋体"/>
          <w:sz w:val="28"/>
        </w:rPr>
        <w:t>重大合同文本后，应</w:t>
      </w:r>
      <w:r>
        <w:rPr>
          <w:rFonts w:ascii="宋体" w:hAnsi="宋体" w:hint="eastAsia"/>
          <w:sz w:val="28"/>
        </w:rPr>
        <w:t>及时以加密方式将重大合同传真给基金托管人，并在十个工作日内</w:t>
      </w:r>
      <w:r>
        <w:rPr>
          <w:rFonts w:ascii="宋体" w:hAnsi="宋体"/>
          <w:sz w:val="28"/>
        </w:rPr>
        <w:t>将合同文本正本送达基金托管人处。</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（三）变更与协助</w:t>
      </w:r>
    </w:p>
    <w:p w:rsidR="0044248E" w:rsidRDefault="00767872">
      <w:pPr>
        <w:adjustRightInd w:val="0"/>
        <w:snapToGrid w:val="0"/>
        <w:spacing w:line="360" w:lineRule="auto"/>
        <w:ind w:firstLineChars="200" w:firstLine="560"/>
        <w:rPr>
          <w:rFonts w:ascii="宋体" w:hAnsi="宋体"/>
          <w:sz w:val="28"/>
        </w:rPr>
      </w:pPr>
      <w:proofErr w:type="gramStart"/>
      <w:r>
        <w:rPr>
          <w:rFonts w:ascii="宋体" w:hAnsi="宋体"/>
          <w:sz w:val="28"/>
        </w:rPr>
        <w:t>若基金</w:t>
      </w:r>
      <w:proofErr w:type="gramEnd"/>
      <w:r>
        <w:rPr>
          <w:rFonts w:ascii="宋体" w:hAnsi="宋体"/>
          <w:sz w:val="28"/>
        </w:rPr>
        <w:t>管理人/基金托管人发生变更，未变更的一方有义务协助变更后的接任人接收相应文件。</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（四）基金管理人和基金托管人应按各自职责完整保存原始凭证、记账凭证、基金账册、交易记录和重要合同等，承担保密义务并保存</w:t>
      </w:r>
      <w:r>
        <w:rPr>
          <w:rFonts w:ascii="宋体" w:hAnsi="宋体" w:hint="eastAsia"/>
          <w:sz w:val="28"/>
        </w:rPr>
        <w:t>不低于法律法规规定的最低期限</w:t>
      </w:r>
      <w:r>
        <w:rPr>
          <w:rFonts w:ascii="宋体" w:hAnsi="宋体"/>
          <w:sz w:val="28"/>
        </w:rPr>
        <w:t>。</w:t>
      </w:r>
    </w:p>
    <w:p w:rsidR="0044248E" w:rsidRDefault="00767872">
      <w:pPr>
        <w:pStyle w:val="1"/>
        <w:jc w:val="center"/>
        <w:rPr>
          <w:rFonts w:ascii="宋体" w:hAnsi="宋体"/>
          <w:sz w:val="28"/>
        </w:rPr>
      </w:pPr>
      <w:bookmarkStart w:id="109" w:name="_Toc145818948"/>
      <w:bookmarkStart w:id="110" w:name="_Hlk172715338"/>
      <w:r>
        <w:rPr>
          <w:rFonts w:ascii="宋体" w:hAnsi="宋体"/>
          <w:sz w:val="28"/>
        </w:rPr>
        <w:t>十四、基金管理人和基金托管人的更换</w:t>
      </w:r>
      <w:bookmarkEnd w:id="109"/>
    </w:p>
    <w:p w:rsidR="0044248E" w:rsidRDefault="00767872">
      <w:pPr>
        <w:adjustRightInd w:val="0"/>
        <w:snapToGrid w:val="0"/>
        <w:spacing w:line="360" w:lineRule="auto"/>
        <w:ind w:firstLineChars="200" w:firstLine="560"/>
        <w:rPr>
          <w:rFonts w:ascii="宋体" w:hAnsi="宋体"/>
          <w:sz w:val="28"/>
          <w:szCs w:val="24"/>
        </w:rPr>
      </w:pPr>
      <w:bookmarkStart w:id="111" w:name="_Hlk209821615"/>
      <w:r>
        <w:rPr>
          <w:rFonts w:ascii="宋体" w:hAnsi="宋体" w:hint="eastAsia"/>
          <w:sz w:val="28"/>
          <w:szCs w:val="24"/>
        </w:rPr>
        <w:t>（一）基金管理人的更换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1.基金管理人的更换条件</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有下列情形之一的，基金管理人职责终止：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1）基金管理人被依法取消其基金管理资格的；</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2）基金管理人依法解散、被依法撤销或被依法宣告破产；</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3）基金管理人被基金份额持有人大会解任；</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4）法律法规及中国证监会规定的和</w:t>
      </w:r>
      <w:r>
        <w:rPr>
          <w:rFonts w:ascii="宋体" w:hAnsi="宋体" w:hint="eastAsia"/>
          <w:sz w:val="28"/>
          <w:szCs w:val="24"/>
        </w:rPr>
        <w:t>《基金合同》约定的其他情形。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2.基金管理人的更换程序</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更换基金管理人必须依照如下程序进行：</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lastRenderedPageBreak/>
        <w:t>（</w:t>
      </w:r>
      <w:r>
        <w:rPr>
          <w:rFonts w:ascii="宋体" w:hAnsi="宋体"/>
          <w:sz w:val="28"/>
          <w:szCs w:val="24"/>
        </w:rPr>
        <w:t>1）提名：</w:t>
      </w:r>
      <w:proofErr w:type="gramStart"/>
      <w:r>
        <w:rPr>
          <w:rFonts w:ascii="宋体" w:hAnsi="宋体" w:hint="eastAsia"/>
          <w:sz w:val="28"/>
          <w:szCs w:val="24"/>
        </w:rPr>
        <w:t>新任基金</w:t>
      </w:r>
      <w:proofErr w:type="gramEnd"/>
      <w:r>
        <w:rPr>
          <w:rFonts w:ascii="宋体" w:hAnsi="宋体" w:hint="eastAsia"/>
          <w:sz w:val="28"/>
          <w:szCs w:val="24"/>
        </w:rPr>
        <w:t>管理人由基金托管人或由单独或合计持有</w:t>
      </w:r>
      <w:r>
        <w:rPr>
          <w:rFonts w:ascii="宋体" w:hAnsi="宋体"/>
          <w:sz w:val="28"/>
          <w:szCs w:val="24"/>
        </w:rPr>
        <w:t>10%以上（含10%）基金份额的基金份额持有人提名；</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2）决议：基金份额持有人大会在基金管理人职责终止后6个</w:t>
      </w:r>
      <w:r>
        <w:rPr>
          <w:rFonts w:ascii="宋体" w:hAnsi="宋体" w:hint="eastAsia"/>
          <w:sz w:val="28"/>
          <w:szCs w:val="24"/>
        </w:rPr>
        <w:t>月内对被提名的</w:t>
      </w:r>
      <w:proofErr w:type="gramStart"/>
      <w:r>
        <w:rPr>
          <w:rFonts w:ascii="宋体" w:hAnsi="宋体" w:hint="eastAsia"/>
          <w:sz w:val="28"/>
          <w:szCs w:val="24"/>
        </w:rPr>
        <w:t>新任基金</w:t>
      </w:r>
      <w:proofErr w:type="gramEnd"/>
      <w:r>
        <w:rPr>
          <w:rFonts w:ascii="宋体" w:hAnsi="宋体" w:hint="eastAsia"/>
          <w:sz w:val="28"/>
          <w:szCs w:val="24"/>
        </w:rPr>
        <w:t>管理人形成决议，该决议需经参加大会的基金份额持有人所持表决权的三分之二以上（含三分之二）表决通过，</w:t>
      </w:r>
      <w:r>
        <w:rPr>
          <w:rFonts w:ascii="宋体" w:hAnsi="宋体" w:hint="eastAsia"/>
          <w:bCs/>
          <w:sz w:val="28"/>
          <w:szCs w:val="24"/>
        </w:rPr>
        <w:t>决议自表决通过之日起生效，</w:t>
      </w:r>
      <w:proofErr w:type="gramStart"/>
      <w:r>
        <w:rPr>
          <w:rFonts w:ascii="宋体" w:hAnsi="宋体" w:hint="eastAsia"/>
          <w:sz w:val="28"/>
          <w:szCs w:val="24"/>
        </w:rPr>
        <w:t>新任基金</w:t>
      </w:r>
      <w:proofErr w:type="gramEnd"/>
      <w:r>
        <w:rPr>
          <w:rFonts w:ascii="宋体" w:hAnsi="宋体" w:hint="eastAsia"/>
          <w:sz w:val="28"/>
          <w:szCs w:val="24"/>
        </w:rPr>
        <w:t>管理人应当符合法律法规及中国证监会规定的资格条件；</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3）</w:t>
      </w:r>
      <w:r>
        <w:rPr>
          <w:rFonts w:ascii="宋体" w:hAnsi="宋体" w:hint="eastAsia"/>
          <w:sz w:val="28"/>
          <w:szCs w:val="24"/>
        </w:rPr>
        <w:t>临时基金管理人：</w:t>
      </w:r>
      <w:proofErr w:type="gramStart"/>
      <w:r>
        <w:rPr>
          <w:rFonts w:ascii="宋体" w:hAnsi="宋体" w:hint="eastAsia"/>
          <w:sz w:val="28"/>
          <w:szCs w:val="24"/>
        </w:rPr>
        <w:t>新任基金</w:t>
      </w:r>
      <w:proofErr w:type="gramEnd"/>
      <w:r>
        <w:rPr>
          <w:rFonts w:ascii="宋体" w:hAnsi="宋体" w:hint="eastAsia"/>
          <w:sz w:val="28"/>
          <w:szCs w:val="24"/>
        </w:rPr>
        <w:t>管理人产生之前，由中国证监会指定临时基金管理人；</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4）</w:t>
      </w:r>
      <w:r>
        <w:rPr>
          <w:rFonts w:ascii="宋体" w:hAnsi="宋体" w:hint="eastAsia"/>
          <w:sz w:val="28"/>
          <w:szCs w:val="24"/>
        </w:rPr>
        <w:t>备案：基金份额持有人大会更换基金管理人的决议</w:t>
      </w:r>
      <w:r>
        <w:rPr>
          <w:rFonts w:ascii="宋体" w:hAnsi="宋体" w:hint="eastAsia"/>
          <w:bCs/>
          <w:sz w:val="28"/>
          <w:szCs w:val="24"/>
        </w:rPr>
        <w:t>须报</w:t>
      </w:r>
      <w:r>
        <w:rPr>
          <w:rFonts w:ascii="宋体" w:hAnsi="宋体" w:hint="eastAsia"/>
          <w:sz w:val="28"/>
          <w:szCs w:val="24"/>
        </w:rPr>
        <w:t>中国证监会备案；</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5）</w:t>
      </w:r>
      <w:r>
        <w:rPr>
          <w:rFonts w:ascii="宋体" w:hAnsi="宋体" w:hint="eastAsia"/>
          <w:sz w:val="28"/>
          <w:szCs w:val="24"/>
        </w:rPr>
        <w:t>公告：基金管理人更换后，由基金托管人在更换基金管理人的基金份额持有人大会决议生效后</w:t>
      </w:r>
      <w:r>
        <w:rPr>
          <w:rFonts w:ascii="宋体" w:hAnsi="宋体" w:hint="eastAsia"/>
          <w:bCs/>
          <w:sz w:val="28"/>
          <w:szCs w:val="24"/>
        </w:rPr>
        <w:t>依照《信息披露办法》的规定</w:t>
      </w:r>
      <w:r>
        <w:rPr>
          <w:rFonts w:ascii="宋体" w:hAnsi="宋体"/>
          <w:sz w:val="28"/>
          <w:szCs w:val="24"/>
        </w:rPr>
        <w:t>在规定媒介公告；</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6）</w:t>
      </w:r>
      <w:r>
        <w:rPr>
          <w:rFonts w:ascii="宋体" w:hAnsi="宋体" w:hint="eastAsia"/>
          <w:sz w:val="28"/>
          <w:szCs w:val="24"/>
        </w:rPr>
        <w:t>交接：基金管理人职责终止的，基金管理人应妥善保管基金管理业务资料，及时向临时基金管理人或</w:t>
      </w:r>
      <w:proofErr w:type="gramStart"/>
      <w:r>
        <w:rPr>
          <w:rFonts w:ascii="宋体" w:hAnsi="宋体" w:hint="eastAsia"/>
          <w:sz w:val="28"/>
          <w:szCs w:val="24"/>
        </w:rPr>
        <w:t>新任基金</w:t>
      </w:r>
      <w:proofErr w:type="gramEnd"/>
      <w:r>
        <w:rPr>
          <w:rFonts w:ascii="宋体" w:hAnsi="宋体" w:hint="eastAsia"/>
          <w:sz w:val="28"/>
          <w:szCs w:val="24"/>
        </w:rPr>
        <w:t>管理人办理基金管理业务的移交手续，临时基金管理人或</w:t>
      </w:r>
      <w:proofErr w:type="gramStart"/>
      <w:r>
        <w:rPr>
          <w:rFonts w:ascii="宋体" w:hAnsi="宋体" w:hint="eastAsia"/>
          <w:sz w:val="28"/>
          <w:szCs w:val="24"/>
        </w:rPr>
        <w:t>新任基金</w:t>
      </w:r>
      <w:proofErr w:type="gramEnd"/>
      <w:r>
        <w:rPr>
          <w:rFonts w:ascii="宋体" w:hAnsi="宋体" w:hint="eastAsia"/>
          <w:sz w:val="28"/>
          <w:szCs w:val="24"/>
        </w:rPr>
        <w:t>管理人应及时接收。</w:t>
      </w:r>
      <w:proofErr w:type="gramStart"/>
      <w:r>
        <w:rPr>
          <w:rFonts w:ascii="宋体" w:hAnsi="宋体" w:hint="eastAsia"/>
          <w:sz w:val="28"/>
          <w:szCs w:val="24"/>
        </w:rPr>
        <w:t>新任</w:t>
      </w:r>
      <w:r>
        <w:rPr>
          <w:rFonts w:ascii="宋体" w:hAnsi="宋体" w:hint="eastAsia"/>
          <w:bCs/>
          <w:sz w:val="28"/>
          <w:szCs w:val="24"/>
        </w:rPr>
        <w:t>基金</w:t>
      </w:r>
      <w:proofErr w:type="gramEnd"/>
      <w:r>
        <w:rPr>
          <w:rFonts w:ascii="宋体" w:hAnsi="宋体" w:hint="eastAsia"/>
          <w:bCs/>
          <w:sz w:val="28"/>
          <w:szCs w:val="24"/>
        </w:rPr>
        <w:t>管理人</w:t>
      </w:r>
      <w:r>
        <w:rPr>
          <w:rFonts w:ascii="宋体" w:hAnsi="宋体"/>
          <w:bCs/>
          <w:sz w:val="28"/>
          <w:szCs w:val="24"/>
        </w:rPr>
        <w:t>或</w:t>
      </w:r>
      <w:r>
        <w:rPr>
          <w:rFonts w:ascii="宋体" w:hAnsi="宋体" w:hint="eastAsia"/>
          <w:bCs/>
          <w:sz w:val="28"/>
          <w:szCs w:val="24"/>
        </w:rPr>
        <w:t>者</w:t>
      </w:r>
      <w:r>
        <w:rPr>
          <w:rFonts w:ascii="宋体" w:hAnsi="宋体"/>
          <w:bCs/>
          <w:sz w:val="28"/>
          <w:szCs w:val="24"/>
        </w:rPr>
        <w:t>临时</w:t>
      </w:r>
      <w:r>
        <w:rPr>
          <w:rFonts w:ascii="宋体" w:hAnsi="宋体" w:hint="eastAsia"/>
          <w:sz w:val="28"/>
          <w:szCs w:val="24"/>
        </w:rPr>
        <w:t>基金管理人应与基金托管人核对基金资产总值和净值；</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7）</w:t>
      </w:r>
      <w:r>
        <w:rPr>
          <w:rFonts w:ascii="宋体" w:hAnsi="宋体" w:hint="eastAsia"/>
          <w:sz w:val="28"/>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8）</w:t>
      </w:r>
      <w:r>
        <w:rPr>
          <w:rFonts w:ascii="宋体" w:hAnsi="宋体" w:hint="eastAsia"/>
          <w:sz w:val="28"/>
          <w:szCs w:val="24"/>
        </w:rPr>
        <w:t>基金名称变更：基金管理人更换后，如果原任或</w:t>
      </w:r>
      <w:proofErr w:type="gramStart"/>
      <w:r>
        <w:rPr>
          <w:rFonts w:ascii="宋体" w:hAnsi="宋体" w:hint="eastAsia"/>
          <w:sz w:val="28"/>
          <w:szCs w:val="24"/>
        </w:rPr>
        <w:t>新任基金</w:t>
      </w:r>
      <w:proofErr w:type="gramEnd"/>
      <w:r>
        <w:rPr>
          <w:rFonts w:ascii="宋体" w:hAnsi="宋体" w:hint="eastAsia"/>
          <w:sz w:val="28"/>
          <w:szCs w:val="24"/>
        </w:rPr>
        <w:t>管理人要求，应按其要求替换或删除基金名称中与原任基金管理人有</w:t>
      </w:r>
      <w:r>
        <w:rPr>
          <w:rFonts w:ascii="宋体" w:hAnsi="宋体" w:hint="eastAsia"/>
          <w:sz w:val="28"/>
          <w:szCs w:val="24"/>
        </w:rPr>
        <w:lastRenderedPageBreak/>
        <w:t>关的名称字样。</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（二）基金托管人的更换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1、基金托管人的更换条件</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有下列情形之一的，基金托管人职责终止：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1）基金托管人被依法取消其基金托管资格的；</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2）基金托管人</w:t>
      </w:r>
      <w:r>
        <w:rPr>
          <w:rFonts w:ascii="宋体" w:hAnsi="宋体" w:hint="eastAsia"/>
          <w:sz w:val="28"/>
          <w:szCs w:val="24"/>
        </w:rPr>
        <w:t>依法解散、被依法撤销或被依法宣</w:t>
      </w:r>
      <w:r>
        <w:rPr>
          <w:rFonts w:ascii="宋体" w:hAnsi="宋体"/>
          <w:sz w:val="28"/>
          <w:szCs w:val="24"/>
        </w:rPr>
        <w:t>告</w:t>
      </w:r>
      <w:r>
        <w:rPr>
          <w:rFonts w:ascii="宋体" w:hAnsi="宋体" w:hint="eastAsia"/>
          <w:sz w:val="28"/>
          <w:szCs w:val="24"/>
        </w:rPr>
        <w:t>破产；</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3）基金托管人被基金份额持有人大会解任；</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4）法律法规及中国证监会规定的和《基金合同》约定的其他情形。</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2、基金托管人的更换程序</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更换基金托管人必须依照如下程序进行：</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1）提名：</w:t>
      </w:r>
      <w:proofErr w:type="gramStart"/>
      <w:r>
        <w:rPr>
          <w:rFonts w:ascii="宋体" w:hAnsi="宋体" w:hint="eastAsia"/>
          <w:sz w:val="28"/>
          <w:szCs w:val="24"/>
        </w:rPr>
        <w:t>新任基金</w:t>
      </w:r>
      <w:proofErr w:type="gramEnd"/>
      <w:r>
        <w:rPr>
          <w:rFonts w:ascii="宋体" w:hAnsi="宋体" w:hint="eastAsia"/>
          <w:sz w:val="28"/>
          <w:szCs w:val="24"/>
        </w:rPr>
        <w:t>托管人由基金管理人或由单独或合计持有</w:t>
      </w:r>
      <w:r>
        <w:rPr>
          <w:rFonts w:ascii="宋体" w:hAnsi="宋体"/>
          <w:sz w:val="28"/>
          <w:szCs w:val="24"/>
        </w:rPr>
        <w:t>10%以上（含10%）基金份额的基金份额持有人提名；</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2）决议：基金份额持有人大会在基金托管人职责终止后6个月内对被提名的</w:t>
      </w:r>
      <w:proofErr w:type="gramStart"/>
      <w:r>
        <w:rPr>
          <w:rFonts w:ascii="宋体" w:hAnsi="宋体" w:hint="eastAsia"/>
          <w:sz w:val="28"/>
          <w:szCs w:val="24"/>
        </w:rPr>
        <w:t>新任</w:t>
      </w:r>
      <w:r>
        <w:rPr>
          <w:rFonts w:ascii="宋体" w:hAnsi="宋体"/>
          <w:sz w:val="28"/>
          <w:szCs w:val="24"/>
        </w:rPr>
        <w:t>基金</w:t>
      </w:r>
      <w:proofErr w:type="gramEnd"/>
      <w:r>
        <w:rPr>
          <w:rFonts w:ascii="宋体" w:hAnsi="宋体"/>
          <w:sz w:val="28"/>
          <w:szCs w:val="24"/>
        </w:rPr>
        <w:t>托管人形成决议，该决议需经参加大会的基金份额持有人所持表决权的三分之二以上（含三分之二）表决通过，</w:t>
      </w:r>
      <w:r>
        <w:rPr>
          <w:rFonts w:ascii="宋体" w:hAnsi="宋体"/>
          <w:bCs/>
          <w:sz w:val="28"/>
          <w:szCs w:val="24"/>
        </w:rPr>
        <w:t>决议</w:t>
      </w:r>
      <w:r>
        <w:rPr>
          <w:rFonts w:ascii="宋体" w:hAnsi="宋体" w:hint="eastAsia"/>
          <w:bCs/>
          <w:sz w:val="28"/>
          <w:szCs w:val="24"/>
        </w:rPr>
        <w:t>自表决通过之日起生效，</w:t>
      </w:r>
      <w:proofErr w:type="gramStart"/>
      <w:r>
        <w:rPr>
          <w:rFonts w:ascii="宋体" w:hAnsi="宋体" w:hint="eastAsia"/>
          <w:sz w:val="28"/>
          <w:szCs w:val="24"/>
        </w:rPr>
        <w:t>新任基金</w:t>
      </w:r>
      <w:proofErr w:type="gramEnd"/>
      <w:r>
        <w:rPr>
          <w:rFonts w:ascii="宋体" w:hAnsi="宋体" w:hint="eastAsia"/>
          <w:sz w:val="28"/>
          <w:szCs w:val="24"/>
        </w:rPr>
        <w:t>托管人应当符合法律法规及中国证监会规定的资格条件；</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3）临时基金托管人：</w:t>
      </w:r>
      <w:proofErr w:type="gramStart"/>
      <w:r>
        <w:rPr>
          <w:rFonts w:ascii="宋体" w:hAnsi="宋体" w:hint="eastAsia"/>
          <w:sz w:val="28"/>
          <w:szCs w:val="24"/>
        </w:rPr>
        <w:t>新任基金</w:t>
      </w:r>
      <w:proofErr w:type="gramEnd"/>
      <w:r>
        <w:rPr>
          <w:rFonts w:ascii="宋体" w:hAnsi="宋体" w:hint="eastAsia"/>
          <w:sz w:val="28"/>
          <w:szCs w:val="24"/>
        </w:rPr>
        <w:t>托管人产生之前，由中国证监会指定临时基金托管人；</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4）</w:t>
      </w:r>
      <w:r>
        <w:rPr>
          <w:rFonts w:ascii="宋体" w:hAnsi="宋体" w:hint="eastAsia"/>
          <w:sz w:val="28"/>
          <w:szCs w:val="24"/>
        </w:rPr>
        <w:t>备案：基金份额持有人大会更换基金托管人的决议</w:t>
      </w:r>
      <w:r>
        <w:rPr>
          <w:rFonts w:ascii="宋体" w:hAnsi="宋体" w:hint="eastAsia"/>
          <w:bCs/>
          <w:sz w:val="28"/>
          <w:szCs w:val="24"/>
        </w:rPr>
        <w:t>须报</w:t>
      </w:r>
      <w:r>
        <w:rPr>
          <w:rFonts w:ascii="宋体" w:hAnsi="宋体" w:hint="eastAsia"/>
          <w:sz w:val="28"/>
          <w:szCs w:val="24"/>
        </w:rPr>
        <w:t>中国证监会备案；</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5）</w:t>
      </w:r>
      <w:r>
        <w:rPr>
          <w:rFonts w:ascii="宋体" w:hAnsi="宋体" w:hint="eastAsia"/>
          <w:sz w:val="28"/>
          <w:szCs w:val="24"/>
        </w:rPr>
        <w:t>公告：基金托管人更换后，由基金管理人在更换基金托管人的基金份额持有人大会决议生效后</w:t>
      </w:r>
      <w:r>
        <w:rPr>
          <w:rFonts w:ascii="宋体" w:hAnsi="宋体" w:hint="eastAsia"/>
          <w:bCs/>
          <w:sz w:val="28"/>
          <w:szCs w:val="24"/>
        </w:rPr>
        <w:t>依照《信息披露办法》的规定</w:t>
      </w:r>
      <w:r>
        <w:rPr>
          <w:rFonts w:ascii="宋体" w:hAnsi="宋体"/>
          <w:sz w:val="28"/>
          <w:szCs w:val="24"/>
        </w:rPr>
        <w:t>在规定媒介公告；</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lastRenderedPageBreak/>
        <w:t>（</w:t>
      </w:r>
      <w:r>
        <w:rPr>
          <w:rFonts w:ascii="宋体" w:hAnsi="宋体"/>
          <w:sz w:val="28"/>
          <w:szCs w:val="24"/>
        </w:rPr>
        <w:t>6）</w:t>
      </w:r>
      <w:r>
        <w:rPr>
          <w:rFonts w:ascii="宋体" w:hAnsi="宋体" w:hint="eastAsia"/>
          <w:sz w:val="28"/>
          <w:szCs w:val="24"/>
        </w:rPr>
        <w:t>交接：基金托管人职责终止的，应当妥善保管基金财产和基金托管业务资料，及时办理基金财产和基金托管业务的移交手续，</w:t>
      </w:r>
      <w:proofErr w:type="gramStart"/>
      <w:r>
        <w:rPr>
          <w:rFonts w:ascii="宋体" w:hAnsi="宋体" w:hint="eastAsia"/>
          <w:sz w:val="28"/>
          <w:szCs w:val="24"/>
        </w:rPr>
        <w:t>新任基金</w:t>
      </w:r>
      <w:proofErr w:type="gramEnd"/>
      <w:r>
        <w:rPr>
          <w:rFonts w:ascii="宋体" w:hAnsi="宋体" w:hint="eastAsia"/>
          <w:sz w:val="28"/>
          <w:szCs w:val="24"/>
        </w:rPr>
        <w:t>托管人或者临时基金托管人应当及时接收。</w:t>
      </w:r>
      <w:proofErr w:type="gramStart"/>
      <w:r>
        <w:rPr>
          <w:rFonts w:ascii="宋体" w:hAnsi="宋体" w:hint="eastAsia"/>
          <w:sz w:val="28"/>
          <w:szCs w:val="24"/>
        </w:rPr>
        <w:t>新任基金</w:t>
      </w:r>
      <w:proofErr w:type="gramEnd"/>
      <w:r>
        <w:rPr>
          <w:rFonts w:ascii="宋体" w:hAnsi="宋体" w:hint="eastAsia"/>
          <w:sz w:val="28"/>
          <w:szCs w:val="24"/>
        </w:rPr>
        <w:t>托管人</w:t>
      </w:r>
      <w:r>
        <w:rPr>
          <w:rFonts w:ascii="宋体" w:hAnsi="宋体"/>
          <w:bCs/>
          <w:sz w:val="28"/>
          <w:szCs w:val="24"/>
        </w:rPr>
        <w:t>或</w:t>
      </w:r>
      <w:r>
        <w:rPr>
          <w:rFonts w:ascii="宋体" w:hAnsi="宋体" w:hint="eastAsia"/>
          <w:bCs/>
          <w:sz w:val="28"/>
          <w:szCs w:val="24"/>
        </w:rPr>
        <w:t>者</w:t>
      </w:r>
      <w:r>
        <w:rPr>
          <w:rFonts w:ascii="宋体" w:hAnsi="宋体"/>
          <w:bCs/>
          <w:sz w:val="28"/>
          <w:szCs w:val="24"/>
        </w:rPr>
        <w:t>临时基金</w:t>
      </w:r>
      <w:r>
        <w:rPr>
          <w:rFonts w:ascii="宋体" w:hAnsi="宋体" w:hint="eastAsia"/>
          <w:bCs/>
          <w:sz w:val="28"/>
          <w:szCs w:val="24"/>
        </w:rPr>
        <w:t>托管</w:t>
      </w:r>
      <w:r>
        <w:rPr>
          <w:rFonts w:ascii="宋体" w:hAnsi="宋体"/>
          <w:bCs/>
          <w:sz w:val="28"/>
          <w:szCs w:val="24"/>
        </w:rPr>
        <w:t>人</w:t>
      </w:r>
      <w:r>
        <w:rPr>
          <w:rFonts w:ascii="宋体" w:hAnsi="宋体" w:hint="eastAsia"/>
          <w:sz w:val="28"/>
          <w:szCs w:val="24"/>
        </w:rPr>
        <w:t>与基金管理人核对基金资产总值和净值；</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w:t>
      </w:r>
      <w:r>
        <w:rPr>
          <w:rFonts w:ascii="宋体" w:hAnsi="宋体"/>
          <w:sz w:val="28"/>
          <w:szCs w:val="24"/>
        </w:rPr>
        <w:t>7）</w:t>
      </w:r>
      <w:r>
        <w:rPr>
          <w:rFonts w:ascii="宋体" w:hAnsi="宋体" w:hint="eastAsia"/>
          <w:sz w:val="28"/>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（三）基金管理人与基金托管人同时更换</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w:t>
      </w:r>
      <w:r>
        <w:rPr>
          <w:rFonts w:ascii="宋体" w:hAnsi="宋体"/>
          <w:sz w:val="28"/>
        </w:rPr>
        <w:t>1）</w:t>
      </w:r>
      <w:r>
        <w:rPr>
          <w:rFonts w:ascii="宋体" w:hAnsi="宋体" w:hint="eastAsia"/>
          <w:sz w:val="28"/>
        </w:rPr>
        <w:t>提名：如果基金管理人和基金托管人同时更换，由单独或合计持有基金总份额</w:t>
      </w:r>
      <w:r>
        <w:rPr>
          <w:rFonts w:ascii="宋体" w:hAnsi="宋体"/>
          <w:sz w:val="28"/>
        </w:rPr>
        <w:t>10%以上（含10%）的基金份额持有人提名新的基金管理人和基金托管人；</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w:t>
      </w:r>
      <w:r>
        <w:rPr>
          <w:rFonts w:ascii="宋体" w:hAnsi="宋体"/>
          <w:sz w:val="28"/>
        </w:rPr>
        <w:t>2）</w:t>
      </w:r>
      <w:r>
        <w:rPr>
          <w:rFonts w:ascii="宋体" w:hAnsi="宋体" w:hint="eastAsia"/>
          <w:sz w:val="28"/>
        </w:rPr>
        <w:t>基金管理人和基金托管人的更换分别按上述程序进行；</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w:t>
      </w:r>
      <w:r>
        <w:rPr>
          <w:rFonts w:ascii="宋体" w:hAnsi="宋体"/>
          <w:sz w:val="28"/>
        </w:rPr>
        <w:t>3）</w:t>
      </w:r>
      <w:r>
        <w:rPr>
          <w:rFonts w:ascii="宋体" w:hAnsi="宋体" w:hint="eastAsia"/>
          <w:sz w:val="28"/>
        </w:rPr>
        <w:t>公告：</w:t>
      </w:r>
      <w:proofErr w:type="gramStart"/>
      <w:r>
        <w:rPr>
          <w:rFonts w:ascii="宋体" w:hAnsi="宋体" w:hint="eastAsia"/>
          <w:sz w:val="28"/>
        </w:rPr>
        <w:t>新任基金</w:t>
      </w:r>
      <w:proofErr w:type="gramEnd"/>
      <w:r>
        <w:rPr>
          <w:rFonts w:ascii="宋体" w:hAnsi="宋体" w:hint="eastAsia"/>
          <w:sz w:val="28"/>
        </w:rPr>
        <w:t>管理人和</w:t>
      </w:r>
      <w:proofErr w:type="gramStart"/>
      <w:r>
        <w:rPr>
          <w:rFonts w:ascii="宋体" w:hAnsi="宋体" w:hint="eastAsia"/>
          <w:sz w:val="28"/>
        </w:rPr>
        <w:t>新任基金</w:t>
      </w:r>
      <w:proofErr w:type="gramEnd"/>
      <w:r>
        <w:rPr>
          <w:rFonts w:ascii="宋体" w:hAnsi="宋体" w:hint="eastAsia"/>
          <w:sz w:val="28"/>
        </w:rPr>
        <w:t>托管人应在更换基金管理人和基金托管人的基金份额持有人大会决议生效后</w:t>
      </w:r>
      <w:r>
        <w:rPr>
          <w:rFonts w:ascii="宋体" w:hAnsi="宋体" w:hint="eastAsia"/>
          <w:bCs/>
          <w:sz w:val="28"/>
          <w:szCs w:val="24"/>
        </w:rPr>
        <w:t>依照《信息披露办法》的规定</w:t>
      </w:r>
      <w:r>
        <w:rPr>
          <w:rFonts w:ascii="宋体" w:hAnsi="宋体"/>
          <w:sz w:val="28"/>
        </w:rPr>
        <w:t>在规定媒介上联合公告</w:t>
      </w:r>
      <w:r>
        <w:rPr>
          <w:rFonts w:ascii="宋体" w:hAnsi="宋体" w:hint="eastAsia"/>
          <w:sz w:val="28"/>
        </w:rPr>
        <w:t>。</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hint="eastAsia"/>
          <w:sz w:val="28"/>
          <w:szCs w:val="24"/>
        </w:rPr>
        <w:t>（四）</w:t>
      </w:r>
      <w:proofErr w:type="gramStart"/>
      <w:r>
        <w:rPr>
          <w:rFonts w:ascii="宋体" w:hAnsi="宋体" w:hint="eastAsia"/>
          <w:sz w:val="28"/>
          <w:szCs w:val="24"/>
        </w:rPr>
        <w:t>新任基金</w:t>
      </w:r>
      <w:proofErr w:type="gramEnd"/>
      <w:r>
        <w:rPr>
          <w:rFonts w:ascii="宋体" w:hAnsi="宋体" w:hint="eastAsia"/>
          <w:sz w:val="28"/>
          <w:szCs w:val="24"/>
        </w:rPr>
        <w:t>管理人或临时基金管理人接</w:t>
      </w:r>
      <w:r>
        <w:rPr>
          <w:rFonts w:ascii="宋体" w:hAnsi="宋体"/>
          <w:sz w:val="28"/>
          <w:szCs w:val="24"/>
        </w:rPr>
        <w:t>收</w:t>
      </w:r>
      <w:r>
        <w:rPr>
          <w:rFonts w:ascii="宋体" w:hAnsi="宋体" w:hint="eastAsia"/>
          <w:sz w:val="28"/>
          <w:szCs w:val="24"/>
        </w:rPr>
        <w:t>基金管理业务或</w:t>
      </w:r>
      <w:proofErr w:type="gramStart"/>
      <w:r>
        <w:rPr>
          <w:rFonts w:ascii="宋体" w:hAnsi="宋体" w:hint="eastAsia"/>
          <w:sz w:val="28"/>
          <w:szCs w:val="24"/>
        </w:rPr>
        <w:t>新任基金</w:t>
      </w:r>
      <w:proofErr w:type="gramEnd"/>
      <w:r>
        <w:rPr>
          <w:rFonts w:ascii="宋体" w:hAnsi="宋体" w:hint="eastAsia"/>
          <w:sz w:val="28"/>
          <w:szCs w:val="24"/>
        </w:rPr>
        <w:t>托管人或临时基金托管人接</w:t>
      </w:r>
      <w:r>
        <w:rPr>
          <w:rFonts w:ascii="宋体" w:hAnsi="宋体"/>
          <w:sz w:val="28"/>
          <w:szCs w:val="24"/>
        </w:rPr>
        <w:t>收</w:t>
      </w:r>
      <w:r>
        <w:rPr>
          <w:rFonts w:ascii="宋体" w:hAnsi="宋体" w:hint="eastAsia"/>
          <w:sz w:val="28"/>
          <w:szCs w:val="24"/>
        </w:rPr>
        <w:t>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约定收取基金管理费或基金托管费。</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szCs w:val="24"/>
        </w:rPr>
        <w:t>（五）本部</w:t>
      </w:r>
      <w:proofErr w:type="gramStart"/>
      <w:r>
        <w:rPr>
          <w:rFonts w:ascii="宋体" w:hAnsi="宋体" w:hint="eastAsia"/>
          <w:sz w:val="28"/>
          <w:szCs w:val="24"/>
        </w:rPr>
        <w:t>分关于</w:t>
      </w:r>
      <w:proofErr w:type="gramEnd"/>
      <w:r>
        <w:rPr>
          <w:rFonts w:ascii="宋体" w:hAnsi="宋体" w:hint="eastAsia"/>
          <w:sz w:val="28"/>
          <w:szCs w:val="24"/>
        </w:rPr>
        <w:t>基金管理人、基金托管人更换条件和程序的约定，凡是直接引用法律法规或监管规则的部分，如将来法律法规或监管规则修改导致相关内容被取消或变更的，基金管理人和基金托管人</w:t>
      </w:r>
      <w:r>
        <w:rPr>
          <w:rFonts w:ascii="宋体" w:hAnsi="宋体" w:hint="eastAsia"/>
          <w:sz w:val="28"/>
          <w:szCs w:val="24"/>
        </w:rPr>
        <w:lastRenderedPageBreak/>
        <w:t>协商一致并提前公告后，可直接对相应内容进行修改和调整，无需召开基金份额持有人大会审议。</w:t>
      </w:r>
    </w:p>
    <w:p w:rsidR="0044248E" w:rsidRDefault="00767872">
      <w:pPr>
        <w:pStyle w:val="1"/>
        <w:jc w:val="center"/>
        <w:rPr>
          <w:rFonts w:ascii="宋体" w:hAnsi="宋体"/>
          <w:sz w:val="28"/>
        </w:rPr>
      </w:pPr>
      <w:bookmarkStart w:id="112" w:name="_Toc145818949"/>
      <w:bookmarkEnd w:id="110"/>
      <w:bookmarkEnd w:id="111"/>
      <w:r>
        <w:rPr>
          <w:rFonts w:ascii="宋体" w:hAnsi="宋体"/>
          <w:sz w:val="28"/>
        </w:rPr>
        <w:t>十五、禁止行为</w:t>
      </w:r>
      <w:bookmarkEnd w:id="112"/>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托管协议当事人禁止从事的行为，包括但不限于：</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（一）基金管理人、基金托管人将其固有财产或者他人财产混同于基金财产从事证券投资。</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（二）基金管理人不公平地对待其管理的不同基金财产</w:t>
      </w:r>
      <w:r>
        <w:rPr>
          <w:rFonts w:ascii="宋体" w:hAnsi="宋体" w:hint="eastAsia"/>
          <w:sz w:val="28"/>
        </w:rPr>
        <w:t>。基金托管人不公平地对待其托管的不同基金财产。</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（三）基金管理人、基金托管人利用基金财产为基金份额持有人以外的第三人牟取利益。</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（四）基金管理人、基金托管人向基金份额持有人违规承诺收益或者承担损失。</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（五）基金管理人、基金托管人侵占、挪用基金财产。</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六</w:t>
      </w:r>
      <w:r>
        <w:rPr>
          <w:rFonts w:ascii="宋体" w:hAnsi="宋体"/>
          <w:sz w:val="28"/>
        </w:rPr>
        <w:t>）基金管理人、基金托管人对他人泄</w:t>
      </w:r>
      <w:r>
        <w:rPr>
          <w:rFonts w:ascii="宋体" w:hAnsi="宋体" w:hint="eastAsia"/>
          <w:sz w:val="28"/>
        </w:rPr>
        <w:t>露</w:t>
      </w:r>
      <w:r>
        <w:rPr>
          <w:rFonts w:ascii="宋体" w:hAnsi="宋体"/>
          <w:sz w:val="28"/>
        </w:rPr>
        <w:t>基金经营过程中任何尚未按法律法规规定的方式公开披露的信息。</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（七）基金管理人、基金托管人玩忽职守，不按照规定履行职责。</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八</w:t>
      </w:r>
      <w:r>
        <w:rPr>
          <w:rFonts w:ascii="宋体" w:hAnsi="宋体"/>
          <w:sz w:val="28"/>
        </w:rPr>
        <w:t>）基金管理人在没有充足资金的情况下向基金托管人发出投资指令和</w:t>
      </w:r>
      <w:r>
        <w:rPr>
          <w:rFonts w:ascii="宋体" w:hAnsi="宋体" w:hint="eastAsia"/>
          <w:sz w:val="28"/>
        </w:rPr>
        <w:t>付款指令</w:t>
      </w:r>
      <w:r>
        <w:rPr>
          <w:rFonts w:ascii="宋体" w:hAnsi="宋体"/>
          <w:sz w:val="28"/>
        </w:rPr>
        <w:t>，或违规向基金托管人发出指令。</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九</w:t>
      </w:r>
      <w:r>
        <w:rPr>
          <w:rFonts w:ascii="宋体" w:hAnsi="宋体"/>
          <w:sz w:val="28"/>
        </w:rPr>
        <w:t>）基金管理人、基金托管人在行政上、财务上不独立</w:t>
      </w:r>
      <w:r>
        <w:rPr>
          <w:rFonts w:ascii="宋体" w:hAnsi="宋体" w:hint="eastAsia"/>
          <w:sz w:val="28"/>
        </w:rPr>
        <w:t>，</w:t>
      </w:r>
      <w:r>
        <w:rPr>
          <w:rFonts w:ascii="宋体" w:hAnsi="宋体"/>
          <w:sz w:val="28"/>
        </w:rPr>
        <w:t>其高级管理人员和其他从业人员相互兼职。</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十</w:t>
      </w:r>
      <w:r>
        <w:rPr>
          <w:rFonts w:ascii="宋体" w:hAnsi="宋体"/>
          <w:sz w:val="28"/>
        </w:rPr>
        <w:t>）基金托管人私自动用或处分基金资产，根据基金管理人的合法指令、基金合同或托管协议的规定进行处分的除外。</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十一</w:t>
      </w:r>
      <w:r>
        <w:rPr>
          <w:rFonts w:ascii="宋体" w:hAnsi="宋体"/>
          <w:sz w:val="28"/>
        </w:rPr>
        <w:t>）基金财产用于下列投资或者活动：</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t>1、承销证券；</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lastRenderedPageBreak/>
        <w:t>2、</w:t>
      </w:r>
      <w:r>
        <w:rPr>
          <w:rFonts w:ascii="宋体" w:hAnsi="宋体" w:hint="eastAsia"/>
          <w:sz w:val="28"/>
        </w:rPr>
        <w:t>违反规定向他人贷款或者提供担保；</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t>3、从事承担无限责任的投资；</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t>4、向</w:t>
      </w:r>
      <w:r>
        <w:rPr>
          <w:rFonts w:ascii="宋体" w:hAnsi="宋体" w:hint="eastAsia"/>
          <w:sz w:val="28"/>
        </w:rPr>
        <w:t>其</w:t>
      </w:r>
      <w:r>
        <w:rPr>
          <w:rFonts w:ascii="宋体" w:hAnsi="宋体"/>
          <w:sz w:val="28"/>
        </w:rPr>
        <w:t>基金管理人、基金托管人出资；</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t>5、从事内幕交易、操纵证券交易价格及其他不正当的证券交易活动；</w:t>
      </w:r>
    </w:p>
    <w:p w:rsidR="0044248E" w:rsidRDefault="00767872">
      <w:pPr>
        <w:adjustRightInd w:val="0"/>
        <w:snapToGrid w:val="0"/>
        <w:spacing w:line="360" w:lineRule="auto"/>
        <w:ind w:firstLineChars="250" w:firstLine="700"/>
        <w:rPr>
          <w:rFonts w:ascii="宋体" w:hAnsi="宋体"/>
          <w:sz w:val="28"/>
        </w:rPr>
      </w:pPr>
      <w:r>
        <w:rPr>
          <w:rFonts w:ascii="宋体" w:hAnsi="宋体"/>
          <w:sz w:val="28"/>
        </w:rPr>
        <w:t>6、法律、行政法规和</w:t>
      </w:r>
      <w:r>
        <w:rPr>
          <w:rFonts w:ascii="宋体" w:hAnsi="宋体" w:hint="eastAsia"/>
          <w:sz w:val="28"/>
        </w:rPr>
        <w:t>中国证监会规定禁止的其他活动。</w:t>
      </w:r>
    </w:p>
    <w:p w:rsidR="0044248E" w:rsidRDefault="00767872">
      <w:pPr>
        <w:adjustRightInd w:val="0"/>
        <w:snapToGrid w:val="0"/>
        <w:spacing w:line="360" w:lineRule="auto"/>
        <w:ind w:firstLineChars="250" w:firstLine="700"/>
        <w:rPr>
          <w:rFonts w:ascii="宋体" w:hAnsi="宋体"/>
          <w:sz w:val="28"/>
        </w:rPr>
      </w:pPr>
      <w:r>
        <w:rPr>
          <w:rFonts w:ascii="宋体" w:hAnsi="宋体" w:hint="eastAsia"/>
          <w:sz w:val="28"/>
        </w:rPr>
        <w:t>如法律、行政法规或监管部门取消或变更上述禁止性规定，如适用于本基金，则在履行适当程序后，本基金投资不再受上述规定的限制或以变更后的规定为准。</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w:t>
      </w:r>
      <w:r>
        <w:rPr>
          <w:rFonts w:ascii="宋体" w:hAnsi="宋体" w:hint="eastAsia"/>
          <w:sz w:val="28"/>
        </w:rPr>
        <w:t>十二</w:t>
      </w:r>
      <w:r>
        <w:rPr>
          <w:rFonts w:ascii="宋体" w:hAnsi="宋体"/>
          <w:sz w:val="28"/>
        </w:rPr>
        <w:t>）法律法规和基金合同禁止的其他行为，以及法律、行政法规</w:t>
      </w:r>
      <w:r>
        <w:rPr>
          <w:rFonts w:ascii="宋体" w:hAnsi="宋体" w:hint="eastAsia"/>
          <w:sz w:val="28"/>
        </w:rPr>
        <w:t>和</w:t>
      </w:r>
      <w:r>
        <w:rPr>
          <w:rFonts w:ascii="宋体" w:hAnsi="宋体"/>
          <w:sz w:val="28"/>
        </w:rPr>
        <w:t>中国证监会规定禁止基金管理人、基金托管人从事的其他行为。</w:t>
      </w:r>
    </w:p>
    <w:p w:rsidR="0044248E" w:rsidRDefault="00767872">
      <w:pPr>
        <w:pStyle w:val="1"/>
        <w:jc w:val="center"/>
        <w:rPr>
          <w:rFonts w:ascii="宋体" w:hAnsi="宋体"/>
          <w:sz w:val="28"/>
        </w:rPr>
      </w:pPr>
      <w:bookmarkStart w:id="113" w:name="_Toc145818950"/>
      <w:r>
        <w:rPr>
          <w:rFonts w:ascii="宋体" w:hAnsi="宋体"/>
          <w:sz w:val="28"/>
        </w:rPr>
        <w:t>十六、托管协议的变更、终止与基金财产的清算</w:t>
      </w:r>
      <w:bookmarkEnd w:id="113"/>
    </w:p>
    <w:p w:rsidR="0044248E" w:rsidRDefault="00767872">
      <w:pPr>
        <w:adjustRightInd w:val="0"/>
        <w:snapToGrid w:val="0"/>
        <w:spacing w:line="360" w:lineRule="auto"/>
        <w:ind w:firstLineChars="200" w:firstLine="560"/>
        <w:rPr>
          <w:rFonts w:ascii="宋体" w:hAnsi="宋体"/>
          <w:sz w:val="28"/>
        </w:rPr>
      </w:pPr>
      <w:bookmarkStart w:id="114" w:name="_Hlk209821719"/>
      <w:r>
        <w:rPr>
          <w:rFonts w:ascii="宋体" w:hAnsi="宋体"/>
          <w:sz w:val="28"/>
        </w:rPr>
        <w:t>（一）托管协议的变更程序</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本协议双方当事人经协商一致，可以对协议进行修改。修改后的新协议，其内容不得与基金合同的规定有任何冲突。基金托管协议的变更</w:t>
      </w:r>
      <w:r>
        <w:rPr>
          <w:rFonts w:ascii="宋体" w:hAnsi="宋体" w:hint="eastAsia"/>
          <w:sz w:val="28"/>
        </w:rPr>
        <w:t>应按规定</w:t>
      </w:r>
      <w:r>
        <w:rPr>
          <w:rFonts w:ascii="宋体" w:hAnsi="宋体"/>
          <w:sz w:val="28"/>
        </w:rPr>
        <w:t>报中国证监会</w:t>
      </w:r>
      <w:r>
        <w:rPr>
          <w:rFonts w:ascii="宋体" w:hAnsi="宋体" w:hint="eastAsia"/>
          <w:sz w:val="28"/>
        </w:rPr>
        <w:t>备案</w:t>
      </w:r>
      <w:r>
        <w:rPr>
          <w:rFonts w:ascii="宋体" w:hAnsi="宋体"/>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（二）基金托管协议终止的情形</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基金合同终止；</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基金托管人解散、依法被撤销、破产或由其他基金托管人接管基金资产；</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w:t>
      </w:r>
      <w:r>
        <w:rPr>
          <w:rFonts w:ascii="宋体" w:hAnsi="宋体" w:hint="eastAsia"/>
          <w:sz w:val="28"/>
        </w:rPr>
        <w:t>、</w:t>
      </w:r>
      <w:r>
        <w:rPr>
          <w:rFonts w:ascii="宋体" w:hAnsi="宋体"/>
          <w:sz w:val="28"/>
        </w:rPr>
        <w:t>基金管理人解散、依法被撤销、破产或由其他基金管理人接管基金管理权；</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4</w:t>
      </w:r>
      <w:r>
        <w:rPr>
          <w:rFonts w:ascii="宋体" w:hAnsi="宋体" w:hint="eastAsia"/>
          <w:sz w:val="28"/>
        </w:rPr>
        <w:t>、</w:t>
      </w:r>
      <w:r>
        <w:rPr>
          <w:rFonts w:ascii="宋体" w:hAnsi="宋体"/>
          <w:sz w:val="28"/>
        </w:rPr>
        <w:t>发生法律法规</w:t>
      </w:r>
      <w:r>
        <w:rPr>
          <w:rFonts w:ascii="宋体" w:hAnsi="宋体" w:hint="eastAsia"/>
          <w:sz w:val="28"/>
        </w:rPr>
        <w:t>、中国证监会</w:t>
      </w:r>
      <w:r>
        <w:rPr>
          <w:rFonts w:ascii="宋体" w:hAnsi="宋体"/>
          <w:sz w:val="28"/>
        </w:rPr>
        <w:t>或基金合同规定的</w:t>
      </w:r>
      <w:r>
        <w:rPr>
          <w:rFonts w:ascii="宋体" w:hAnsi="宋体" w:hint="eastAsia"/>
          <w:sz w:val="28"/>
        </w:rPr>
        <w:t>其他</w:t>
      </w:r>
      <w:r>
        <w:rPr>
          <w:rFonts w:ascii="宋体" w:hAnsi="宋体"/>
          <w:sz w:val="28"/>
        </w:rPr>
        <w:t>终止事项。</w:t>
      </w:r>
    </w:p>
    <w:p w:rsidR="0044248E" w:rsidRDefault="00767872">
      <w:pPr>
        <w:adjustRightInd w:val="0"/>
        <w:snapToGrid w:val="0"/>
        <w:spacing w:line="360" w:lineRule="auto"/>
        <w:ind w:firstLineChars="200" w:firstLine="560"/>
        <w:rPr>
          <w:rFonts w:ascii="宋体" w:hAnsi="宋体"/>
          <w:sz w:val="28"/>
        </w:rPr>
      </w:pPr>
      <w:bookmarkStart w:id="115" w:name="_Hlk172718716"/>
      <w:r>
        <w:rPr>
          <w:rFonts w:ascii="宋体" w:hAnsi="宋体"/>
          <w:sz w:val="28"/>
        </w:rPr>
        <w:t>（三）基金财产的清算</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1</w:t>
      </w:r>
      <w:r>
        <w:rPr>
          <w:rFonts w:ascii="宋体" w:hAnsi="宋体" w:hint="eastAsia"/>
          <w:sz w:val="28"/>
        </w:rPr>
        <w:t>、</w:t>
      </w:r>
      <w:r>
        <w:rPr>
          <w:rFonts w:ascii="宋体" w:hAnsi="宋体"/>
          <w:sz w:val="28"/>
        </w:rPr>
        <w:t>基金财产清算小组</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(1)自出现《基金合同》终止事由之日起30个工作日内成立基金财产清算小组，</w:t>
      </w:r>
      <w:r>
        <w:rPr>
          <w:rFonts w:ascii="宋体" w:hAnsi="宋体" w:hint="eastAsia"/>
          <w:sz w:val="28"/>
          <w:szCs w:val="24"/>
        </w:rPr>
        <w:t>基金管理人组织</w:t>
      </w:r>
      <w:r>
        <w:rPr>
          <w:rFonts w:ascii="宋体" w:hAnsi="宋体"/>
          <w:sz w:val="28"/>
          <w:szCs w:val="24"/>
        </w:rPr>
        <w:t>基金财产清算小组</w:t>
      </w:r>
      <w:r>
        <w:rPr>
          <w:rFonts w:ascii="宋体" w:hAnsi="宋体" w:hint="eastAsia"/>
          <w:sz w:val="28"/>
          <w:szCs w:val="24"/>
        </w:rPr>
        <w:t>并</w:t>
      </w:r>
      <w:r>
        <w:rPr>
          <w:rFonts w:ascii="宋体" w:hAnsi="宋体"/>
          <w:sz w:val="28"/>
          <w:szCs w:val="24"/>
        </w:rPr>
        <w:t>在中国证监会的监督下进行基金清算。</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(2)基金</w:t>
      </w:r>
      <w:r>
        <w:rPr>
          <w:rFonts w:ascii="宋体" w:hAnsi="宋体" w:hint="eastAsia"/>
          <w:sz w:val="28"/>
        </w:rPr>
        <w:t>财产</w:t>
      </w:r>
      <w:r>
        <w:rPr>
          <w:rFonts w:ascii="宋体" w:hAnsi="宋体"/>
          <w:sz w:val="28"/>
        </w:rPr>
        <w:t>清算小组成员由基金管理人、基金托管人、</w:t>
      </w:r>
      <w:r>
        <w:rPr>
          <w:rFonts w:ascii="宋体" w:hAnsi="宋体" w:hint="eastAsia"/>
          <w:sz w:val="28"/>
        </w:rPr>
        <w:t>符合《中华人民共和国证券法》规定的</w:t>
      </w:r>
      <w:r>
        <w:rPr>
          <w:rFonts w:ascii="宋体" w:hAnsi="宋体"/>
          <w:sz w:val="28"/>
        </w:rPr>
        <w:t>注册会计师、律师以及中国证监会指定的人员组成。基金</w:t>
      </w:r>
      <w:r>
        <w:rPr>
          <w:rFonts w:ascii="宋体" w:hAnsi="宋体" w:hint="eastAsia"/>
          <w:sz w:val="28"/>
        </w:rPr>
        <w:t>财产</w:t>
      </w:r>
      <w:r>
        <w:rPr>
          <w:rFonts w:ascii="宋体" w:hAnsi="宋体"/>
          <w:sz w:val="28"/>
        </w:rPr>
        <w:t>清算小组可以聘用必要的工作人员。</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(3)在基金财产清算过程中，基金管理人和基金托管人应各自履行职责，继续忠实、勤勉、尽责地履行基金合同和本托管协议规定的义务，维护基金份额持有人的合法权益。</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(4)基金</w:t>
      </w:r>
      <w:r>
        <w:rPr>
          <w:rFonts w:ascii="宋体" w:hAnsi="宋体" w:hint="eastAsia"/>
          <w:sz w:val="28"/>
        </w:rPr>
        <w:t>财产</w:t>
      </w:r>
      <w:r>
        <w:rPr>
          <w:rFonts w:ascii="宋体" w:hAnsi="宋体"/>
          <w:sz w:val="28"/>
        </w:rPr>
        <w:t>清算小组负责基金财产的保管、清理、估价、变现和分配。基金</w:t>
      </w:r>
      <w:r>
        <w:rPr>
          <w:rFonts w:ascii="宋体" w:hAnsi="宋体" w:hint="eastAsia"/>
          <w:sz w:val="28"/>
        </w:rPr>
        <w:t>财产</w:t>
      </w:r>
      <w:r>
        <w:rPr>
          <w:rFonts w:ascii="宋体" w:hAnsi="宋体"/>
          <w:sz w:val="28"/>
        </w:rPr>
        <w:t>清算小组可以依法进行必要的民事活动。</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基金财产清算程序</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(1)基金合同终止</w:t>
      </w:r>
      <w:r>
        <w:rPr>
          <w:rFonts w:ascii="宋体" w:hAnsi="宋体" w:hint="eastAsia"/>
          <w:sz w:val="28"/>
          <w:szCs w:val="24"/>
        </w:rPr>
        <w:t>情形出现</w:t>
      </w:r>
      <w:r>
        <w:rPr>
          <w:rFonts w:ascii="宋体" w:hAnsi="宋体"/>
          <w:sz w:val="28"/>
          <w:szCs w:val="24"/>
        </w:rPr>
        <w:t>时，由基金财产清算小组统一接管基金财产；</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(2)对基金财产</w:t>
      </w:r>
      <w:r>
        <w:rPr>
          <w:rFonts w:ascii="宋体" w:hAnsi="宋体" w:hint="eastAsia"/>
          <w:sz w:val="28"/>
          <w:szCs w:val="24"/>
        </w:rPr>
        <w:t>和债权债务</w:t>
      </w:r>
      <w:r>
        <w:rPr>
          <w:rFonts w:ascii="宋体" w:hAnsi="宋体"/>
          <w:sz w:val="28"/>
          <w:szCs w:val="24"/>
        </w:rPr>
        <w:t>进行清理和确认；</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(3)对基金财产进行</w:t>
      </w:r>
      <w:r>
        <w:rPr>
          <w:rFonts w:ascii="宋体" w:hAnsi="宋体" w:hint="eastAsia"/>
          <w:sz w:val="28"/>
          <w:szCs w:val="24"/>
        </w:rPr>
        <w:t>估值</w:t>
      </w:r>
      <w:r>
        <w:rPr>
          <w:rFonts w:ascii="宋体" w:hAnsi="宋体"/>
          <w:sz w:val="28"/>
          <w:szCs w:val="24"/>
        </w:rPr>
        <w:t>和变现；</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(4)</w:t>
      </w:r>
      <w:r>
        <w:rPr>
          <w:rFonts w:ascii="宋体" w:hAnsi="宋体" w:hint="eastAsia"/>
          <w:sz w:val="28"/>
          <w:szCs w:val="24"/>
        </w:rPr>
        <w:t>制作</w:t>
      </w:r>
      <w:r>
        <w:rPr>
          <w:rFonts w:ascii="宋体" w:hAnsi="宋体"/>
          <w:sz w:val="28"/>
          <w:szCs w:val="24"/>
        </w:rPr>
        <w:t>清算报告；</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(5)聘请会计师事务所对清算报告进行</w:t>
      </w:r>
      <w:r>
        <w:rPr>
          <w:rFonts w:ascii="宋体" w:hAnsi="宋体" w:hint="eastAsia"/>
          <w:sz w:val="28"/>
          <w:szCs w:val="24"/>
        </w:rPr>
        <w:t>外部</w:t>
      </w:r>
      <w:r>
        <w:rPr>
          <w:rFonts w:ascii="宋体" w:hAnsi="宋体"/>
          <w:sz w:val="28"/>
          <w:szCs w:val="24"/>
        </w:rPr>
        <w:t>审计；</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(6)聘请律师事务所</w:t>
      </w:r>
      <w:r>
        <w:rPr>
          <w:rFonts w:ascii="宋体" w:hAnsi="宋体" w:hint="eastAsia"/>
          <w:sz w:val="28"/>
          <w:szCs w:val="24"/>
        </w:rPr>
        <w:t>对清算报告</w:t>
      </w:r>
      <w:r>
        <w:rPr>
          <w:rFonts w:ascii="宋体" w:hAnsi="宋体"/>
          <w:sz w:val="28"/>
          <w:szCs w:val="24"/>
        </w:rPr>
        <w:t>出具法律意见书；</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(7)将清算报告</w:t>
      </w:r>
      <w:r>
        <w:rPr>
          <w:rFonts w:hint="eastAsia"/>
          <w:bCs/>
          <w:sz w:val="28"/>
        </w:rPr>
        <w:t>报</w:t>
      </w:r>
      <w:r>
        <w:rPr>
          <w:rFonts w:ascii="宋体" w:hAnsi="宋体"/>
          <w:sz w:val="28"/>
          <w:szCs w:val="24"/>
        </w:rPr>
        <w:t>中国证监会备案；</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(8)公</w:t>
      </w:r>
      <w:r>
        <w:rPr>
          <w:rFonts w:ascii="宋体" w:hAnsi="宋体" w:hint="eastAsia"/>
          <w:sz w:val="28"/>
          <w:szCs w:val="24"/>
        </w:rPr>
        <w:t>告</w:t>
      </w:r>
      <w:r>
        <w:rPr>
          <w:rFonts w:ascii="宋体" w:hAnsi="宋体"/>
          <w:sz w:val="28"/>
          <w:szCs w:val="24"/>
        </w:rPr>
        <w:t>基金清算</w:t>
      </w:r>
      <w:r>
        <w:rPr>
          <w:rFonts w:ascii="宋体" w:hAnsi="宋体" w:hint="eastAsia"/>
          <w:sz w:val="28"/>
          <w:szCs w:val="24"/>
        </w:rPr>
        <w:t>报告</w:t>
      </w:r>
      <w:r>
        <w:rPr>
          <w:rFonts w:ascii="宋体" w:hAnsi="宋体"/>
          <w:sz w:val="28"/>
          <w:szCs w:val="24"/>
        </w:rPr>
        <w:t>；</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(9)对基金</w:t>
      </w:r>
      <w:r>
        <w:rPr>
          <w:rFonts w:ascii="宋体" w:hAnsi="宋体" w:hint="eastAsia"/>
          <w:sz w:val="28"/>
          <w:szCs w:val="24"/>
        </w:rPr>
        <w:t>剩余</w:t>
      </w:r>
      <w:r>
        <w:rPr>
          <w:rFonts w:ascii="宋体" w:hAnsi="宋体"/>
          <w:sz w:val="28"/>
          <w:szCs w:val="24"/>
        </w:rPr>
        <w:t>财产进行分配。</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基金财产清算的期限为</w:t>
      </w:r>
      <w:r>
        <w:rPr>
          <w:rFonts w:ascii="宋体" w:hAnsi="宋体"/>
          <w:sz w:val="28"/>
        </w:rPr>
        <w:t>6个月</w:t>
      </w:r>
      <w:r>
        <w:rPr>
          <w:rFonts w:ascii="宋体" w:hAnsi="宋体" w:hint="eastAsia"/>
          <w:sz w:val="28"/>
        </w:rPr>
        <w:t>，但因本基金所持证券的流动性受到限制而不能及时变现的，清算期限相应顺延。</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3</w:t>
      </w:r>
      <w:r>
        <w:rPr>
          <w:rFonts w:ascii="宋体" w:hAnsi="宋体" w:hint="eastAsia"/>
          <w:sz w:val="28"/>
        </w:rPr>
        <w:t>、</w:t>
      </w:r>
      <w:r>
        <w:rPr>
          <w:rFonts w:ascii="宋体" w:hAnsi="宋体"/>
          <w:sz w:val="28"/>
        </w:rPr>
        <w:t>清算费用</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清算费用是指基金</w:t>
      </w:r>
      <w:r>
        <w:rPr>
          <w:rFonts w:ascii="宋体" w:hAnsi="宋体" w:hint="eastAsia"/>
          <w:sz w:val="28"/>
        </w:rPr>
        <w:t>财产</w:t>
      </w:r>
      <w:r>
        <w:rPr>
          <w:rFonts w:ascii="宋体" w:hAnsi="宋体"/>
          <w:sz w:val="28"/>
        </w:rPr>
        <w:t>清算小组在进行基金</w:t>
      </w:r>
      <w:r>
        <w:rPr>
          <w:rFonts w:ascii="宋体" w:hAnsi="宋体" w:hint="eastAsia"/>
          <w:sz w:val="28"/>
        </w:rPr>
        <w:t>财产</w:t>
      </w:r>
      <w:r>
        <w:rPr>
          <w:rFonts w:ascii="宋体" w:hAnsi="宋体"/>
          <w:sz w:val="28"/>
        </w:rPr>
        <w:t>清算过程中发生的所有合理费用，清算费用由基金</w:t>
      </w:r>
      <w:r>
        <w:rPr>
          <w:rFonts w:ascii="宋体" w:hAnsi="宋体" w:hint="eastAsia"/>
          <w:sz w:val="28"/>
        </w:rPr>
        <w:t>财产</w:t>
      </w:r>
      <w:r>
        <w:rPr>
          <w:rFonts w:ascii="宋体" w:hAnsi="宋体"/>
          <w:sz w:val="28"/>
        </w:rPr>
        <w:t>清算小组优先从基金财产中支付。</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4</w:t>
      </w:r>
      <w:r>
        <w:rPr>
          <w:rFonts w:ascii="宋体" w:hAnsi="宋体" w:hint="eastAsia"/>
          <w:sz w:val="28"/>
        </w:rPr>
        <w:t>、</w:t>
      </w:r>
      <w:r>
        <w:rPr>
          <w:rFonts w:ascii="宋体" w:hAnsi="宋体"/>
          <w:sz w:val="28"/>
        </w:rPr>
        <w:t>基金财产按下列顺序清偿：</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(1)支付清算费用；</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(2)交纳所欠税款；</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(3)清偿基金债务；</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(4)按基金份额持有人持有的基金份额比例进行分配。</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基金财产未按前款(1)－(3)项规定清偿前，不分配给基金份额持有人。</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5</w:t>
      </w:r>
      <w:r>
        <w:rPr>
          <w:rFonts w:ascii="宋体" w:hAnsi="宋体" w:hint="eastAsia"/>
          <w:sz w:val="28"/>
        </w:rPr>
        <w:t>、</w:t>
      </w:r>
      <w:r>
        <w:rPr>
          <w:rFonts w:ascii="宋体" w:hAnsi="宋体"/>
          <w:sz w:val="28"/>
        </w:rPr>
        <w:t>基金财产清算的公告</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szCs w:val="24"/>
        </w:rPr>
        <w:t>清算过程中的有关重大事项须及时公告；</w:t>
      </w:r>
      <w:r>
        <w:rPr>
          <w:rFonts w:ascii="宋体" w:hAnsi="宋体" w:hint="eastAsia"/>
          <w:sz w:val="28"/>
          <w:szCs w:val="24"/>
        </w:rPr>
        <w:t>基金财产清算报告</w:t>
      </w:r>
      <w:proofErr w:type="gramStart"/>
      <w:r>
        <w:rPr>
          <w:rFonts w:ascii="宋体" w:hAnsi="宋体" w:hint="eastAsia"/>
          <w:sz w:val="28"/>
          <w:szCs w:val="24"/>
        </w:rPr>
        <w:t>经符合</w:t>
      </w:r>
      <w:proofErr w:type="gramEnd"/>
      <w:r>
        <w:rPr>
          <w:rFonts w:ascii="宋体" w:hAnsi="宋体" w:hint="eastAsia"/>
          <w:sz w:val="28"/>
          <w:szCs w:val="24"/>
        </w:rPr>
        <w:t>《中华人民共和国证券法》规定的会计师事务所审计</w:t>
      </w:r>
      <w:r>
        <w:rPr>
          <w:rFonts w:ascii="宋体" w:hAnsi="宋体"/>
          <w:bCs/>
          <w:sz w:val="28"/>
          <w:szCs w:val="24"/>
        </w:rPr>
        <w:t>并由</w:t>
      </w:r>
      <w:r>
        <w:rPr>
          <w:rFonts w:ascii="宋体" w:hAnsi="宋体" w:hint="eastAsia"/>
          <w:sz w:val="28"/>
          <w:szCs w:val="24"/>
        </w:rPr>
        <w:t>律师事务所出具法律意见书后报中国证监会备案并公告。</w:t>
      </w:r>
      <w:r>
        <w:rPr>
          <w:rFonts w:ascii="宋体" w:hAnsi="宋体"/>
          <w:sz w:val="28"/>
          <w:szCs w:val="24"/>
        </w:rPr>
        <w:t>基金财产清算公告于基金财产清算报告报中国证监会备案后5个工作日内由基金财产清算小组进行公告</w:t>
      </w:r>
      <w:r>
        <w:rPr>
          <w:rFonts w:ascii="宋体" w:hAnsi="宋体" w:hint="eastAsia"/>
          <w:sz w:val="28"/>
          <w:szCs w:val="24"/>
        </w:rPr>
        <w:t>，基金财产清算小组应当将清算报告登载在规定网站上，并将清算报告提示性公告登载在规定报刊上</w:t>
      </w:r>
      <w:r>
        <w:rPr>
          <w:rFonts w:ascii="宋体" w:hAnsi="宋体"/>
          <w:sz w:val="28"/>
          <w:szCs w:val="24"/>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6</w:t>
      </w:r>
      <w:r>
        <w:rPr>
          <w:rFonts w:ascii="宋体" w:hAnsi="宋体" w:hint="eastAsia"/>
          <w:sz w:val="28"/>
        </w:rPr>
        <w:t>、</w:t>
      </w:r>
      <w:r>
        <w:rPr>
          <w:rFonts w:ascii="宋体" w:hAnsi="宋体"/>
          <w:sz w:val="28"/>
        </w:rPr>
        <w:t>基金财产清算账册及文件的保存</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基金财产清算账册及有关文件由基金托管人保存</w:t>
      </w:r>
      <w:r>
        <w:rPr>
          <w:rFonts w:ascii="宋体" w:hAnsi="宋体" w:hint="eastAsia"/>
          <w:bCs/>
          <w:sz w:val="28"/>
        </w:rPr>
        <w:t>不低于法律法规规定的最低期限</w:t>
      </w:r>
      <w:r>
        <w:rPr>
          <w:rFonts w:ascii="宋体" w:hAnsi="宋体"/>
          <w:sz w:val="28"/>
        </w:rPr>
        <w:t>。</w:t>
      </w:r>
    </w:p>
    <w:p w:rsidR="0044248E" w:rsidRDefault="00767872">
      <w:pPr>
        <w:pStyle w:val="1"/>
        <w:jc w:val="center"/>
        <w:rPr>
          <w:rFonts w:ascii="宋体" w:hAnsi="宋体"/>
          <w:sz w:val="28"/>
        </w:rPr>
      </w:pPr>
      <w:bookmarkStart w:id="116" w:name="_Toc145818951"/>
      <w:bookmarkEnd w:id="114"/>
      <w:bookmarkEnd w:id="115"/>
      <w:r>
        <w:rPr>
          <w:rFonts w:ascii="宋体" w:hAnsi="宋体"/>
          <w:sz w:val="28"/>
        </w:rPr>
        <w:t>十七、违约责任</w:t>
      </w:r>
      <w:bookmarkEnd w:id="116"/>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（一）基金管理人、基金托管人不履行本协议或履行本协议不符合约定的，应当承担违约责任。</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（二）基金管理人、基金托管人在履行各自职责的过程中，违反《基金法》</w:t>
      </w:r>
      <w:r>
        <w:rPr>
          <w:rFonts w:ascii="宋体" w:hAnsi="宋体" w:hint="eastAsia"/>
          <w:sz w:val="28"/>
        </w:rPr>
        <w:t>等法律法规的规定</w:t>
      </w:r>
      <w:r>
        <w:rPr>
          <w:rFonts w:ascii="宋体" w:hAnsi="宋体"/>
          <w:sz w:val="28"/>
        </w:rPr>
        <w:t>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sz w:val="28"/>
        </w:rPr>
        <w:t>；对损失的赔偿，仅限于直接损失。</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（三）当事人违约，给另一方当事人造成损失的，应就直接损失进行赔偿；给基金资产造成损失的，应就直接损失进行赔偿，另一方当事人有权利及义务代表基金向违约方追偿。如发生下列情况</w:t>
      </w:r>
      <w:r>
        <w:rPr>
          <w:rFonts w:ascii="宋体" w:hAnsi="宋体" w:hint="eastAsia"/>
          <w:sz w:val="28"/>
        </w:rPr>
        <w:t>的</w:t>
      </w:r>
      <w:r>
        <w:rPr>
          <w:rFonts w:ascii="宋体" w:hAnsi="宋体"/>
          <w:sz w:val="28"/>
        </w:rPr>
        <w:t>，当事人免责：</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1</w:t>
      </w:r>
      <w:r>
        <w:rPr>
          <w:rFonts w:ascii="宋体" w:hAnsi="宋体" w:hint="eastAsia"/>
          <w:sz w:val="28"/>
        </w:rPr>
        <w:t>、</w:t>
      </w:r>
      <w:r>
        <w:rPr>
          <w:rFonts w:ascii="宋体" w:hAnsi="宋体"/>
          <w:sz w:val="28"/>
        </w:rPr>
        <w:t>不可抗力；</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2</w:t>
      </w:r>
      <w:r>
        <w:rPr>
          <w:rFonts w:ascii="宋体" w:hAnsi="宋体" w:hint="eastAsia"/>
          <w:sz w:val="28"/>
        </w:rPr>
        <w:t>、</w:t>
      </w:r>
      <w:r>
        <w:rPr>
          <w:rFonts w:ascii="宋体" w:hAnsi="宋体"/>
          <w:sz w:val="28"/>
        </w:rPr>
        <w:t>基金管理人</w:t>
      </w:r>
      <w:r>
        <w:rPr>
          <w:rFonts w:ascii="宋体" w:hAnsi="宋体" w:hint="eastAsia"/>
          <w:sz w:val="28"/>
        </w:rPr>
        <w:t>和</w:t>
      </w:r>
      <w:r>
        <w:rPr>
          <w:rFonts w:ascii="宋体" w:hAnsi="宋体"/>
          <w:sz w:val="28"/>
        </w:rPr>
        <w:t>/或基金托管人按照当时有效的法律法规或中国证监会</w:t>
      </w:r>
      <w:bookmarkStart w:id="117" w:name="_Hlk209951539"/>
      <w:r>
        <w:rPr>
          <w:rFonts w:ascii="宋体" w:hAnsi="宋体" w:hint="eastAsia"/>
          <w:sz w:val="28"/>
        </w:rPr>
        <w:t>等监管机构</w:t>
      </w:r>
      <w:bookmarkEnd w:id="117"/>
      <w:r>
        <w:rPr>
          <w:rFonts w:ascii="宋体" w:hAnsi="宋体"/>
          <w:sz w:val="28"/>
        </w:rPr>
        <w:t>的规定作为或不作为而造成的损失等；</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3</w:t>
      </w:r>
      <w:r>
        <w:rPr>
          <w:rFonts w:ascii="宋体" w:hAnsi="宋体" w:hint="eastAsia"/>
          <w:sz w:val="28"/>
        </w:rPr>
        <w:t>、</w:t>
      </w:r>
      <w:r>
        <w:rPr>
          <w:rFonts w:ascii="宋体" w:hAnsi="宋体"/>
          <w:sz w:val="28"/>
        </w:rPr>
        <w:t>基金管理人由于按照基金合同规定的投资原则</w:t>
      </w:r>
      <w:r>
        <w:rPr>
          <w:rFonts w:ascii="宋体" w:hAnsi="宋体" w:hint="eastAsia"/>
          <w:sz w:val="28"/>
        </w:rPr>
        <w:t>行使或不行使其</w:t>
      </w:r>
      <w:r>
        <w:rPr>
          <w:rFonts w:ascii="宋体" w:hAnsi="宋体"/>
          <w:sz w:val="28"/>
        </w:rPr>
        <w:t>投资</w:t>
      </w:r>
      <w:r>
        <w:rPr>
          <w:rFonts w:ascii="宋体" w:hAnsi="宋体" w:hint="eastAsia"/>
          <w:sz w:val="28"/>
        </w:rPr>
        <w:t>权而</w:t>
      </w:r>
      <w:r>
        <w:rPr>
          <w:rFonts w:ascii="宋体" w:hAnsi="宋体"/>
          <w:sz w:val="28"/>
        </w:rPr>
        <w:t>造成的损失等</w:t>
      </w:r>
      <w:r>
        <w:rPr>
          <w:rFonts w:ascii="宋体" w:hAnsi="宋体" w:hint="eastAsia"/>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（四）当事人违约，另一方当事人在职责范围内有义务及时采取必要的措施，尽力防止损失的扩大。</w:t>
      </w:r>
      <w:r>
        <w:rPr>
          <w:rFonts w:ascii="宋体" w:hAnsi="宋体" w:hint="eastAsia"/>
          <w:sz w:val="28"/>
        </w:rPr>
        <w:t>没有采取适当措施致使损失进一步扩大的，不得就扩大的损失要求赔偿。非违约方因防止损失扩大而支出的合理费用由违约方承担。</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（五）违约行为虽已发生，但本托管协议能够继续履行的，在最大限度地保护基金份额持有人利益的前提下，基金管理人和基金托管人应当继续履行本协议。</w:t>
      </w:r>
      <w:proofErr w:type="gramStart"/>
      <w:r>
        <w:rPr>
          <w:rFonts w:ascii="宋体" w:hAnsi="宋体"/>
          <w:sz w:val="28"/>
        </w:rPr>
        <w:t>若基金</w:t>
      </w:r>
      <w:proofErr w:type="gramEnd"/>
      <w:r>
        <w:rPr>
          <w:rFonts w:ascii="宋体" w:hAnsi="宋体"/>
          <w:sz w:val="28"/>
        </w:rPr>
        <w:t>管理人或基金托管人因履行本协议而被起诉，另一方应提供合理的必要支持。</w:t>
      </w:r>
    </w:p>
    <w:p w:rsidR="0044248E" w:rsidRDefault="00767872">
      <w:pPr>
        <w:adjustRightInd w:val="0"/>
        <w:snapToGrid w:val="0"/>
        <w:spacing w:line="360" w:lineRule="auto"/>
        <w:ind w:firstLineChars="200" w:firstLine="560"/>
        <w:rPr>
          <w:rFonts w:ascii="宋体" w:hAnsi="宋体"/>
          <w:sz w:val="28"/>
        </w:rPr>
      </w:pPr>
      <w:r>
        <w:rPr>
          <w:rFonts w:ascii="宋体" w:hAnsi="宋体" w:hint="eastAsia"/>
          <w:sz w:val="28"/>
        </w:rPr>
        <w:t>（六）由于基金管理人、基金托管人不可控制的因素导致业务出现差错，基金管理人和基金托管人虽然已经采取必要、适当、合理的措施进行检查，但是未能发现该错误的，由此造成基金财产或基金投</w:t>
      </w:r>
      <w:r>
        <w:rPr>
          <w:rFonts w:ascii="宋体" w:hAnsi="宋体" w:hint="eastAsia"/>
          <w:sz w:val="28"/>
        </w:rPr>
        <w:lastRenderedPageBreak/>
        <w:t>资者损失，基金管理人和基金托管人免除赔偿责任。但基金管理人和基金托管人应当积极采取必要的措施消除或减轻由此造成的影响。</w:t>
      </w:r>
    </w:p>
    <w:p w:rsidR="0044248E" w:rsidRDefault="00767872">
      <w:pPr>
        <w:pStyle w:val="1"/>
        <w:jc w:val="center"/>
        <w:rPr>
          <w:rFonts w:ascii="宋体" w:hAnsi="宋体"/>
          <w:sz w:val="28"/>
        </w:rPr>
      </w:pPr>
      <w:bookmarkStart w:id="118" w:name="_Toc145818952"/>
      <w:r>
        <w:rPr>
          <w:rFonts w:ascii="宋体" w:hAnsi="宋体"/>
          <w:sz w:val="28"/>
        </w:rPr>
        <w:t>十八、争议解决方式</w:t>
      </w:r>
      <w:bookmarkEnd w:id="118"/>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w:t>
      </w:r>
      <w:r>
        <w:rPr>
          <w:rFonts w:ascii="宋体" w:hAnsi="宋体" w:hint="eastAsia"/>
          <w:sz w:val="28"/>
        </w:rPr>
        <w:t>双方</w:t>
      </w:r>
      <w:r>
        <w:rPr>
          <w:rFonts w:ascii="宋体" w:hAnsi="宋体"/>
          <w:sz w:val="28"/>
        </w:rPr>
        <w:t>当事人均有约束力</w:t>
      </w:r>
      <w:r>
        <w:rPr>
          <w:rFonts w:ascii="宋体" w:hAnsi="宋体" w:hint="eastAsia"/>
          <w:sz w:val="28"/>
        </w:rPr>
        <w:t>，除非仲裁裁决另有规定，仲裁费由败诉方承担</w:t>
      </w:r>
      <w:r>
        <w:rPr>
          <w:rFonts w:ascii="宋体" w:hAnsi="宋体"/>
          <w:sz w:val="28"/>
        </w:rPr>
        <w:t>。</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争议处理期间，双方当事人应恪守基金管理人和基金托管人职责，各自继续忠实、勤勉、尽责地履行基金合同和本托管协议规定的义务，维护基金份额持有人的合法权益。</w:t>
      </w:r>
    </w:p>
    <w:p w:rsidR="0044248E" w:rsidRDefault="00767872">
      <w:pPr>
        <w:adjustRightInd w:val="0"/>
        <w:snapToGrid w:val="0"/>
        <w:spacing w:line="360" w:lineRule="auto"/>
        <w:ind w:firstLineChars="225" w:firstLine="630"/>
        <w:rPr>
          <w:rFonts w:ascii="宋体" w:hAnsi="宋体"/>
          <w:sz w:val="28"/>
        </w:rPr>
      </w:pPr>
      <w:r>
        <w:rPr>
          <w:rFonts w:ascii="宋体" w:hAnsi="宋体" w:hint="eastAsia"/>
          <w:sz w:val="28"/>
        </w:rPr>
        <w:t>本协议适用中华人民共和国法律（为本协议之目的，不含港澳台地区法律）并从其解释。</w:t>
      </w:r>
    </w:p>
    <w:p w:rsidR="0044248E" w:rsidRDefault="00767872">
      <w:pPr>
        <w:pStyle w:val="1"/>
        <w:jc w:val="center"/>
        <w:rPr>
          <w:rFonts w:ascii="宋体" w:hAnsi="宋体"/>
          <w:sz w:val="28"/>
        </w:rPr>
      </w:pPr>
      <w:bookmarkStart w:id="119" w:name="_Toc145818953"/>
      <w:r>
        <w:rPr>
          <w:rFonts w:ascii="宋体" w:hAnsi="宋体"/>
          <w:sz w:val="28"/>
        </w:rPr>
        <w:t>十九、托管协议的效力</w:t>
      </w:r>
      <w:bookmarkEnd w:id="119"/>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双方对托管协议的效力约定如下：</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（一）基金管理人在向中国证监会申请</w:t>
      </w:r>
      <w:r>
        <w:rPr>
          <w:rFonts w:ascii="宋体" w:hAnsi="宋体" w:hint="eastAsia"/>
          <w:sz w:val="28"/>
        </w:rPr>
        <w:t>基金募集注册</w:t>
      </w:r>
      <w:r>
        <w:rPr>
          <w:rFonts w:ascii="宋体" w:hAnsi="宋体"/>
          <w:sz w:val="28"/>
        </w:rPr>
        <w:t>时提交的托管协议草案，应经托管协议当事人双方盖章以及双方法定代表人或授权代表</w:t>
      </w:r>
      <w:r>
        <w:rPr>
          <w:rFonts w:ascii="宋体" w:hAnsi="宋体" w:hint="eastAsia"/>
          <w:sz w:val="28"/>
        </w:rPr>
        <w:t>签章</w:t>
      </w:r>
      <w:r>
        <w:rPr>
          <w:rFonts w:ascii="宋体" w:hAnsi="宋体"/>
          <w:sz w:val="28"/>
        </w:rPr>
        <w:t>，协议当事人双方根据中国证监会的意见修改托管协议草案。托管协议以中国证监会</w:t>
      </w:r>
      <w:r>
        <w:rPr>
          <w:rFonts w:ascii="宋体" w:hAnsi="宋体" w:hint="eastAsia"/>
          <w:sz w:val="28"/>
        </w:rPr>
        <w:t>注册</w:t>
      </w:r>
      <w:r>
        <w:rPr>
          <w:rFonts w:ascii="宋体" w:hAnsi="宋体"/>
          <w:sz w:val="28"/>
        </w:rPr>
        <w:t>的文本为正式文本。</w:t>
      </w:r>
    </w:p>
    <w:p w:rsidR="0044248E" w:rsidRDefault="00767872">
      <w:pPr>
        <w:adjustRightInd w:val="0"/>
        <w:snapToGrid w:val="0"/>
        <w:spacing w:line="360" w:lineRule="auto"/>
        <w:ind w:firstLineChars="200" w:firstLine="560"/>
        <w:rPr>
          <w:rFonts w:ascii="宋体" w:hAnsi="宋体"/>
          <w:sz w:val="28"/>
          <w:szCs w:val="24"/>
        </w:rPr>
      </w:pPr>
      <w:r>
        <w:rPr>
          <w:rFonts w:ascii="宋体" w:hAnsi="宋体"/>
          <w:sz w:val="28"/>
        </w:rPr>
        <w:t>（二）托管协议自基金合同成立之日起成立，自基金合同生效之日起生效。</w:t>
      </w:r>
      <w:r>
        <w:rPr>
          <w:rFonts w:ascii="宋体" w:hAnsi="宋体"/>
          <w:sz w:val="28"/>
          <w:szCs w:val="24"/>
        </w:rPr>
        <w:t>托管协议的有效期自其生效之日起至基金财产清算</w:t>
      </w:r>
      <w:r>
        <w:rPr>
          <w:rFonts w:ascii="宋体" w:hAnsi="宋体" w:hint="eastAsia"/>
          <w:sz w:val="28"/>
          <w:szCs w:val="24"/>
        </w:rPr>
        <w:t>报告</w:t>
      </w:r>
      <w:r>
        <w:rPr>
          <w:rFonts w:ascii="宋体" w:hAnsi="宋体"/>
          <w:sz w:val="28"/>
          <w:szCs w:val="24"/>
        </w:rPr>
        <w:t>报中国证监会</w:t>
      </w:r>
      <w:r>
        <w:rPr>
          <w:rFonts w:ascii="宋体" w:hAnsi="宋体" w:hint="eastAsia"/>
          <w:sz w:val="28"/>
          <w:szCs w:val="24"/>
        </w:rPr>
        <w:t>备案</w:t>
      </w:r>
      <w:r>
        <w:rPr>
          <w:rFonts w:ascii="宋体" w:hAnsi="宋体"/>
          <w:sz w:val="28"/>
          <w:szCs w:val="24"/>
        </w:rPr>
        <w:t>并公告之日止。</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lastRenderedPageBreak/>
        <w:t>（三）托管协议自生效之日对托管协议当事人具有同等的法律约束力。</w:t>
      </w:r>
    </w:p>
    <w:p w:rsidR="0044248E" w:rsidRDefault="00767872">
      <w:pPr>
        <w:adjustRightInd w:val="0"/>
        <w:snapToGrid w:val="0"/>
        <w:spacing w:line="360" w:lineRule="auto"/>
        <w:ind w:firstLineChars="200" w:firstLine="560"/>
        <w:rPr>
          <w:rFonts w:ascii="宋体" w:hAnsi="宋体"/>
          <w:sz w:val="28"/>
        </w:rPr>
      </w:pPr>
      <w:r>
        <w:rPr>
          <w:rFonts w:ascii="宋体" w:hAnsi="宋体"/>
          <w:sz w:val="28"/>
        </w:rPr>
        <w:t>（四）本协议一式</w:t>
      </w:r>
      <w:r>
        <w:rPr>
          <w:rFonts w:ascii="宋体" w:hAnsi="宋体" w:hint="eastAsia"/>
          <w:sz w:val="28"/>
        </w:rPr>
        <w:t>三</w:t>
      </w:r>
      <w:r>
        <w:rPr>
          <w:rFonts w:ascii="宋体" w:hAnsi="宋体"/>
          <w:sz w:val="28"/>
        </w:rPr>
        <w:t>份，协议双方各持</w:t>
      </w:r>
      <w:r>
        <w:rPr>
          <w:rFonts w:ascii="宋体" w:hAnsi="宋体" w:hint="eastAsia"/>
          <w:sz w:val="28"/>
        </w:rPr>
        <w:t>一</w:t>
      </w:r>
      <w:r>
        <w:rPr>
          <w:rFonts w:ascii="宋体" w:hAnsi="宋体"/>
          <w:sz w:val="28"/>
        </w:rPr>
        <w:t>份，上报</w:t>
      </w:r>
      <w:r>
        <w:rPr>
          <w:rFonts w:ascii="宋体" w:hAnsi="宋体" w:hint="eastAsia"/>
          <w:sz w:val="28"/>
        </w:rPr>
        <w:t>有关监管部门一</w:t>
      </w:r>
      <w:r>
        <w:rPr>
          <w:rFonts w:ascii="宋体" w:hAnsi="宋体"/>
          <w:sz w:val="28"/>
        </w:rPr>
        <w:t>份，每份具有同等法律效力。</w:t>
      </w:r>
    </w:p>
    <w:p w:rsidR="0044248E" w:rsidRDefault="00767872">
      <w:pPr>
        <w:pStyle w:val="1"/>
        <w:jc w:val="center"/>
        <w:rPr>
          <w:rFonts w:ascii="宋体" w:hAnsi="宋体"/>
          <w:sz w:val="28"/>
        </w:rPr>
      </w:pPr>
      <w:bookmarkStart w:id="120" w:name="_Toc145818954"/>
      <w:r>
        <w:rPr>
          <w:rFonts w:ascii="宋体" w:hAnsi="宋体"/>
          <w:sz w:val="28"/>
        </w:rPr>
        <w:t>二十、其他事项</w:t>
      </w:r>
      <w:bookmarkEnd w:id="120"/>
    </w:p>
    <w:p w:rsidR="0044248E" w:rsidRDefault="00767872">
      <w:pPr>
        <w:adjustRightInd w:val="0"/>
        <w:snapToGrid w:val="0"/>
        <w:spacing w:line="360" w:lineRule="auto"/>
        <w:ind w:firstLineChars="200" w:firstLine="560"/>
        <w:rPr>
          <w:rFonts w:ascii="宋体" w:hAnsi="宋体"/>
          <w:sz w:val="28"/>
        </w:rPr>
      </w:pPr>
      <w:r>
        <w:rPr>
          <w:rFonts w:ascii="宋体" w:hAnsi="宋体"/>
          <w:sz w:val="28"/>
        </w:rPr>
        <w:t>除本协议有明确定义外，本协议的用语定义适用基金合同的约定。本协议未尽事宜，当事人依据基金合同、有关法律法规等规定协商办理。</w:t>
      </w:r>
    </w:p>
    <w:p w:rsidR="0044248E" w:rsidRDefault="00767872">
      <w:pPr>
        <w:pStyle w:val="1"/>
        <w:jc w:val="center"/>
        <w:rPr>
          <w:rFonts w:ascii="宋体" w:hAnsi="宋体"/>
          <w:sz w:val="28"/>
        </w:rPr>
      </w:pPr>
      <w:bookmarkStart w:id="121" w:name="_Toc145818955"/>
      <w:r>
        <w:rPr>
          <w:rFonts w:ascii="宋体" w:hAnsi="宋体"/>
          <w:sz w:val="28"/>
        </w:rPr>
        <w:t>二十一、托管协议的签订</w:t>
      </w:r>
      <w:bookmarkEnd w:id="121"/>
    </w:p>
    <w:p w:rsidR="0044248E" w:rsidRDefault="00767872">
      <w:pPr>
        <w:adjustRightInd w:val="0"/>
        <w:snapToGrid w:val="0"/>
        <w:spacing w:line="360" w:lineRule="auto"/>
        <w:ind w:firstLineChars="200" w:firstLine="560"/>
        <w:rPr>
          <w:rFonts w:ascii="宋体" w:hAnsi="宋体"/>
          <w:sz w:val="28"/>
        </w:rPr>
      </w:pPr>
      <w:r>
        <w:rPr>
          <w:rFonts w:ascii="宋体" w:hAnsi="宋体"/>
          <w:sz w:val="28"/>
        </w:rPr>
        <w:t>本协议</w:t>
      </w:r>
      <w:r>
        <w:rPr>
          <w:rFonts w:ascii="宋体" w:hAnsi="宋体" w:hint="eastAsia"/>
          <w:sz w:val="28"/>
        </w:rPr>
        <w:t>经双方盖章以及</w:t>
      </w:r>
      <w:r>
        <w:rPr>
          <w:rFonts w:ascii="宋体" w:hAnsi="宋体"/>
          <w:sz w:val="28"/>
        </w:rPr>
        <w:t>双方法定代表人或授权代表签章、签订地、签订日</w:t>
      </w:r>
    </w:p>
    <w:p w:rsidR="0044248E" w:rsidRDefault="00767872">
      <w:pPr>
        <w:tabs>
          <w:tab w:val="left" w:pos="6060"/>
        </w:tabs>
        <w:adjustRightInd w:val="0"/>
        <w:snapToGrid w:val="0"/>
        <w:spacing w:line="360" w:lineRule="auto"/>
        <w:rPr>
          <w:rFonts w:ascii="宋体" w:hAnsi="宋体"/>
          <w:sz w:val="28"/>
        </w:rPr>
      </w:pPr>
      <w:r>
        <w:rPr>
          <w:rFonts w:ascii="宋体" w:hAnsi="宋体"/>
          <w:sz w:val="28"/>
        </w:rPr>
        <w:tab/>
      </w:r>
    </w:p>
    <w:p w:rsidR="0044248E" w:rsidRDefault="00767872">
      <w:pPr>
        <w:tabs>
          <w:tab w:val="left" w:pos="6060"/>
        </w:tabs>
        <w:rPr>
          <w:rFonts w:ascii="宋体" w:hAnsi="宋体"/>
          <w:sz w:val="28"/>
        </w:rPr>
        <w:sectPr w:rsidR="0044248E">
          <w:headerReference w:type="default" r:id="rId11"/>
          <w:headerReference w:type="first" r:id="rId12"/>
          <w:footerReference w:type="first" r:id="rId13"/>
          <w:pgSz w:w="11906" w:h="16838"/>
          <w:pgMar w:top="1440" w:right="1797" w:bottom="1440" w:left="1797" w:header="851" w:footer="992" w:gutter="0"/>
          <w:pgNumType w:start="1"/>
          <w:cols w:space="720"/>
          <w:titlePg/>
          <w:docGrid w:type="lines" w:linePitch="312"/>
        </w:sectPr>
      </w:pPr>
      <w:r>
        <w:rPr>
          <w:rFonts w:ascii="宋体" w:hAnsi="宋体"/>
          <w:sz w:val="28"/>
        </w:rPr>
        <w:tab/>
      </w:r>
    </w:p>
    <w:p w:rsidR="0044248E" w:rsidRDefault="00767872">
      <w:pPr>
        <w:pStyle w:val="Style6"/>
        <w:spacing w:line="360" w:lineRule="auto"/>
        <w:ind w:firstLineChars="0" w:firstLine="538"/>
        <w:rPr>
          <w:rFonts w:ascii="宋体" w:eastAsia="宋体"/>
          <w:color w:val="auto"/>
          <w:sz w:val="28"/>
          <w:szCs w:val="28"/>
        </w:rPr>
      </w:pPr>
      <w:bookmarkStart w:id="122" w:name="_Hlt89590562"/>
      <w:bookmarkEnd w:id="122"/>
      <w:r>
        <w:rPr>
          <w:rFonts w:ascii="宋体" w:eastAsia="宋体" w:hint="eastAsia"/>
          <w:color w:val="auto"/>
          <w:sz w:val="28"/>
          <w:szCs w:val="28"/>
        </w:rPr>
        <w:lastRenderedPageBreak/>
        <w:t>本页无正文，为《交银施罗德穗享多资产六个月持有期混合型基金中基金（FOF）托管协议》的签字盖章页。</w:t>
      </w:r>
    </w:p>
    <w:p w:rsidR="0044248E" w:rsidRDefault="0044248E">
      <w:pPr>
        <w:pStyle w:val="Style6"/>
        <w:spacing w:line="360" w:lineRule="auto"/>
        <w:ind w:firstLineChars="192" w:firstLine="538"/>
        <w:rPr>
          <w:rFonts w:ascii="宋体" w:eastAsia="宋体"/>
          <w:color w:val="auto"/>
          <w:sz w:val="28"/>
          <w:szCs w:val="28"/>
        </w:rPr>
      </w:pPr>
    </w:p>
    <w:p w:rsidR="0044248E" w:rsidRDefault="0044248E">
      <w:pPr>
        <w:pStyle w:val="Style6"/>
        <w:spacing w:line="360" w:lineRule="auto"/>
        <w:ind w:firstLineChars="192" w:firstLine="538"/>
        <w:rPr>
          <w:rFonts w:ascii="宋体" w:eastAsia="宋体"/>
          <w:color w:val="auto"/>
          <w:sz w:val="28"/>
          <w:szCs w:val="28"/>
        </w:rPr>
      </w:pPr>
    </w:p>
    <w:p w:rsidR="0044248E" w:rsidRDefault="00767872">
      <w:pPr>
        <w:pStyle w:val="Style6"/>
        <w:spacing w:line="360" w:lineRule="auto"/>
        <w:ind w:firstLineChars="0" w:firstLine="540"/>
        <w:rPr>
          <w:rFonts w:ascii="宋体" w:eastAsia="宋体"/>
          <w:b/>
          <w:color w:val="auto"/>
          <w:sz w:val="28"/>
          <w:szCs w:val="28"/>
        </w:rPr>
      </w:pPr>
      <w:r>
        <w:rPr>
          <w:rFonts w:ascii="宋体" w:eastAsia="宋体" w:hint="eastAsia"/>
          <w:b/>
          <w:color w:val="auto"/>
          <w:sz w:val="28"/>
          <w:szCs w:val="28"/>
        </w:rPr>
        <w:t>基金管理人：交银施罗德基金管理有限公司（公章）</w:t>
      </w: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767872">
      <w:pPr>
        <w:pStyle w:val="Style6"/>
        <w:spacing w:line="360" w:lineRule="auto"/>
        <w:ind w:firstLineChars="0" w:firstLine="540"/>
        <w:rPr>
          <w:rFonts w:ascii="宋体" w:eastAsia="宋体"/>
          <w:b/>
          <w:color w:val="auto"/>
          <w:sz w:val="28"/>
          <w:szCs w:val="28"/>
        </w:rPr>
      </w:pPr>
      <w:r>
        <w:rPr>
          <w:rFonts w:ascii="宋体" w:eastAsia="宋体" w:hint="eastAsia"/>
          <w:b/>
          <w:color w:val="auto"/>
          <w:sz w:val="28"/>
          <w:szCs w:val="28"/>
        </w:rPr>
        <w:t>法定代表人或授权代表：</w:t>
      </w: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bookmarkStart w:id="123" w:name="_GoBack"/>
      <w:bookmarkEnd w:id="123"/>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767872">
      <w:pPr>
        <w:pStyle w:val="Style6"/>
        <w:spacing w:line="360" w:lineRule="auto"/>
        <w:ind w:firstLineChars="0" w:firstLine="540"/>
        <w:rPr>
          <w:rFonts w:ascii="宋体" w:eastAsia="宋体"/>
          <w:b/>
          <w:color w:val="auto"/>
          <w:sz w:val="28"/>
          <w:szCs w:val="28"/>
        </w:rPr>
      </w:pPr>
      <w:r>
        <w:rPr>
          <w:rFonts w:ascii="宋体" w:eastAsia="宋体" w:hint="eastAsia"/>
          <w:b/>
          <w:color w:val="auto"/>
          <w:sz w:val="28"/>
          <w:szCs w:val="28"/>
        </w:rPr>
        <w:t>基金托管人：中国农业银行股份有限公司（公章）</w:t>
      </w: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767872">
      <w:pPr>
        <w:pStyle w:val="Style6"/>
        <w:spacing w:line="360" w:lineRule="auto"/>
        <w:ind w:firstLineChars="0" w:firstLine="540"/>
        <w:rPr>
          <w:rFonts w:ascii="宋体" w:eastAsia="宋体"/>
          <w:b/>
          <w:color w:val="auto"/>
          <w:sz w:val="28"/>
          <w:szCs w:val="28"/>
        </w:rPr>
      </w:pPr>
      <w:r>
        <w:rPr>
          <w:rFonts w:ascii="宋体" w:eastAsia="宋体" w:hint="eastAsia"/>
          <w:b/>
          <w:color w:val="auto"/>
          <w:sz w:val="28"/>
          <w:szCs w:val="28"/>
        </w:rPr>
        <w:t>法定代表人或授权代表：</w:t>
      </w: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44248E">
      <w:pPr>
        <w:pStyle w:val="Style6"/>
        <w:spacing w:line="360" w:lineRule="auto"/>
        <w:ind w:firstLineChars="192" w:firstLine="540"/>
        <w:rPr>
          <w:rFonts w:ascii="宋体" w:eastAsia="宋体"/>
          <w:b/>
          <w:color w:val="auto"/>
          <w:sz w:val="28"/>
          <w:szCs w:val="28"/>
        </w:rPr>
      </w:pPr>
    </w:p>
    <w:p w:rsidR="0044248E" w:rsidRDefault="00767872">
      <w:pPr>
        <w:pStyle w:val="Style6"/>
        <w:spacing w:line="360" w:lineRule="auto"/>
        <w:ind w:firstLineChars="0" w:firstLine="540"/>
        <w:rPr>
          <w:rFonts w:ascii="宋体" w:eastAsia="宋体"/>
          <w:b/>
          <w:color w:val="auto"/>
          <w:sz w:val="28"/>
          <w:szCs w:val="28"/>
        </w:rPr>
      </w:pPr>
      <w:r>
        <w:rPr>
          <w:rFonts w:ascii="宋体" w:eastAsia="宋体" w:hint="eastAsia"/>
          <w:b/>
          <w:color w:val="auto"/>
          <w:sz w:val="28"/>
          <w:szCs w:val="28"/>
        </w:rPr>
        <w:t>签订地点：北京</w:t>
      </w:r>
    </w:p>
    <w:p w:rsidR="0044248E" w:rsidRDefault="00767872">
      <w:pPr>
        <w:pStyle w:val="Style6"/>
        <w:spacing w:line="360" w:lineRule="auto"/>
        <w:ind w:firstLine="562"/>
        <w:rPr>
          <w:rFonts w:ascii="宋体" w:eastAsia="宋体"/>
          <w:b/>
          <w:color w:val="auto"/>
          <w:sz w:val="28"/>
          <w:szCs w:val="28"/>
        </w:rPr>
      </w:pPr>
      <w:r>
        <w:rPr>
          <w:rFonts w:ascii="宋体" w:eastAsia="宋体" w:hint="eastAsia"/>
          <w:b/>
          <w:color w:val="auto"/>
          <w:sz w:val="28"/>
          <w:szCs w:val="28"/>
        </w:rPr>
        <w:t>签</w:t>
      </w:r>
      <w:r>
        <w:rPr>
          <w:rFonts w:ascii="宋体" w:eastAsia="宋体"/>
          <w:b/>
          <w:color w:val="auto"/>
          <w:sz w:val="28"/>
          <w:szCs w:val="28"/>
        </w:rPr>
        <w:t xml:space="preserve"> </w:t>
      </w:r>
      <w:r>
        <w:rPr>
          <w:rFonts w:ascii="宋体" w:eastAsia="宋体" w:hint="eastAsia"/>
          <w:b/>
          <w:color w:val="auto"/>
          <w:sz w:val="28"/>
          <w:szCs w:val="28"/>
        </w:rPr>
        <w:t>订</w:t>
      </w:r>
      <w:r>
        <w:rPr>
          <w:rFonts w:ascii="宋体" w:eastAsia="宋体"/>
          <w:b/>
          <w:color w:val="auto"/>
          <w:sz w:val="28"/>
          <w:szCs w:val="28"/>
        </w:rPr>
        <w:t xml:space="preserve"> </w:t>
      </w:r>
      <w:r>
        <w:rPr>
          <w:rFonts w:ascii="宋体" w:eastAsia="宋体" w:hint="eastAsia"/>
          <w:b/>
          <w:color w:val="auto"/>
          <w:sz w:val="28"/>
          <w:szCs w:val="28"/>
        </w:rPr>
        <w:t>日：二</w:t>
      </w:r>
      <w:r>
        <w:rPr>
          <w:rFonts w:ascii="宋体" w:eastAsia="宋体" w:cs="宋体" w:hint="eastAsia"/>
          <w:b/>
          <w:color w:val="auto"/>
          <w:sz w:val="28"/>
          <w:szCs w:val="28"/>
        </w:rPr>
        <w:t>〇</w:t>
      </w:r>
      <w:r>
        <w:rPr>
          <w:rFonts w:ascii="宋体" w:eastAsia="宋体"/>
          <w:b/>
          <w:color w:val="auto"/>
          <w:sz w:val="28"/>
          <w:szCs w:val="28"/>
        </w:rPr>
        <w:t xml:space="preserve">   年   月   日</w:t>
      </w:r>
    </w:p>
    <w:sectPr w:rsidR="0044248E">
      <w:headerReference w:type="first" r:id="rId14"/>
      <w:footerReference w:type="first" r:id="rId15"/>
      <w:pgSz w:w="11906" w:h="16838"/>
      <w:pgMar w:top="1440" w:right="1797" w:bottom="1440" w:left="1797" w:header="851" w:footer="992" w:gutter="0"/>
      <w:pgNumType w:start="2"/>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297" w:rsidRDefault="00060297">
      <w:r>
        <w:separator/>
      </w:r>
    </w:p>
  </w:endnote>
  <w:endnote w:type="continuationSeparator" w:id="0">
    <w:p w:rsidR="00060297" w:rsidRDefault="0006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767872">
    <w:pPr>
      <w:pStyle w:val="a8"/>
      <w:framePr w:wrap="around" w:vAnchor="text" w:hAnchor="margin" w:xAlign="center" w:y="1"/>
      <w:rPr>
        <w:rStyle w:val="14"/>
      </w:rPr>
    </w:pPr>
    <w:r>
      <w:fldChar w:fldCharType="begin"/>
    </w:r>
    <w:r>
      <w:rPr>
        <w:rStyle w:val="14"/>
      </w:rPr>
      <w:instrText xml:space="preserve">PAGE  </w:instrText>
    </w:r>
    <w:r>
      <w:fldChar w:fldCharType="end"/>
    </w:r>
  </w:p>
  <w:p w:rsidR="0044248E" w:rsidRDefault="0044248E">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767872">
    <w:pPr>
      <w:pStyle w:val="a8"/>
      <w:framePr w:wrap="around" w:vAnchor="text" w:hAnchor="margin" w:xAlign="center" w:y="1"/>
      <w:rPr>
        <w:rStyle w:val="14"/>
      </w:rPr>
    </w:pPr>
    <w:r>
      <w:fldChar w:fldCharType="begin"/>
    </w:r>
    <w:r>
      <w:rPr>
        <w:rStyle w:val="14"/>
      </w:rPr>
      <w:instrText xml:space="preserve">PAGE  </w:instrText>
    </w:r>
    <w:r>
      <w:fldChar w:fldCharType="separate"/>
    </w:r>
    <w:r w:rsidR="005718CA">
      <w:rPr>
        <w:rStyle w:val="14"/>
        <w:noProof/>
      </w:rPr>
      <w:t>54</w:t>
    </w:r>
    <w:r>
      <w:fldChar w:fldCharType="end"/>
    </w:r>
  </w:p>
  <w:p w:rsidR="0044248E" w:rsidRDefault="0044248E">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767872">
    <w:pPr>
      <w:pStyle w:val="a8"/>
      <w:jc w:val="center"/>
    </w:pPr>
    <w:r>
      <w:fldChar w:fldCharType="begin"/>
    </w:r>
    <w:r>
      <w:instrText xml:space="preserve"> PAGE   \* MERGEFORMAT </w:instrText>
    </w:r>
    <w:r>
      <w:fldChar w:fldCharType="separate"/>
    </w:r>
    <w:r w:rsidR="005718CA" w:rsidRPr="005718CA">
      <w:rPr>
        <w:noProof/>
        <w:lang w:val="zh-CN"/>
      </w:rPr>
      <w:t>1</w:t>
    </w:r>
    <w:r>
      <w:fldChar w:fldCharType="end"/>
    </w:r>
  </w:p>
  <w:p w:rsidR="0044248E" w:rsidRDefault="0044248E">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44248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297" w:rsidRDefault="00060297">
      <w:r>
        <w:separator/>
      </w:r>
    </w:p>
  </w:footnote>
  <w:footnote w:type="continuationSeparator" w:id="0">
    <w:p w:rsidR="00060297" w:rsidRDefault="00060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44248E">
    <w:pPr>
      <w:pStyle w:val="a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767872">
    <w:pPr>
      <w:pStyle w:val="aa"/>
      <w:jc w:val="right"/>
    </w:pPr>
    <w:r>
      <w:rPr>
        <w:rFonts w:hint="eastAsia"/>
      </w:rPr>
      <w:t>交银施罗德</w:t>
    </w:r>
    <w:proofErr w:type="gramStart"/>
    <w:r>
      <w:rPr>
        <w:rFonts w:hint="eastAsia"/>
      </w:rPr>
      <w:t>穗享多资产</w:t>
    </w:r>
    <w:proofErr w:type="gramEnd"/>
    <w:r>
      <w:rPr>
        <w:rFonts w:hint="eastAsia"/>
      </w:rPr>
      <w:t>六个月持有期</w:t>
    </w:r>
  </w:p>
  <w:p w:rsidR="0044248E" w:rsidRDefault="00767872">
    <w:pPr>
      <w:pStyle w:val="aa"/>
      <w:jc w:val="right"/>
    </w:pPr>
    <w:r>
      <w:rPr>
        <w:rFonts w:hint="eastAsia"/>
      </w:rPr>
      <w:t>混合型基金中基金（</w:t>
    </w:r>
    <w:r>
      <w:rPr>
        <w:rFonts w:hint="eastAsia"/>
      </w:rPr>
      <w:t>FOF</w:t>
    </w:r>
    <w:r>
      <w:rPr>
        <w:rFonts w:hint="eastAsia"/>
      </w:rPr>
      <w:t>）</w:t>
    </w:r>
    <w:r>
      <w:rPr>
        <w:noProof/>
      </w:rPr>
      <w:drawing>
        <wp:anchor distT="0" distB="0" distL="114300" distR="114300" simplePos="0" relativeHeight="251659264" behindDoc="0" locked="0" layoutInCell="1" allowOverlap="1">
          <wp:simplePos x="0" y="0"/>
          <wp:positionH relativeFrom="column">
            <wp:posOffset>40005</wp:posOffset>
          </wp:positionH>
          <wp:positionV relativeFrom="paragraph">
            <wp:posOffset>-158750</wp:posOffset>
          </wp:positionV>
          <wp:extent cx="1714500" cy="24765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a:xfrm>
                    <a:off x="0" y="0"/>
                    <a:ext cx="1714500" cy="247650"/>
                  </a:xfrm>
                  <a:prstGeom prst="rect">
                    <a:avLst/>
                  </a:prstGeom>
                  <a:noFill/>
                  <a:ln>
                    <a:noFill/>
                  </a:ln>
                </pic:spPr>
              </pic:pic>
            </a:graphicData>
          </a:graphic>
        </wp:anchor>
      </w:drawing>
    </w:r>
    <w:r>
      <w:rPr>
        <w:rFonts w:hint="eastAsia"/>
      </w:rPr>
      <w:t>托管协议</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767872">
    <w:pPr>
      <w:pStyle w:val="aa"/>
      <w:jc w:val="right"/>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-15875</wp:posOffset>
          </wp:positionV>
          <wp:extent cx="1714500" cy="2476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a:xfrm>
                    <a:off x="0" y="0"/>
                    <a:ext cx="1714500" cy="247650"/>
                  </a:xfrm>
                  <a:prstGeom prst="rect">
                    <a:avLst/>
                  </a:prstGeom>
                  <a:noFill/>
                  <a:ln>
                    <a:noFill/>
                  </a:ln>
                </pic:spPr>
              </pic:pic>
            </a:graphicData>
          </a:graphic>
        </wp:anchor>
      </w:drawing>
    </w:r>
    <w:r>
      <w:rPr>
        <w:rFonts w:hint="eastAsia"/>
      </w:rPr>
      <w:t>交银施罗德</w:t>
    </w:r>
    <w:proofErr w:type="gramStart"/>
    <w:r>
      <w:rPr>
        <w:rFonts w:hint="eastAsia"/>
      </w:rPr>
      <w:t>穗享多资产</w:t>
    </w:r>
    <w:proofErr w:type="gramEnd"/>
    <w:r>
      <w:rPr>
        <w:rFonts w:hint="eastAsia"/>
      </w:rPr>
      <w:t>六个月持有期</w:t>
    </w:r>
  </w:p>
  <w:p w:rsidR="0044248E" w:rsidRDefault="00767872">
    <w:pPr>
      <w:pStyle w:val="aa"/>
      <w:jc w:val="right"/>
    </w:pPr>
    <w:r>
      <w:rPr>
        <w:rFonts w:hint="eastAsia"/>
      </w:rPr>
      <w:t>混合型基金中基金（</w:t>
    </w:r>
    <w:r>
      <w:rPr>
        <w:rFonts w:hint="eastAsia"/>
      </w:rPr>
      <w:t>FOF</w:t>
    </w:r>
    <w:r>
      <w:rPr>
        <w:rFonts w:hint="eastAsia"/>
      </w:rPr>
      <w:t>）托管协议</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E" w:rsidRDefault="0044248E">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4"/>
    <w:rsid w:val="00001011"/>
    <w:rsid w:val="00003062"/>
    <w:rsid w:val="00003D3A"/>
    <w:rsid w:val="00005565"/>
    <w:rsid w:val="00006623"/>
    <w:rsid w:val="00006EBC"/>
    <w:rsid w:val="00007DB7"/>
    <w:rsid w:val="00023693"/>
    <w:rsid w:val="000256BE"/>
    <w:rsid w:val="00030D13"/>
    <w:rsid w:val="0003237B"/>
    <w:rsid w:val="00036182"/>
    <w:rsid w:val="000444EC"/>
    <w:rsid w:val="000449D6"/>
    <w:rsid w:val="00045712"/>
    <w:rsid w:val="00047338"/>
    <w:rsid w:val="00047882"/>
    <w:rsid w:val="00050224"/>
    <w:rsid w:val="0005069D"/>
    <w:rsid w:val="000557A0"/>
    <w:rsid w:val="00060297"/>
    <w:rsid w:val="00060AE9"/>
    <w:rsid w:val="0006103F"/>
    <w:rsid w:val="000610AA"/>
    <w:rsid w:val="0006120D"/>
    <w:rsid w:val="000618AA"/>
    <w:rsid w:val="00061D78"/>
    <w:rsid w:val="000629A1"/>
    <w:rsid w:val="0007040D"/>
    <w:rsid w:val="00071A4E"/>
    <w:rsid w:val="00072C10"/>
    <w:rsid w:val="00073211"/>
    <w:rsid w:val="00073994"/>
    <w:rsid w:val="00074B4A"/>
    <w:rsid w:val="00077307"/>
    <w:rsid w:val="00085CBA"/>
    <w:rsid w:val="00087A38"/>
    <w:rsid w:val="000902DB"/>
    <w:rsid w:val="00090845"/>
    <w:rsid w:val="00092D43"/>
    <w:rsid w:val="00096982"/>
    <w:rsid w:val="00097853"/>
    <w:rsid w:val="000A1F88"/>
    <w:rsid w:val="000A2D01"/>
    <w:rsid w:val="000A3285"/>
    <w:rsid w:val="000A3C20"/>
    <w:rsid w:val="000A56BB"/>
    <w:rsid w:val="000B15D6"/>
    <w:rsid w:val="000B2453"/>
    <w:rsid w:val="000B2AEB"/>
    <w:rsid w:val="000B3140"/>
    <w:rsid w:val="000B4FB2"/>
    <w:rsid w:val="000B7DF7"/>
    <w:rsid w:val="000C0BF4"/>
    <w:rsid w:val="000C1E2E"/>
    <w:rsid w:val="000C7681"/>
    <w:rsid w:val="000D1F47"/>
    <w:rsid w:val="000D1F75"/>
    <w:rsid w:val="000D580C"/>
    <w:rsid w:val="000D6A4A"/>
    <w:rsid w:val="000D7F3B"/>
    <w:rsid w:val="000E3BDF"/>
    <w:rsid w:val="000E55AB"/>
    <w:rsid w:val="000F1842"/>
    <w:rsid w:val="000F1883"/>
    <w:rsid w:val="000F28C8"/>
    <w:rsid w:val="000F3CD8"/>
    <w:rsid w:val="000F3FC7"/>
    <w:rsid w:val="000F4FF1"/>
    <w:rsid w:val="000F5C70"/>
    <w:rsid w:val="000F6641"/>
    <w:rsid w:val="00100890"/>
    <w:rsid w:val="00103F2E"/>
    <w:rsid w:val="001073C6"/>
    <w:rsid w:val="00115ACD"/>
    <w:rsid w:val="00116212"/>
    <w:rsid w:val="00120D62"/>
    <w:rsid w:val="001228D5"/>
    <w:rsid w:val="001246D1"/>
    <w:rsid w:val="00125880"/>
    <w:rsid w:val="001266AC"/>
    <w:rsid w:val="0013222D"/>
    <w:rsid w:val="00134EC8"/>
    <w:rsid w:val="00135933"/>
    <w:rsid w:val="00135A03"/>
    <w:rsid w:val="00136FF6"/>
    <w:rsid w:val="001374AC"/>
    <w:rsid w:val="00145003"/>
    <w:rsid w:val="00147879"/>
    <w:rsid w:val="00147C85"/>
    <w:rsid w:val="00152390"/>
    <w:rsid w:val="0015387E"/>
    <w:rsid w:val="00160258"/>
    <w:rsid w:val="00160491"/>
    <w:rsid w:val="00160EEA"/>
    <w:rsid w:val="0016378E"/>
    <w:rsid w:val="001650EE"/>
    <w:rsid w:val="00165178"/>
    <w:rsid w:val="00165DAB"/>
    <w:rsid w:val="00166202"/>
    <w:rsid w:val="00167CFA"/>
    <w:rsid w:val="00172A27"/>
    <w:rsid w:val="001736C9"/>
    <w:rsid w:val="00177D46"/>
    <w:rsid w:val="00182987"/>
    <w:rsid w:val="00183189"/>
    <w:rsid w:val="00187182"/>
    <w:rsid w:val="00187275"/>
    <w:rsid w:val="00187534"/>
    <w:rsid w:val="00190A9D"/>
    <w:rsid w:val="00191397"/>
    <w:rsid w:val="001915E9"/>
    <w:rsid w:val="001959F8"/>
    <w:rsid w:val="00195E8E"/>
    <w:rsid w:val="00197EAB"/>
    <w:rsid w:val="001A0E5E"/>
    <w:rsid w:val="001A16FE"/>
    <w:rsid w:val="001A1B6C"/>
    <w:rsid w:val="001A5EAB"/>
    <w:rsid w:val="001A7D5F"/>
    <w:rsid w:val="001B1EE2"/>
    <w:rsid w:val="001C0A9F"/>
    <w:rsid w:val="001C1637"/>
    <w:rsid w:val="001C1A94"/>
    <w:rsid w:val="001C40B0"/>
    <w:rsid w:val="001C48CF"/>
    <w:rsid w:val="001C6FB8"/>
    <w:rsid w:val="001D23D4"/>
    <w:rsid w:val="001D3B87"/>
    <w:rsid w:val="001D656B"/>
    <w:rsid w:val="001D6C92"/>
    <w:rsid w:val="001E21D1"/>
    <w:rsid w:val="001E5328"/>
    <w:rsid w:val="001E5417"/>
    <w:rsid w:val="001F033D"/>
    <w:rsid w:val="001F1E03"/>
    <w:rsid w:val="001F4A3F"/>
    <w:rsid w:val="001F53F0"/>
    <w:rsid w:val="001F67F6"/>
    <w:rsid w:val="001F6C2F"/>
    <w:rsid w:val="001F6DC2"/>
    <w:rsid w:val="001F7874"/>
    <w:rsid w:val="00204746"/>
    <w:rsid w:val="00207DB7"/>
    <w:rsid w:val="002105D7"/>
    <w:rsid w:val="00210B25"/>
    <w:rsid w:val="00210B72"/>
    <w:rsid w:val="002136FC"/>
    <w:rsid w:val="00217B13"/>
    <w:rsid w:val="00225FC8"/>
    <w:rsid w:val="00227949"/>
    <w:rsid w:val="002321EB"/>
    <w:rsid w:val="00233823"/>
    <w:rsid w:val="00233AE9"/>
    <w:rsid w:val="0023614E"/>
    <w:rsid w:val="00237F0A"/>
    <w:rsid w:val="0024009B"/>
    <w:rsid w:val="002409F1"/>
    <w:rsid w:val="00242485"/>
    <w:rsid w:val="00242B4A"/>
    <w:rsid w:val="00243850"/>
    <w:rsid w:val="00244112"/>
    <w:rsid w:val="00244334"/>
    <w:rsid w:val="00257664"/>
    <w:rsid w:val="00257F73"/>
    <w:rsid w:val="00262819"/>
    <w:rsid w:val="002633E8"/>
    <w:rsid w:val="00264D35"/>
    <w:rsid w:val="0026572C"/>
    <w:rsid w:val="002667E3"/>
    <w:rsid w:val="0027199A"/>
    <w:rsid w:val="0027469D"/>
    <w:rsid w:val="0027484B"/>
    <w:rsid w:val="00274D40"/>
    <w:rsid w:val="002758CF"/>
    <w:rsid w:val="00277D8C"/>
    <w:rsid w:val="00280F88"/>
    <w:rsid w:val="00281069"/>
    <w:rsid w:val="0028592F"/>
    <w:rsid w:val="002911A5"/>
    <w:rsid w:val="00291DA8"/>
    <w:rsid w:val="002977FC"/>
    <w:rsid w:val="002A0A46"/>
    <w:rsid w:val="002A10AE"/>
    <w:rsid w:val="002A2521"/>
    <w:rsid w:val="002A64EB"/>
    <w:rsid w:val="002A72A7"/>
    <w:rsid w:val="002B5A5E"/>
    <w:rsid w:val="002B5DEC"/>
    <w:rsid w:val="002B6471"/>
    <w:rsid w:val="002C1D96"/>
    <w:rsid w:val="002C35D7"/>
    <w:rsid w:val="002C3D8D"/>
    <w:rsid w:val="002C4A95"/>
    <w:rsid w:val="002C5ED2"/>
    <w:rsid w:val="002D0600"/>
    <w:rsid w:val="002D0BC6"/>
    <w:rsid w:val="002D1BD5"/>
    <w:rsid w:val="002D2FE3"/>
    <w:rsid w:val="002D30B3"/>
    <w:rsid w:val="002D34A1"/>
    <w:rsid w:val="002D773A"/>
    <w:rsid w:val="002E1BF6"/>
    <w:rsid w:val="002E28DE"/>
    <w:rsid w:val="002E5A9A"/>
    <w:rsid w:val="002E6AAB"/>
    <w:rsid w:val="002E6D06"/>
    <w:rsid w:val="002E7CE8"/>
    <w:rsid w:val="002F0B73"/>
    <w:rsid w:val="002F2706"/>
    <w:rsid w:val="002F5B3F"/>
    <w:rsid w:val="002F5EB1"/>
    <w:rsid w:val="0031011B"/>
    <w:rsid w:val="00312400"/>
    <w:rsid w:val="00312E43"/>
    <w:rsid w:val="0031745F"/>
    <w:rsid w:val="00317FFC"/>
    <w:rsid w:val="003210A7"/>
    <w:rsid w:val="00324713"/>
    <w:rsid w:val="00324BEF"/>
    <w:rsid w:val="00325B41"/>
    <w:rsid w:val="00326860"/>
    <w:rsid w:val="003309ED"/>
    <w:rsid w:val="0033196B"/>
    <w:rsid w:val="00331FDB"/>
    <w:rsid w:val="00332A60"/>
    <w:rsid w:val="003338D4"/>
    <w:rsid w:val="00343637"/>
    <w:rsid w:val="00343C7D"/>
    <w:rsid w:val="00344C71"/>
    <w:rsid w:val="003627B0"/>
    <w:rsid w:val="003633C0"/>
    <w:rsid w:val="00363E22"/>
    <w:rsid w:val="00363F0D"/>
    <w:rsid w:val="003655CA"/>
    <w:rsid w:val="003670C7"/>
    <w:rsid w:val="00373133"/>
    <w:rsid w:val="00374552"/>
    <w:rsid w:val="003747F3"/>
    <w:rsid w:val="0037717D"/>
    <w:rsid w:val="00380B65"/>
    <w:rsid w:val="00383CEA"/>
    <w:rsid w:val="00386D38"/>
    <w:rsid w:val="00393AB5"/>
    <w:rsid w:val="003A0BC6"/>
    <w:rsid w:val="003A175A"/>
    <w:rsid w:val="003A7D9E"/>
    <w:rsid w:val="003B04F4"/>
    <w:rsid w:val="003B0BBB"/>
    <w:rsid w:val="003B2FA5"/>
    <w:rsid w:val="003B6F1C"/>
    <w:rsid w:val="003B7A5D"/>
    <w:rsid w:val="003C02E6"/>
    <w:rsid w:val="003C0FD4"/>
    <w:rsid w:val="003C1636"/>
    <w:rsid w:val="003C4F3B"/>
    <w:rsid w:val="003C671B"/>
    <w:rsid w:val="003C6B11"/>
    <w:rsid w:val="003D1FA8"/>
    <w:rsid w:val="003D290D"/>
    <w:rsid w:val="003D5088"/>
    <w:rsid w:val="003D6D75"/>
    <w:rsid w:val="003E746D"/>
    <w:rsid w:val="003E7520"/>
    <w:rsid w:val="003F6693"/>
    <w:rsid w:val="003F70CA"/>
    <w:rsid w:val="004106D6"/>
    <w:rsid w:val="00413944"/>
    <w:rsid w:val="00414F0B"/>
    <w:rsid w:val="0041720C"/>
    <w:rsid w:val="00417CFE"/>
    <w:rsid w:val="00420097"/>
    <w:rsid w:val="004213B5"/>
    <w:rsid w:val="004252F4"/>
    <w:rsid w:val="004268B1"/>
    <w:rsid w:val="00433730"/>
    <w:rsid w:val="004353FD"/>
    <w:rsid w:val="004378ED"/>
    <w:rsid w:val="004415F9"/>
    <w:rsid w:val="0044243A"/>
    <w:rsid w:val="0044248E"/>
    <w:rsid w:val="00442919"/>
    <w:rsid w:val="004458D9"/>
    <w:rsid w:val="004540E8"/>
    <w:rsid w:val="004637F7"/>
    <w:rsid w:val="004640E0"/>
    <w:rsid w:val="00466735"/>
    <w:rsid w:val="00467356"/>
    <w:rsid w:val="00470515"/>
    <w:rsid w:val="00472476"/>
    <w:rsid w:val="004735F6"/>
    <w:rsid w:val="00474FCD"/>
    <w:rsid w:val="00475887"/>
    <w:rsid w:val="00475B79"/>
    <w:rsid w:val="00477CAB"/>
    <w:rsid w:val="00481AE6"/>
    <w:rsid w:val="00487B76"/>
    <w:rsid w:val="00491635"/>
    <w:rsid w:val="004A0167"/>
    <w:rsid w:val="004A0255"/>
    <w:rsid w:val="004A2795"/>
    <w:rsid w:val="004A2FB2"/>
    <w:rsid w:val="004A37E2"/>
    <w:rsid w:val="004A3AF5"/>
    <w:rsid w:val="004A4379"/>
    <w:rsid w:val="004A51BD"/>
    <w:rsid w:val="004A53CD"/>
    <w:rsid w:val="004A7930"/>
    <w:rsid w:val="004C0310"/>
    <w:rsid w:val="004C1DB8"/>
    <w:rsid w:val="004C2143"/>
    <w:rsid w:val="004C37CF"/>
    <w:rsid w:val="004C5CCF"/>
    <w:rsid w:val="004C66B5"/>
    <w:rsid w:val="004C7015"/>
    <w:rsid w:val="004D6E49"/>
    <w:rsid w:val="004E0D4F"/>
    <w:rsid w:val="004E2BAE"/>
    <w:rsid w:val="004E3B2D"/>
    <w:rsid w:val="004E704E"/>
    <w:rsid w:val="004F198B"/>
    <w:rsid w:val="004F4F63"/>
    <w:rsid w:val="004F56ED"/>
    <w:rsid w:val="004F7053"/>
    <w:rsid w:val="004F75DF"/>
    <w:rsid w:val="004F761C"/>
    <w:rsid w:val="00503862"/>
    <w:rsid w:val="00503D42"/>
    <w:rsid w:val="005067F5"/>
    <w:rsid w:val="00506B5E"/>
    <w:rsid w:val="00507F4F"/>
    <w:rsid w:val="005100CC"/>
    <w:rsid w:val="005208CF"/>
    <w:rsid w:val="0052138B"/>
    <w:rsid w:val="00522C37"/>
    <w:rsid w:val="00525DB7"/>
    <w:rsid w:val="0052636C"/>
    <w:rsid w:val="00526893"/>
    <w:rsid w:val="00527C6A"/>
    <w:rsid w:val="0053053D"/>
    <w:rsid w:val="00537274"/>
    <w:rsid w:val="00540268"/>
    <w:rsid w:val="00541AD2"/>
    <w:rsid w:val="00547A35"/>
    <w:rsid w:val="00547CA7"/>
    <w:rsid w:val="00550327"/>
    <w:rsid w:val="00553A95"/>
    <w:rsid w:val="005549A7"/>
    <w:rsid w:val="005574F0"/>
    <w:rsid w:val="00557788"/>
    <w:rsid w:val="00561971"/>
    <w:rsid w:val="00565A77"/>
    <w:rsid w:val="005718CA"/>
    <w:rsid w:val="00571957"/>
    <w:rsid w:val="0057195A"/>
    <w:rsid w:val="00574339"/>
    <w:rsid w:val="0057547E"/>
    <w:rsid w:val="00577A98"/>
    <w:rsid w:val="00580786"/>
    <w:rsid w:val="005824E8"/>
    <w:rsid w:val="00582D30"/>
    <w:rsid w:val="00584286"/>
    <w:rsid w:val="005853C4"/>
    <w:rsid w:val="00592046"/>
    <w:rsid w:val="00592B96"/>
    <w:rsid w:val="00595F63"/>
    <w:rsid w:val="0059623A"/>
    <w:rsid w:val="0059668B"/>
    <w:rsid w:val="005979D9"/>
    <w:rsid w:val="005A1A74"/>
    <w:rsid w:val="005A4C1A"/>
    <w:rsid w:val="005A701C"/>
    <w:rsid w:val="005B0473"/>
    <w:rsid w:val="005B1634"/>
    <w:rsid w:val="005B1DB9"/>
    <w:rsid w:val="005B5C95"/>
    <w:rsid w:val="005C0744"/>
    <w:rsid w:val="005C0DF7"/>
    <w:rsid w:val="005C27F5"/>
    <w:rsid w:val="005C3538"/>
    <w:rsid w:val="005C3BDF"/>
    <w:rsid w:val="005C69A7"/>
    <w:rsid w:val="005D0B15"/>
    <w:rsid w:val="005D0C6C"/>
    <w:rsid w:val="005D16D5"/>
    <w:rsid w:val="005D234B"/>
    <w:rsid w:val="005D5A0E"/>
    <w:rsid w:val="005E0875"/>
    <w:rsid w:val="005E0CD2"/>
    <w:rsid w:val="005E2204"/>
    <w:rsid w:val="005E2528"/>
    <w:rsid w:val="005E2CF5"/>
    <w:rsid w:val="005E3825"/>
    <w:rsid w:val="005E48F7"/>
    <w:rsid w:val="005E6C0A"/>
    <w:rsid w:val="005E784E"/>
    <w:rsid w:val="005F0F4E"/>
    <w:rsid w:val="005F2745"/>
    <w:rsid w:val="005F4A75"/>
    <w:rsid w:val="005F7933"/>
    <w:rsid w:val="0060003B"/>
    <w:rsid w:val="0060196A"/>
    <w:rsid w:val="00602E0E"/>
    <w:rsid w:val="00605AC9"/>
    <w:rsid w:val="00606D30"/>
    <w:rsid w:val="00615975"/>
    <w:rsid w:val="00615C56"/>
    <w:rsid w:val="006206DC"/>
    <w:rsid w:val="00625088"/>
    <w:rsid w:val="006257EC"/>
    <w:rsid w:val="00625C46"/>
    <w:rsid w:val="006274DA"/>
    <w:rsid w:val="0063759D"/>
    <w:rsid w:val="006404BD"/>
    <w:rsid w:val="00641BCB"/>
    <w:rsid w:val="00641F5B"/>
    <w:rsid w:val="00646D85"/>
    <w:rsid w:val="006472DA"/>
    <w:rsid w:val="0065053A"/>
    <w:rsid w:val="00650A08"/>
    <w:rsid w:val="00652395"/>
    <w:rsid w:val="0066227D"/>
    <w:rsid w:val="006630FF"/>
    <w:rsid w:val="00663524"/>
    <w:rsid w:val="00663C82"/>
    <w:rsid w:val="0067070A"/>
    <w:rsid w:val="006751D7"/>
    <w:rsid w:val="00677B71"/>
    <w:rsid w:val="00681230"/>
    <w:rsid w:val="00684007"/>
    <w:rsid w:val="006907EB"/>
    <w:rsid w:val="00694F5D"/>
    <w:rsid w:val="0069607E"/>
    <w:rsid w:val="006973DA"/>
    <w:rsid w:val="006A798B"/>
    <w:rsid w:val="006A7DEF"/>
    <w:rsid w:val="006B1702"/>
    <w:rsid w:val="006B455C"/>
    <w:rsid w:val="006C013A"/>
    <w:rsid w:val="006C1088"/>
    <w:rsid w:val="006C1E59"/>
    <w:rsid w:val="006D26E8"/>
    <w:rsid w:val="006D2D00"/>
    <w:rsid w:val="006D4058"/>
    <w:rsid w:val="006D45C3"/>
    <w:rsid w:val="006D5DDB"/>
    <w:rsid w:val="006D7732"/>
    <w:rsid w:val="006E2356"/>
    <w:rsid w:val="006E4AF2"/>
    <w:rsid w:val="006E630F"/>
    <w:rsid w:val="006E6804"/>
    <w:rsid w:val="006E6B29"/>
    <w:rsid w:val="006F0622"/>
    <w:rsid w:val="006F0B75"/>
    <w:rsid w:val="006F15DC"/>
    <w:rsid w:val="006F309D"/>
    <w:rsid w:val="006F3566"/>
    <w:rsid w:val="006F76BB"/>
    <w:rsid w:val="00702C5B"/>
    <w:rsid w:val="00702EC9"/>
    <w:rsid w:val="00702F47"/>
    <w:rsid w:val="007039D0"/>
    <w:rsid w:val="00711299"/>
    <w:rsid w:val="0071158E"/>
    <w:rsid w:val="00712A28"/>
    <w:rsid w:val="007202BF"/>
    <w:rsid w:val="0072070D"/>
    <w:rsid w:val="0072178B"/>
    <w:rsid w:val="0072293B"/>
    <w:rsid w:val="007239BE"/>
    <w:rsid w:val="00725FFD"/>
    <w:rsid w:val="007263A2"/>
    <w:rsid w:val="00726961"/>
    <w:rsid w:val="00727B16"/>
    <w:rsid w:val="00731D03"/>
    <w:rsid w:val="00733F8A"/>
    <w:rsid w:val="00735D8F"/>
    <w:rsid w:val="00736852"/>
    <w:rsid w:val="00737D82"/>
    <w:rsid w:val="0075070E"/>
    <w:rsid w:val="00750922"/>
    <w:rsid w:val="007548FD"/>
    <w:rsid w:val="00754C3B"/>
    <w:rsid w:val="007563A2"/>
    <w:rsid w:val="00756727"/>
    <w:rsid w:val="00756E73"/>
    <w:rsid w:val="007578E7"/>
    <w:rsid w:val="00767872"/>
    <w:rsid w:val="0077239F"/>
    <w:rsid w:val="00772B96"/>
    <w:rsid w:val="007741CC"/>
    <w:rsid w:val="007746E5"/>
    <w:rsid w:val="00775126"/>
    <w:rsid w:val="00780E7E"/>
    <w:rsid w:val="00781498"/>
    <w:rsid w:val="007849F8"/>
    <w:rsid w:val="00784AB7"/>
    <w:rsid w:val="0078640C"/>
    <w:rsid w:val="00791894"/>
    <w:rsid w:val="007934DC"/>
    <w:rsid w:val="0079375D"/>
    <w:rsid w:val="00793AE1"/>
    <w:rsid w:val="00793EB1"/>
    <w:rsid w:val="00797450"/>
    <w:rsid w:val="007A20F3"/>
    <w:rsid w:val="007B200B"/>
    <w:rsid w:val="007B4577"/>
    <w:rsid w:val="007B712E"/>
    <w:rsid w:val="007C1FB2"/>
    <w:rsid w:val="007C2EDF"/>
    <w:rsid w:val="007C4CB9"/>
    <w:rsid w:val="007C4E9E"/>
    <w:rsid w:val="007C70CF"/>
    <w:rsid w:val="007E0FC6"/>
    <w:rsid w:val="007E18F4"/>
    <w:rsid w:val="007E4ABE"/>
    <w:rsid w:val="007E7702"/>
    <w:rsid w:val="007F0283"/>
    <w:rsid w:val="007F09EE"/>
    <w:rsid w:val="007F538F"/>
    <w:rsid w:val="00801243"/>
    <w:rsid w:val="00801F27"/>
    <w:rsid w:val="0080306F"/>
    <w:rsid w:val="00805364"/>
    <w:rsid w:val="00806CEE"/>
    <w:rsid w:val="008075F0"/>
    <w:rsid w:val="00811DD9"/>
    <w:rsid w:val="0081248B"/>
    <w:rsid w:val="00816E8D"/>
    <w:rsid w:val="008213F8"/>
    <w:rsid w:val="008264C2"/>
    <w:rsid w:val="00831EFF"/>
    <w:rsid w:val="00836530"/>
    <w:rsid w:val="00836F18"/>
    <w:rsid w:val="00837FEA"/>
    <w:rsid w:val="00840577"/>
    <w:rsid w:val="008408BE"/>
    <w:rsid w:val="00844868"/>
    <w:rsid w:val="00844D39"/>
    <w:rsid w:val="00847FB9"/>
    <w:rsid w:val="0085057D"/>
    <w:rsid w:val="008525D8"/>
    <w:rsid w:val="00854F1C"/>
    <w:rsid w:val="008571FD"/>
    <w:rsid w:val="008605C8"/>
    <w:rsid w:val="00862505"/>
    <w:rsid w:val="008654A6"/>
    <w:rsid w:val="008654E9"/>
    <w:rsid w:val="008746C7"/>
    <w:rsid w:val="00876C99"/>
    <w:rsid w:val="00876E30"/>
    <w:rsid w:val="00880B53"/>
    <w:rsid w:val="00883805"/>
    <w:rsid w:val="00883FCD"/>
    <w:rsid w:val="00891A12"/>
    <w:rsid w:val="00896C6D"/>
    <w:rsid w:val="008A113A"/>
    <w:rsid w:val="008A1AC6"/>
    <w:rsid w:val="008A2F97"/>
    <w:rsid w:val="008A32FD"/>
    <w:rsid w:val="008A421E"/>
    <w:rsid w:val="008A44F5"/>
    <w:rsid w:val="008A662D"/>
    <w:rsid w:val="008A7718"/>
    <w:rsid w:val="008B5115"/>
    <w:rsid w:val="008B601E"/>
    <w:rsid w:val="008C242A"/>
    <w:rsid w:val="008C3907"/>
    <w:rsid w:val="008C3CBE"/>
    <w:rsid w:val="008C64F7"/>
    <w:rsid w:val="008D24A7"/>
    <w:rsid w:val="008D2C1C"/>
    <w:rsid w:val="008D37F6"/>
    <w:rsid w:val="008D543F"/>
    <w:rsid w:val="008E7E3E"/>
    <w:rsid w:val="008F02C7"/>
    <w:rsid w:val="008F0A45"/>
    <w:rsid w:val="008F1D6D"/>
    <w:rsid w:val="008F1ED0"/>
    <w:rsid w:val="008F1F54"/>
    <w:rsid w:val="008F59C2"/>
    <w:rsid w:val="00902847"/>
    <w:rsid w:val="00902DBB"/>
    <w:rsid w:val="009032DA"/>
    <w:rsid w:val="00907D62"/>
    <w:rsid w:val="009132CC"/>
    <w:rsid w:val="009248DA"/>
    <w:rsid w:val="009267EC"/>
    <w:rsid w:val="00930DF1"/>
    <w:rsid w:val="009315BF"/>
    <w:rsid w:val="00934436"/>
    <w:rsid w:val="0094035E"/>
    <w:rsid w:val="00940374"/>
    <w:rsid w:val="0094528A"/>
    <w:rsid w:val="009456D5"/>
    <w:rsid w:val="00947EF9"/>
    <w:rsid w:val="00950BFD"/>
    <w:rsid w:val="009537CA"/>
    <w:rsid w:val="0095638D"/>
    <w:rsid w:val="00956E3E"/>
    <w:rsid w:val="009602B2"/>
    <w:rsid w:val="00964C75"/>
    <w:rsid w:val="00965953"/>
    <w:rsid w:val="00967E2F"/>
    <w:rsid w:val="009700E8"/>
    <w:rsid w:val="0097448A"/>
    <w:rsid w:val="00975A1F"/>
    <w:rsid w:val="009760C7"/>
    <w:rsid w:val="00980D09"/>
    <w:rsid w:val="00983415"/>
    <w:rsid w:val="009859BD"/>
    <w:rsid w:val="0098638A"/>
    <w:rsid w:val="00990A4E"/>
    <w:rsid w:val="00990B63"/>
    <w:rsid w:val="00992AAE"/>
    <w:rsid w:val="009954DD"/>
    <w:rsid w:val="009956F1"/>
    <w:rsid w:val="00996A47"/>
    <w:rsid w:val="00996A79"/>
    <w:rsid w:val="00997008"/>
    <w:rsid w:val="00997869"/>
    <w:rsid w:val="009A37D2"/>
    <w:rsid w:val="009B2447"/>
    <w:rsid w:val="009B2EC3"/>
    <w:rsid w:val="009B2FE2"/>
    <w:rsid w:val="009B30DC"/>
    <w:rsid w:val="009B5EFA"/>
    <w:rsid w:val="009B76D2"/>
    <w:rsid w:val="009C262A"/>
    <w:rsid w:val="009C75B2"/>
    <w:rsid w:val="009E3951"/>
    <w:rsid w:val="009E55E5"/>
    <w:rsid w:val="009E597F"/>
    <w:rsid w:val="009E5C78"/>
    <w:rsid w:val="009E6519"/>
    <w:rsid w:val="009F097D"/>
    <w:rsid w:val="009F1BA3"/>
    <w:rsid w:val="009F3F4C"/>
    <w:rsid w:val="009F5FDC"/>
    <w:rsid w:val="00A07EE1"/>
    <w:rsid w:val="00A110F9"/>
    <w:rsid w:val="00A12E8E"/>
    <w:rsid w:val="00A15C0B"/>
    <w:rsid w:val="00A160B1"/>
    <w:rsid w:val="00A16F29"/>
    <w:rsid w:val="00A17DC6"/>
    <w:rsid w:val="00A2310E"/>
    <w:rsid w:val="00A25EB2"/>
    <w:rsid w:val="00A27F84"/>
    <w:rsid w:val="00A3605B"/>
    <w:rsid w:val="00A40A40"/>
    <w:rsid w:val="00A42850"/>
    <w:rsid w:val="00A462B7"/>
    <w:rsid w:val="00A46F8E"/>
    <w:rsid w:val="00A47FE4"/>
    <w:rsid w:val="00A51828"/>
    <w:rsid w:val="00A54C7E"/>
    <w:rsid w:val="00A55A80"/>
    <w:rsid w:val="00A6148D"/>
    <w:rsid w:val="00A64222"/>
    <w:rsid w:val="00A655A2"/>
    <w:rsid w:val="00A67C4A"/>
    <w:rsid w:val="00A71550"/>
    <w:rsid w:val="00A73105"/>
    <w:rsid w:val="00A74255"/>
    <w:rsid w:val="00A760A0"/>
    <w:rsid w:val="00A843E4"/>
    <w:rsid w:val="00A92FBF"/>
    <w:rsid w:val="00A936C5"/>
    <w:rsid w:val="00A96C84"/>
    <w:rsid w:val="00A96EB8"/>
    <w:rsid w:val="00AA2812"/>
    <w:rsid w:val="00AA7B9F"/>
    <w:rsid w:val="00AB0FC5"/>
    <w:rsid w:val="00AB56D0"/>
    <w:rsid w:val="00AC096E"/>
    <w:rsid w:val="00AC265C"/>
    <w:rsid w:val="00AC2A7B"/>
    <w:rsid w:val="00AC50AE"/>
    <w:rsid w:val="00AC65A5"/>
    <w:rsid w:val="00AC6E13"/>
    <w:rsid w:val="00AD09CD"/>
    <w:rsid w:val="00AD5C72"/>
    <w:rsid w:val="00AD70C9"/>
    <w:rsid w:val="00AD74D1"/>
    <w:rsid w:val="00AE1508"/>
    <w:rsid w:val="00AE15C3"/>
    <w:rsid w:val="00AE3EE0"/>
    <w:rsid w:val="00AE5B91"/>
    <w:rsid w:val="00AF09EC"/>
    <w:rsid w:val="00AF2279"/>
    <w:rsid w:val="00AF2FC5"/>
    <w:rsid w:val="00AF3DD9"/>
    <w:rsid w:val="00AF44ED"/>
    <w:rsid w:val="00AF7A5D"/>
    <w:rsid w:val="00B00098"/>
    <w:rsid w:val="00B00565"/>
    <w:rsid w:val="00B015B5"/>
    <w:rsid w:val="00B03232"/>
    <w:rsid w:val="00B10150"/>
    <w:rsid w:val="00B10C24"/>
    <w:rsid w:val="00B12FE6"/>
    <w:rsid w:val="00B1323D"/>
    <w:rsid w:val="00B13633"/>
    <w:rsid w:val="00B13A2B"/>
    <w:rsid w:val="00B17820"/>
    <w:rsid w:val="00B17D53"/>
    <w:rsid w:val="00B21F97"/>
    <w:rsid w:val="00B25BF7"/>
    <w:rsid w:val="00B31581"/>
    <w:rsid w:val="00B32C63"/>
    <w:rsid w:val="00B34D1C"/>
    <w:rsid w:val="00B367D5"/>
    <w:rsid w:val="00B41144"/>
    <w:rsid w:val="00B42763"/>
    <w:rsid w:val="00B50A4A"/>
    <w:rsid w:val="00B513CE"/>
    <w:rsid w:val="00B51B07"/>
    <w:rsid w:val="00B51DE0"/>
    <w:rsid w:val="00B54778"/>
    <w:rsid w:val="00B5536C"/>
    <w:rsid w:val="00B6138A"/>
    <w:rsid w:val="00B61E77"/>
    <w:rsid w:val="00B62F40"/>
    <w:rsid w:val="00B63771"/>
    <w:rsid w:val="00B6485E"/>
    <w:rsid w:val="00B65773"/>
    <w:rsid w:val="00B65D13"/>
    <w:rsid w:val="00B67F57"/>
    <w:rsid w:val="00B73A43"/>
    <w:rsid w:val="00B76178"/>
    <w:rsid w:val="00B76EC7"/>
    <w:rsid w:val="00B777ED"/>
    <w:rsid w:val="00B863DA"/>
    <w:rsid w:val="00B875C8"/>
    <w:rsid w:val="00B902F4"/>
    <w:rsid w:val="00B9120D"/>
    <w:rsid w:val="00B912C9"/>
    <w:rsid w:val="00B913F7"/>
    <w:rsid w:val="00B94BAD"/>
    <w:rsid w:val="00B94E79"/>
    <w:rsid w:val="00B95D3D"/>
    <w:rsid w:val="00BA429D"/>
    <w:rsid w:val="00BA5EBC"/>
    <w:rsid w:val="00BA6E72"/>
    <w:rsid w:val="00BB0EE2"/>
    <w:rsid w:val="00BB172E"/>
    <w:rsid w:val="00BB2DB7"/>
    <w:rsid w:val="00BB382D"/>
    <w:rsid w:val="00BB3B76"/>
    <w:rsid w:val="00BB3EAD"/>
    <w:rsid w:val="00BB5FAB"/>
    <w:rsid w:val="00BB7AA5"/>
    <w:rsid w:val="00BC02E8"/>
    <w:rsid w:val="00BC2174"/>
    <w:rsid w:val="00BC2CB7"/>
    <w:rsid w:val="00BC6FC7"/>
    <w:rsid w:val="00BC715B"/>
    <w:rsid w:val="00BD07B9"/>
    <w:rsid w:val="00BD1D4D"/>
    <w:rsid w:val="00BD205E"/>
    <w:rsid w:val="00BD2FCC"/>
    <w:rsid w:val="00BD39C0"/>
    <w:rsid w:val="00BD4AF9"/>
    <w:rsid w:val="00BD6B47"/>
    <w:rsid w:val="00BE01F8"/>
    <w:rsid w:val="00BE05A4"/>
    <w:rsid w:val="00BE075E"/>
    <w:rsid w:val="00BE0A5C"/>
    <w:rsid w:val="00BE2CEE"/>
    <w:rsid w:val="00BE4BAE"/>
    <w:rsid w:val="00BF0CBD"/>
    <w:rsid w:val="00BF1969"/>
    <w:rsid w:val="00BF35F9"/>
    <w:rsid w:val="00C01D8E"/>
    <w:rsid w:val="00C02531"/>
    <w:rsid w:val="00C02680"/>
    <w:rsid w:val="00C02E0C"/>
    <w:rsid w:val="00C04177"/>
    <w:rsid w:val="00C0447C"/>
    <w:rsid w:val="00C0518E"/>
    <w:rsid w:val="00C06091"/>
    <w:rsid w:val="00C06550"/>
    <w:rsid w:val="00C15445"/>
    <w:rsid w:val="00C16357"/>
    <w:rsid w:val="00C17354"/>
    <w:rsid w:val="00C17B8F"/>
    <w:rsid w:val="00C25BA6"/>
    <w:rsid w:val="00C27371"/>
    <w:rsid w:val="00C306CF"/>
    <w:rsid w:val="00C30F9C"/>
    <w:rsid w:val="00C32610"/>
    <w:rsid w:val="00C33837"/>
    <w:rsid w:val="00C33FE7"/>
    <w:rsid w:val="00C34441"/>
    <w:rsid w:val="00C36B57"/>
    <w:rsid w:val="00C46263"/>
    <w:rsid w:val="00C51947"/>
    <w:rsid w:val="00C51FB7"/>
    <w:rsid w:val="00C5530C"/>
    <w:rsid w:val="00C57237"/>
    <w:rsid w:val="00C5799B"/>
    <w:rsid w:val="00C776A7"/>
    <w:rsid w:val="00C840D4"/>
    <w:rsid w:val="00C8644B"/>
    <w:rsid w:val="00C948B0"/>
    <w:rsid w:val="00C96DD9"/>
    <w:rsid w:val="00C97125"/>
    <w:rsid w:val="00CA6608"/>
    <w:rsid w:val="00CA715D"/>
    <w:rsid w:val="00CB044B"/>
    <w:rsid w:val="00CB0DFE"/>
    <w:rsid w:val="00CB17D1"/>
    <w:rsid w:val="00CB1A0B"/>
    <w:rsid w:val="00CB20DB"/>
    <w:rsid w:val="00CB4070"/>
    <w:rsid w:val="00CB6346"/>
    <w:rsid w:val="00CB7B89"/>
    <w:rsid w:val="00CC0845"/>
    <w:rsid w:val="00CC2EE8"/>
    <w:rsid w:val="00CD0482"/>
    <w:rsid w:val="00CD1940"/>
    <w:rsid w:val="00CD4170"/>
    <w:rsid w:val="00CD46CA"/>
    <w:rsid w:val="00CD7A2C"/>
    <w:rsid w:val="00CE09F7"/>
    <w:rsid w:val="00CE2887"/>
    <w:rsid w:val="00CE3C50"/>
    <w:rsid w:val="00CE4B8E"/>
    <w:rsid w:val="00CE75FC"/>
    <w:rsid w:val="00CE7BD6"/>
    <w:rsid w:val="00CF0744"/>
    <w:rsid w:val="00CF180C"/>
    <w:rsid w:val="00CF6AC8"/>
    <w:rsid w:val="00D00574"/>
    <w:rsid w:val="00D02101"/>
    <w:rsid w:val="00D03224"/>
    <w:rsid w:val="00D05094"/>
    <w:rsid w:val="00D059DA"/>
    <w:rsid w:val="00D05EE7"/>
    <w:rsid w:val="00D074B3"/>
    <w:rsid w:val="00D142B2"/>
    <w:rsid w:val="00D14B98"/>
    <w:rsid w:val="00D14E68"/>
    <w:rsid w:val="00D222DB"/>
    <w:rsid w:val="00D264E0"/>
    <w:rsid w:val="00D27CA8"/>
    <w:rsid w:val="00D315EE"/>
    <w:rsid w:val="00D322D2"/>
    <w:rsid w:val="00D34B98"/>
    <w:rsid w:val="00D34BB9"/>
    <w:rsid w:val="00D357E7"/>
    <w:rsid w:val="00D451A7"/>
    <w:rsid w:val="00D5071C"/>
    <w:rsid w:val="00D51580"/>
    <w:rsid w:val="00D54261"/>
    <w:rsid w:val="00D552BF"/>
    <w:rsid w:val="00D648E6"/>
    <w:rsid w:val="00D701AF"/>
    <w:rsid w:val="00D714FF"/>
    <w:rsid w:val="00D71FD9"/>
    <w:rsid w:val="00D743C8"/>
    <w:rsid w:val="00D77C93"/>
    <w:rsid w:val="00D805DA"/>
    <w:rsid w:val="00D8116C"/>
    <w:rsid w:val="00D81362"/>
    <w:rsid w:val="00D81381"/>
    <w:rsid w:val="00D83B13"/>
    <w:rsid w:val="00D84400"/>
    <w:rsid w:val="00D92808"/>
    <w:rsid w:val="00D93832"/>
    <w:rsid w:val="00D9418C"/>
    <w:rsid w:val="00D97B0B"/>
    <w:rsid w:val="00DA1BCE"/>
    <w:rsid w:val="00DA2590"/>
    <w:rsid w:val="00DA2E3A"/>
    <w:rsid w:val="00DB1A1A"/>
    <w:rsid w:val="00DB241F"/>
    <w:rsid w:val="00DB42E9"/>
    <w:rsid w:val="00DC123C"/>
    <w:rsid w:val="00DC315A"/>
    <w:rsid w:val="00DC4BD4"/>
    <w:rsid w:val="00DC640F"/>
    <w:rsid w:val="00DD05BE"/>
    <w:rsid w:val="00DD09A5"/>
    <w:rsid w:val="00DD1368"/>
    <w:rsid w:val="00DD15D4"/>
    <w:rsid w:val="00DD44C5"/>
    <w:rsid w:val="00DD7168"/>
    <w:rsid w:val="00DE0864"/>
    <w:rsid w:val="00DE2B90"/>
    <w:rsid w:val="00DE6316"/>
    <w:rsid w:val="00DF40B4"/>
    <w:rsid w:val="00DF5052"/>
    <w:rsid w:val="00DF5FBC"/>
    <w:rsid w:val="00E02EFA"/>
    <w:rsid w:val="00E050F1"/>
    <w:rsid w:val="00E06E7F"/>
    <w:rsid w:val="00E11BB3"/>
    <w:rsid w:val="00E12B30"/>
    <w:rsid w:val="00E1600C"/>
    <w:rsid w:val="00E1692E"/>
    <w:rsid w:val="00E16BD4"/>
    <w:rsid w:val="00E2120F"/>
    <w:rsid w:val="00E26D4C"/>
    <w:rsid w:val="00E30708"/>
    <w:rsid w:val="00E31AE1"/>
    <w:rsid w:val="00E325B0"/>
    <w:rsid w:val="00E32B1A"/>
    <w:rsid w:val="00E3628A"/>
    <w:rsid w:val="00E44A5D"/>
    <w:rsid w:val="00E459E7"/>
    <w:rsid w:val="00E467B6"/>
    <w:rsid w:val="00E46BBB"/>
    <w:rsid w:val="00E500D7"/>
    <w:rsid w:val="00E51E1B"/>
    <w:rsid w:val="00E53778"/>
    <w:rsid w:val="00E5652E"/>
    <w:rsid w:val="00E56E69"/>
    <w:rsid w:val="00E5705F"/>
    <w:rsid w:val="00E657AE"/>
    <w:rsid w:val="00E70EEB"/>
    <w:rsid w:val="00E71CA5"/>
    <w:rsid w:val="00E71F3A"/>
    <w:rsid w:val="00E72539"/>
    <w:rsid w:val="00E7363E"/>
    <w:rsid w:val="00E73B81"/>
    <w:rsid w:val="00E76E08"/>
    <w:rsid w:val="00E8099B"/>
    <w:rsid w:val="00E81087"/>
    <w:rsid w:val="00E816E7"/>
    <w:rsid w:val="00E82413"/>
    <w:rsid w:val="00E84D42"/>
    <w:rsid w:val="00E84FE0"/>
    <w:rsid w:val="00E85525"/>
    <w:rsid w:val="00EA4D17"/>
    <w:rsid w:val="00EA6A0C"/>
    <w:rsid w:val="00EB003E"/>
    <w:rsid w:val="00EB06DB"/>
    <w:rsid w:val="00EB23ED"/>
    <w:rsid w:val="00EB7487"/>
    <w:rsid w:val="00EB7950"/>
    <w:rsid w:val="00EC0C4A"/>
    <w:rsid w:val="00EC60D9"/>
    <w:rsid w:val="00EE1411"/>
    <w:rsid w:val="00EE35F9"/>
    <w:rsid w:val="00EF1E73"/>
    <w:rsid w:val="00EF2CA7"/>
    <w:rsid w:val="00EF59AC"/>
    <w:rsid w:val="00F003BD"/>
    <w:rsid w:val="00F00A94"/>
    <w:rsid w:val="00F01AFD"/>
    <w:rsid w:val="00F02CED"/>
    <w:rsid w:val="00F06CCE"/>
    <w:rsid w:val="00F12F7B"/>
    <w:rsid w:val="00F14D83"/>
    <w:rsid w:val="00F16375"/>
    <w:rsid w:val="00F16D51"/>
    <w:rsid w:val="00F17781"/>
    <w:rsid w:val="00F17B08"/>
    <w:rsid w:val="00F2213B"/>
    <w:rsid w:val="00F260AD"/>
    <w:rsid w:val="00F278AF"/>
    <w:rsid w:val="00F360AE"/>
    <w:rsid w:val="00F42D99"/>
    <w:rsid w:val="00F463D3"/>
    <w:rsid w:val="00F477A5"/>
    <w:rsid w:val="00F539B2"/>
    <w:rsid w:val="00F562B9"/>
    <w:rsid w:val="00F56DEE"/>
    <w:rsid w:val="00F60BA6"/>
    <w:rsid w:val="00F612AB"/>
    <w:rsid w:val="00F647EA"/>
    <w:rsid w:val="00F668F9"/>
    <w:rsid w:val="00F71DD2"/>
    <w:rsid w:val="00F72AD6"/>
    <w:rsid w:val="00F73A5E"/>
    <w:rsid w:val="00F7540D"/>
    <w:rsid w:val="00F773A9"/>
    <w:rsid w:val="00F83759"/>
    <w:rsid w:val="00F9138F"/>
    <w:rsid w:val="00F92711"/>
    <w:rsid w:val="00F92960"/>
    <w:rsid w:val="00F93BB0"/>
    <w:rsid w:val="00F95525"/>
    <w:rsid w:val="00F96B1C"/>
    <w:rsid w:val="00F970C3"/>
    <w:rsid w:val="00F979C3"/>
    <w:rsid w:val="00FA0CE1"/>
    <w:rsid w:val="00FA124A"/>
    <w:rsid w:val="00FA1FE3"/>
    <w:rsid w:val="00FA27BB"/>
    <w:rsid w:val="00FA2F9D"/>
    <w:rsid w:val="00FA40A9"/>
    <w:rsid w:val="00FA4C4F"/>
    <w:rsid w:val="00FA633E"/>
    <w:rsid w:val="00FB0A0E"/>
    <w:rsid w:val="00FB2B9C"/>
    <w:rsid w:val="00FB448D"/>
    <w:rsid w:val="00FB5E94"/>
    <w:rsid w:val="00FB707F"/>
    <w:rsid w:val="00FB7E9F"/>
    <w:rsid w:val="00FC24DA"/>
    <w:rsid w:val="00FC38BF"/>
    <w:rsid w:val="00FC612B"/>
    <w:rsid w:val="00FC69C1"/>
    <w:rsid w:val="00FC6A44"/>
    <w:rsid w:val="00FC6F1D"/>
    <w:rsid w:val="00FC7722"/>
    <w:rsid w:val="00FD1606"/>
    <w:rsid w:val="00FD4056"/>
    <w:rsid w:val="00FD46A6"/>
    <w:rsid w:val="00FE0CD1"/>
    <w:rsid w:val="00FE24E8"/>
    <w:rsid w:val="00FE2920"/>
    <w:rsid w:val="00FE3BAD"/>
    <w:rsid w:val="00FE4B14"/>
    <w:rsid w:val="00FE4C7F"/>
    <w:rsid w:val="00FE4ED3"/>
    <w:rsid w:val="00FE6FD2"/>
    <w:rsid w:val="00FE775E"/>
    <w:rsid w:val="00FF0AD1"/>
    <w:rsid w:val="00FF1B48"/>
    <w:rsid w:val="00FF5D56"/>
    <w:rsid w:val="00FF773A"/>
    <w:rsid w:val="035D0750"/>
    <w:rsid w:val="08DB5FDD"/>
    <w:rsid w:val="0A4D680D"/>
    <w:rsid w:val="0A903097"/>
    <w:rsid w:val="0E582708"/>
    <w:rsid w:val="13615CEF"/>
    <w:rsid w:val="140F7649"/>
    <w:rsid w:val="19DF53D0"/>
    <w:rsid w:val="1D7F4B51"/>
    <w:rsid w:val="20276D48"/>
    <w:rsid w:val="234D584B"/>
    <w:rsid w:val="2EAA57D8"/>
    <w:rsid w:val="2EE53C51"/>
    <w:rsid w:val="384E2F2A"/>
    <w:rsid w:val="487F3130"/>
    <w:rsid w:val="4EE86B57"/>
    <w:rsid w:val="519160F1"/>
    <w:rsid w:val="519719EA"/>
    <w:rsid w:val="53DD4155"/>
    <w:rsid w:val="5583205A"/>
    <w:rsid w:val="5A3441C2"/>
    <w:rsid w:val="5D477C51"/>
    <w:rsid w:val="6B9937F1"/>
    <w:rsid w:val="6F370829"/>
    <w:rsid w:val="7CDD5171"/>
    <w:rsid w:val="7E3B8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15323C-4199-4DBF-8DC5-6A8407C8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11"/>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正文缩进1"/>
    <w:basedOn w:val="a"/>
    <w:qFormat/>
    <w:pPr>
      <w:ind w:firstLineChars="200" w:firstLine="420"/>
    </w:pPr>
  </w:style>
  <w:style w:type="paragraph" w:styleId="a3">
    <w:name w:val="Document Map"/>
    <w:basedOn w:val="a"/>
    <w:link w:val="a4"/>
    <w:qFormat/>
    <w:rPr>
      <w:rFonts w:ascii="宋体"/>
      <w:sz w:val="18"/>
      <w:szCs w:val="18"/>
    </w:rPr>
  </w:style>
  <w:style w:type="paragraph" w:styleId="a5">
    <w:name w:val="annotation text"/>
    <w:basedOn w:val="a"/>
    <w:link w:val="12"/>
    <w:qFormat/>
    <w:pPr>
      <w:jc w:val="left"/>
    </w:pPr>
  </w:style>
  <w:style w:type="paragraph" w:styleId="a6">
    <w:name w:val="Body Text"/>
    <w:basedOn w:val="a"/>
    <w:qFormat/>
    <w:pPr>
      <w:spacing w:after="120"/>
    </w:pPr>
  </w:style>
  <w:style w:type="paragraph" w:styleId="a7">
    <w:name w:val="Balloon Text"/>
    <w:basedOn w:val="a"/>
    <w:qFormat/>
    <w:rPr>
      <w:sz w:val="18"/>
    </w:rPr>
  </w:style>
  <w:style w:type="paragraph" w:styleId="a8">
    <w:name w:val="footer"/>
    <w:basedOn w:val="a"/>
    <w:link w:val="a9"/>
    <w:qFormat/>
    <w:pPr>
      <w:tabs>
        <w:tab w:val="center" w:pos="4153"/>
        <w:tab w:val="right" w:pos="8306"/>
      </w:tabs>
      <w:snapToGrid w:val="0"/>
      <w:jc w:val="left"/>
    </w:pPr>
    <w:rPr>
      <w:sz w:val="18"/>
    </w:rPr>
  </w:style>
  <w:style w:type="paragraph" w:styleId="aa">
    <w:name w:val="header"/>
    <w:basedOn w:val="a"/>
    <w:qFormat/>
    <w:pPr>
      <w:pBdr>
        <w:bottom w:val="single" w:sz="6" w:space="1" w:color="auto"/>
      </w:pBdr>
      <w:tabs>
        <w:tab w:val="center" w:pos="4153"/>
        <w:tab w:val="right" w:pos="8306"/>
      </w:tabs>
      <w:snapToGrid w:val="0"/>
      <w:jc w:val="center"/>
    </w:pPr>
    <w:rPr>
      <w:sz w:val="18"/>
    </w:rPr>
  </w:style>
  <w:style w:type="paragraph" w:styleId="20">
    <w:name w:val="toc 2"/>
    <w:basedOn w:val="a"/>
    <w:next w:val="a"/>
    <w:qFormat/>
    <w:pPr>
      <w:ind w:leftChars="200" w:left="420"/>
    </w:pPr>
  </w:style>
  <w:style w:type="paragraph" w:styleId="ab">
    <w:name w:val="annotation subject"/>
    <w:basedOn w:val="a5"/>
    <w:next w:val="a5"/>
    <w:link w:val="ac"/>
    <w:qFormat/>
    <w:rPr>
      <w:b/>
      <w:bCs/>
    </w:rPr>
  </w:style>
  <w:style w:type="character" w:styleId="ad">
    <w:name w:val="Strong"/>
    <w:qFormat/>
    <w:rPr>
      <w:b/>
    </w:rPr>
  </w:style>
  <w:style w:type="character" w:styleId="ae">
    <w:name w:val="page number"/>
    <w:unhideWhenUsed/>
    <w:qFormat/>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21"/>
      <w:szCs w:val="21"/>
    </w:rPr>
  </w:style>
  <w:style w:type="character" w:customStyle="1" w:styleId="10">
    <w:name w:val="标题 1 字符"/>
    <w:link w:val="1"/>
    <w:uiPriority w:val="9"/>
    <w:qFormat/>
    <w:rPr>
      <w:b/>
      <w:bCs/>
      <w:kern w:val="44"/>
      <w:sz w:val="44"/>
      <w:szCs w:val="44"/>
    </w:rPr>
  </w:style>
  <w:style w:type="character" w:customStyle="1" w:styleId="a4">
    <w:name w:val="文档结构图 字符"/>
    <w:link w:val="a3"/>
    <w:qFormat/>
    <w:rPr>
      <w:rFonts w:ascii="宋体"/>
      <w:kern w:val="2"/>
      <w:sz w:val="18"/>
      <w:szCs w:val="18"/>
    </w:rPr>
  </w:style>
  <w:style w:type="character" w:customStyle="1" w:styleId="12">
    <w:name w:val="批注文字 字符1"/>
    <w:link w:val="a5"/>
    <w:qFormat/>
    <w:rPr>
      <w:kern w:val="2"/>
      <w:sz w:val="21"/>
    </w:rPr>
  </w:style>
  <w:style w:type="character" w:customStyle="1" w:styleId="a9">
    <w:name w:val="页脚 字符"/>
    <w:link w:val="a8"/>
    <w:qFormat/>
    <w:rPr>
      <w:kern w:val="2"/>
      <w:sz w:val="18"/>
    </w:rPr>
  </w:style>
  <w:style w:type="character" w:customStyle="1" w:styleId="ac">
    <w:name w:val="批注主题 字符"/>
    <w:link w:val="ab"/>
    <w:qFormat/>
    <w:rPr>
      <w:b/>
      <w:bCs/>
      <w:kern w:val="2"/>
      <w:sz w:val="21"/>
    </w:rPr>
  </w:style>
  <w:style w:type="character" w:customStyle="1" w:styleId="CharChar">
    <w:name w:val="批注主题 Char Char"/>
    <w:link w:val="21"/>
    <w:qFormat/>
    <w:rPr>
      <w:b/>
      <w:bCs/>
      <w:kern w:val="2"/>
      <w:sz w:val="21"/>
    </w:rPr>
  </w:style>
  <w:style w:type="paragraph" w:customStyle="1" w:styleId="21">
    <w:name w:val="批注主题2"/>
    <w:basedOn w:val="a5"/>
    <w:next w:val="a5"/>
    <w:link w:val="CharChar"/>
    <w:qFormat/>
    <w:rPr>
      <w:b/>
      <w:bCs/>
    </w:rPr>
  </w:style>
  <w:style w:type="character" w:customStyle="1" w:styleId="110">
    <w:name w:val="批注引用11"/>
    <w:qFormat/>
    <w:rPr>
      <w:sz w:val="21"/>
    </w:rPr>
  </w:style>
  <w:style w:type="character" w:customStyle="1" w:styleId="read">
    <w:name w:val="read"/>
    <w:qFormat/>
  </w:style>
  <w:style w:type="character" w:customStyle="1" w:styleId="13">
    <w:name w:val="批注引用1"/>
    <w:qFormat/>
    <w:rPr>
      <w:sz w:val="21"/>
      <w:szCs w:val="21"/>
    </w:rPr>
  </w:style>
  <w:style w:type="character" w:customStyle="1" w:styleId="14">
    <w:name w:val="页码1"/>
    <w:qFormat/>
  </w:style>
  <w:style w:type="paragraph" w:customStyle="1" w:styleId="22">
    <w:name w:val="修订2"/>
    <w:qFormat/>
    <w:rPr>
      <w:kern w:val="2"/>
      <w:sz w:val="21"/>
    </w:rPr>
  </w:style>
  <w:style w:type="paragraph" w:customStyle="1" w:styleId="15">
    <w:name w:val="文档结构图1"/>
    <w:basedOn w:val="a"/>
    <w:qFormat/>
    <w:pPr>
      <w:shd w:val="clear" w:color="auto" w:fill="000080"/>
    </w:pPr>
  </w:style>
  <w:style w:type="paragraph" w:customStyle="1" w:styleId="23">
    <w:name w:val="2"/>
    <w:basedOn w:val="a"/>
    <w:next w:val="31"/>
    <w:qFormat/>
    <w:pPr>
      <w:adjustRightInd w:val="0"/>
      <w:snapToGrid w:val="0"/>
      <w:ind w:firstLineChars="200" w:firstLine="480"/>
    </w:pPr>
    <w:rPr>
      <w:rFonts w:ascii="仿宋_GB2312" w:eastAsia="仿宋_GB2312" w:hAnsi="宋体"/>
      <w:color w:val="000000"/>
      <w:sz w:val="24"/>
    </w:rPr>
  </w:style>
  <w:style w:type="paragraph" w:customStyle="1" w:styleId="31">
    <w:name w:val="正文文本缩进 31"/>
    <w:basedOn w:val="a"/>
    <w:qFormat/>
    <w:pPr>
      <w:spacing w:after="120"/>
      <w:ind w:leftChars="200" w:left="420"/>
    </w:pPr>
    <w:rPr>
      <w:sz w:val="16"/>
    </w:rPr>
  </w:style>
  <w:style w:type="paragraph" w:customStyle="1" w:styleId="CharCharChar">
    <w:name w:val="Char Char Char"/>
    <w:basedOn w:val="a"/>
    <w:qFormat/>
  </w:style>
  <w:style w:type="paragraph" w:customStyle="1" w:styleId="16">
    <w:name w:val="修订1"/>
    <w:qFormat/>
    <w:rPr>
      <w:kern w:val="2"/>
      <w:sz w:val="21"/>
    </w:rPr>
  </w:style>
  <w:style w:type="paragraph" w:customStyle="1" w:styleId="17">
    <w:name w:val="1"/>
    <w:basedOn w:val="a"/>
    <w:next w:val="31"/>
    <w:qFormat/>
    <w:pPr>
      <w:adjustRightInd w:val="0"/>
      <w:snapToGrid w:val="0"/>
      <w:ind w:firstLineChars="200" w:firstLine="480"/>
    </w:pPr>
    <w:rPr>
      <w:rFonts w:ascii="仿宋_GB2312" w:eastAsia="仿宋_GB2312" w:hAnsi="宋体"/>
      <w:color w:val="000000"/>
      <w:sz w:val="24"/>
    </w:rPr>
  </w:style>
  <w:style w:type="paragraph" w:customStyle="1" w:styleId="CharChar1">
    <w:name w:val="Char Char1"/>
    <w:basedOn w:val="a"/>
    <w:qFormat/>
  </w:style>
  <w:style w:type="paragraph" w:customStyle="1" w:styleId="3">
    <w:name w:val="修订3"/>
    <w:uiPriority w:val="99"/>
    <w:unhideWhenUsed/>
    <w:qFormat/>
    <w:rPr>
      <w:kern w:val="2"/>
      <w:sz w:val="21"/>
    </w:rPr>
  </w:style>
  <w:style w:type="paragraph" w:customStyle="1" w:styleId="18">
    <w:name w:val="正文文本缩进1"/>
    <w:basedOn w:val="a"/>
    <w:qFormat/>
    <w:pPr>
      <w:spacing w:after="120"/>
      <w:ind w:leftChars="200" w:left="420"/>
    </w:pPr>
  </w:style>
  <w:style w:type="paragraph" w:customStyle="1" w:styleId="CharCharChar1">
    <w:name w:val="Char Char Char1"/>
    <w:basedOn w:val="a"/>
    <w:qFormat/>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Char">
    <w:name w:val="Char"/>
    <w:basedOn w:val="a"/>
    <w:qFormat/>
  </w:style>
  <w:style w:type="paragraph" w:customStyle="1" w:styleId="210">
    <w:name w:val="正文文本缩进 21"/>
    <w:basedOn w:val="a"/>
    <w:qFormat/>
    <w:pPr>
      <w:spacing w:after="120" w:line="480" w:lineRule="auto"/>
      <w:ind w:leftChars="200" w:left="420"/>
    </w:pPr>
  </w:style>
  <w:style w:type="paragraph" w:customStyle="1" w:styleId="30">
    <w:name w:val="修订3"/>
    <w:qFormat/>
    <w:rPr>
      <w:kern w:val="2"/>
      <w:sz w:val="21"/>
    </w:rPr>
  </w:style>
  <w:style w:type="paragraph" w:customStyle="1" w:styleId="Style3">
    <w:name w:val="_Style 3"/>
    <w:basedOn w:val="a"/>
    <w:qFormat/>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af2">
    <w:name w:val="正文刷子。"/>
    <w:basedOn w:val="a"/>
    <w:qFormat/>
    <w:pPr>
      <w:widowControl/>
      <w:spacing w:before="100" w:beforeAutospacing="1" w:after="100" w:afterAutospacing="1" w:line="400" w:lineRule="exact"/>
      <w:ind w:left="480" w:firstLineChars="200" w:firstLine="480"/>
    </w:pPr>
    <w:rPr>
      <w:sz w:val="24"/>
      <w:szCs w:val="24"/>
    </w:rPr>
  </w:style>
  <w:style w:type="paragraph" w:customStyle="1" w:styleId="19">
    <w:name w:val="普通(网站)1"/>
    <w:basedOn w:val="a"/>
    <w:qFormat/>
    <w:rPr>
      <w:sz w:val="24"/>
    </w:rPr>
  </w:style>
  <w:style w:type="paragraph" w:customStyle="1" w:styleId="1a">
    <w:name w:val="批注主题1"/>
    <w:basedOn w:val="a5"/>
    <w:next w:val="a5"/>
    <w:qFormat/>
    <w:rPr>
      <w:b/>
    </w:rPr>
  </w:style>
  <w:style w:type="character" w:customStyle="1" w:styleId="af3">
    <w:name w:val="批注文字 字符"/>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DC8E-830E-45BC-8E22-9808AC9C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4948</Words>
  <Characters>28208</Characters>
  <Application>Microsoft Office Word</Application>
  <DocSecurity>0</DocSecurity>
  <Lines>235</Lines>
  <Paragraphs>66</Paragraphs>
  <ScaleCrop>false</ScaleCrop>
  <Company>JJTG</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24</cp:revision>
  <cp:lastPrinted>2025-06-13T03:00:00Z</cp:lastPrinted>
  <dcterms:created xsi:type="dcterms:W3CDTF">2025-09-28T03:16:00Z</dcterms:created>
  <dcterms:modified xsi:type="dcterms:W3CDTF">2025-12-12T05:39:00Z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C314E96C6DB044A785269FC345E371E6</vt:lpwstr>
  </property>
  <property fmtid="{D5CDD505-2E9C-101B-9397-08002B2CF9AE}" pid="4" name="KSOTemplateDocerSaveRecord">
    <vt:lpwstr>eyJoZGlkIjoiMDg3YmNmODM3Yjg0NjYzOTEyM2Q1NjFjMzZlMGY0NWEiLCJ1c2VySWQiOiIzNjIwNDcwMTgifQ==</vt:lpwstr>
  </property>
</Properties>
</file>