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E5EB9" w:rsidRDefault="002057E6" w:rsidP="002B4176">
      <w:pPr>
        <w:pStyle w:val="1"/>
        <w:spacing w:before="0" w:after="0"/>
        <w:jc w:val="center"/>
        <w:rPr>
          <w:rFonts w:ascii="Times New Roman"/>
          <w:color w:val="auto"/>
          <w:sz w:val="30"/>
        </w:rPr>
      </w:pPr>
      <w:bookmarkStart w:id="0" w:name="_GoBack"/>
      <w:bookmarkEnd w:id="0"/>
      <w:r>
        <w:rPr>
          <w:rFonts w:ascii="Times New Roman" w:hint="eastAsia"/>
          <w:color w:val="auto"/>
          <w:sz w:val="30"/>
        </w:rPr>
        <w:t>交银施罗德中证智选沪深港科技</w:t>
      </w:r>
      <w:r>
        <w:rPr>
          <w:rFonts w:ascii="Times New Roman" w:hint="eastAsia"/>
          <w:color w:val="auto"/>
          <w:sz w:val="30"/>
        </w:rPr>
        <w:t>50</w:t>
      </w:r>
      <w:r>
        <w:rPr>
          <w:rFonts w:ascii="Times New Roman" w:hint="eastAsia"/>
          <w:color w:val="auto"/>
          <w:sz w:val="30"/>
        </w:rPr>
        <w:t>交易型开放式指数</w:t>
      </w:r>
    </w:p>
    <w:p w:rsidR="0058035B" w:rsidRPr="003B0CBC" w:rsidRDefault="002057E6" w:rsidP="002B4176">
      <w:pPr>
        <w:pStyle w:val="1"/>
        <w:spacing w:before="0" w:after="0"/>
        <w:jc w:val="center"/>
        <w:rPr>
          <w:rFonts w:ascii="Times New Roman"/>
          <w:color w:val="auto"/>
          <w:sz w:val="30"/>
        </w:rPr>
      </w:pPr>
      <w:r>
        <w:rPr>
          <w:rFonts w:ascii="Times New Roman" w:hint="eastAsia"/>
          <w:color w:val="auto"/>
          <w:sz w:val="30"/>
        </w:rPr>
        <w:t>证券投资基金</w:t>
      </w:r>
      <w:r w:rsidR="00C175A4" w:rsidRPr="003B0CBC">
        <w:rPr>
          <w:rFonts w:ascii="Times New Roman" w:hint="eastAsia"/>
          <w:color w:val="auto"/>
          <w:sz w:val="30"/>
        </w:rPr>
        <w:t>基金合同摘要</w:t>
      </w:r>
    </w:p>
    <w:p w:rsidR="0058035B" w:rsidRDefault="0058035B">
      <w:pPr>
        <w:spacing w:line="360" w:lineRule="auto"/>
        <w:ind w:firstLineChars="200" w:firstLine="482"/>
        <w:rPr>
          <w:b/>
          <w:sz w:val="24"/>
        </w:rPr>
      </w:pPr>
    </w:p>
    <w:p w:rsidR="00313B6B" w:rsidRDefault="00313B6B" w:rsidP="00313B6B">
      <w:pPr>
        <w:spacing w:line="360" w:lineRule="auto"/>
        <w:ind w:firstLineChars="200" w:firstLine="482"/>
        <w:rPr>
          <w:rFonts w:ascii="宋体" w:hAnsi="宋体"/>
          <w:b/>
          <w:sz w:val="24"/>
        </w:rPr>
      </w:pPr>
      <w:r>
        <w:rPr>
          <w:rFonts w:ascii="宋体" w:hAnsi="宋体" w:hint="eastAsia"/>
          <w:b/>
          <w:sz w:val="24"/>
        </w:rPr>
        <w:t>一、基金管理人、基金托管人和基金份额持有人的权利、义务</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（一）</w:t>
      </w:r>
      <w:r>
        <w:rPr>
          <w:rFonts w:ascii="宋体" w:hAnsi="宋体" w:hint="eastAsia"/>
          <w:bCs/>
          <w:sz w:val="24"/>
        </w:rPr>
        <w:tab/>
        <w:t>基金管理人的权利</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根据《基金法》、《运作办法》及其他有关规定，基金管理人的权利包括但不限于：</w:t>
      </w:r>
    </w:p>
    <w:p w:rsidR="00313B6B" w:rsidRDefault="00313B6B" w:rsidP="00313B6B">
      <w:pPr>
        <w:spacing w:line="440" w:lineRule="atLeast"/>
        <w:ind w:firstLineChars="200" w:firstLine="480"/>
        <w:rPr>
          <w:bCs/>
          <w:sz w:val="24"/>
        </w:rPr>
      </w:pPr>
      <w:r>
        <w:rPr>
          <w:rFonts w:hint="eastAsia"/>
          <w:bCs/>
          <w:sz w:val="24"/>
        </w:rPr>
        <w:t>（</w:t>
      </w:r>
      <w:r>
        <w:rPr>
          <w:bCs/>
          <w:sz w:val="24"/>
        </w:rPr>
        <w:t>1</w:t>
      </w:r>
      <w:r>
        <w:rPr>
          <w:rFonts w:hint="eastAsia"/>
          <w:bCs/>
          <w:sz w:val="24"/>
        </w:rPr>
        <w:t>）依法募集资金；</w:t>
      </w:r>
    </w:p>
    <w:p w:rsidR="00313B6B" w:rsidRDefault="00313B6B" w:rsidP="00313B6B">
      <w:pPr>
        <w:spacing w:line="440" w:lineRule="atLeast"/>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rsidR="00313B6B" w:rsidRDefault="00313B6B" w:rsidP="00313B6B">
      <w:pPr>
        <w:spacing w:line="440" w:lineRule="atLeast"/>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rsidR="00313B6B" w:rsidRDefault="00313B6B" w:rsidP="00313B6B">
      <w:pPr>
        <w:spacing w:line="440" w:lineRule="atLeast"/>
        <w:ind w:firstLineChars="200" w:firstLine="480"/>
        <w:rPr>
          <w:bCs/>
          <w:sz w:val="24"/>
        </w:rPr>
      </w:pPr>
      <w:r>
        <w:rPr>
          <w:rFonts w:hint="eastAsia"/>
          <w:bCs/>
          <w:sz w:val="24"/>
        </w:rPr>
        <w:t>（</w:t>
      </w:r>
      <w:r>
        <w:rPr>
          <w:bCs/>
          <w:sz w:val="24"/>
        </w:rPr>
        <w:t>4</w:t>
      </w:r>
      <w:r>
        <w:rPr>
          <w:rFonts w:hint="eastAsia"/>
          <w:bCs/>
          <w:sz w:val="24"/>
        </w:rPr>
        <w:t>）销售基金份额；</w:t>
      </w:r>
    </w:p>
    <w:p w:rsidR="00313B6B" w:rsidRDefault="00313B6B" w:rsidP="00313B6B">
      <w:pPr>
        <w:spacing w:line="440" w:lineRule="atLeast"/>
        <w:ind w:firstLineChars="200" w:firstLine="480"/>
        <w:rPr>
          <w:bCs/>
          <w:sz w:val="24"/>
        </w:rPr>
      </w:pPr>
      <w:r>
        <w:rPr>
          <w:rFonts w:hint="eastAsia"/>
          <w:bCs/>
          <w:sz w:val="24"/>
        </w:rPr>
        <w:t>（</w:t>
      </w:r>
      <w:r>
        <w:rPr>
          <w:bCs/>
          <w:sz w:val="24"/>
        </w:rPr>
        <w:t>5</w:t>
      </w:r>
      <w:r>
        <w:rPr>
          <w:rFonts w:hint="eastAsia"/>
          <w:bCs/>
          <w:sz w:val="24"/>
        </w:rPr>
        <w:t>）按照规定召集基金份额持有人大会；</w:t>
      </w:r>
    </w:p>
    <w:p w:rsidR="00313B6B" w:rsidRDefault="00313B6B" w:rsidP="00313B6B">
      <w:pPr>
        <w:spacing w:line="440" w:lineRule="atLeast"/>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313B6B" w:rsidRDefault="00313B6B" w:rsidP="00313B6B">
      <w:pPr>
        <w:spacing w:line="440" w:lineRule="atLeast"/>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rsidR="00313B6B" w:rsidRDefault="00313B6B" w:rsidP="00313B6B">
      <w:pPr>
        <w:spacing w:line="440" w:lineRule="atLeast"/>
        <w:ind w:firstLineChars="200"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p>
    <w:p w:rsidR="00313B6B" w:rsidRDefault="00313B6B" w:rsidP="00313B6B">
      <w:pPr>
        <w:spacing w:line="440" w:lineRule="atLeast"/>
        <w:ind w:firstLineChars="200"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p>
    <w:p w:rsidR="00313B6B" w:rsidRDefault="00313B6B" w:rsidP="00313B6B">
      <w:pPr>
        <w:spacing w:line="440" w:lineRule="atLeast"/>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rsidR="00313B6B" w:rsidRDefault="00313B6B" w:rsidP="00313B6B">
      <w:pPr>
        <w:spacing w:line="440" w:lineRule="atLeast"/>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）在《基金合同》约定的范围内，拒绝或暂停受理申购与赎回申请；</w:t>
      </w:r>
      <w:r>
        <w:rPr>
          <w:bCs/>
          <w:sz w:val="24"/>
        </w:rPr>
        <w:t xml:space="preserve"> </w:t>
      </w:r>
    </w:p>
    <w:p w:rsidR="00313B6B" w:rsidRDefault="00313B6B" w:rsidP="00313B6B">
      <w:pPr>
        <w:spacing w:line="440" w:lineRule="atLeast"/>
        <w:ind w:firstLineChars="200" w:firstLine="48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）依照法律法规为基金的利益对被投资公司行使股东权利，为基金的利益行使因基金财产投资于证券所产生的权利；</w:t>
      </w:r>
    </w:p>
    <w:p w:rsidR="00313B6B" w:rsidRDefault="00313B6B" w:rsidP="00313B6B">
      <w:pPr>
        <w:spacing w:line="440" w:lineRule="atLeast"/>
        <w:ind w:firstLineChars="200" w:firstLine="480"/>
        <w:rPr>
          <w:bCs/>
          <w:sz w:val="24"/>
        </w:rPr>
      </w:pPr>
      <w:r>
        <w:rPr>
          <w:rFonts w:hint="eastAsia"/>
          <w:bCs/>
          <w:sz w:val="24"/>
        </w:rPr>
        <w:t>（</w:t>
      </w:r>
      <w:r>
        <w:rPr>
          <w:bCs/>
          <w:sz w:val="24"/>
        </w:rPr>
        <w:t>13</w:t>
      </w:r>
      <w:r>
        <w:rPr>
          <w:rFonts w:hint="eastAsia"/>
          <w:bCs/>
          <w:sz w:val="24"/>
        </w:rPr>
        <w:t>）在法律法规允许的前提下，为基金的利益依法为基金进行融资及转融通证券出借业务；</w:t>
      </w:r>
    </w:p>
    <w:p w:rsidR="00313B6B" w:rsidRDefault="00313B6B" w:rsidP="00313B6B">
      <w:pPr>
        <w:spacing w:line="440" w:lineRule="atLeast"/>
        <w:ind w:firstLineChars="200" w:firstLine="480"/>
        <w:rPr>
          <w:bCs/>
          <w:sz w:val="24"/>
        </w:rPr>
      </w:pPr>
      <w:r>
        <w:rPr>
          <w:rFonts w:hint="eastAsia"/>
          <w:bCs/>
          <w:sz w:val="24"/>
        </w:rPr>
        <w:t>（</w:t>
      </w:r>
      <w:r>
        <w:rPr>
          <w:bCs/>
          <w:sz w:val="24"/>
        </w:rPr>
        <w:t>14</w:t>
      </w:r>
      <w:r>
        <w:rPr>
          <w:rFonts w:hint="eastAsia"/>
          <w:bCs/>
          <w:sz w:val="24"/>
        </w:rPr>
        <w:t>）以基金管理人的名义，代表基金份额持有人的利益行使诉讼权利或者实施其他法律行为；</w:t>
      </w:r>
      <w:r>
        <w:rPr>
          <w:bCs/>
          <w:sz w:val="24"/>
        </w:rPr>
        <w:tab/>
      </w:r>
    </w:p>
    <w:p w:rsidR="00313B6B" w:rsidRDefault="00313B6B" w:rsidP="00313B6B">
      <w:pPr>
        <w:spacing w:line="440" w:lineRule="atLeast"/>
        <w:ind w:firstLineChars="200" w:firstLine="480"/>
        <w:rPr>
          <w:bCs/>
          <w:sz w:val="24"/>
        </w:rPr>
      </w:pPr>
      <w:r>
        <w:rPr>
          <w:rFonts w:hint="eastAsia"/>
          <w:bCs/>
          <w:sz w:val="24"/>
        </w:rPr>
        <w:lastRenderedPageBreak/>
        <w:t>（</w:t>
      </w:r>
      <w:r>
        <w:rPr>
          <w:bCs/>
          <w:sz w:val="24"/>
        </w:rPr>
        <w:t>15</w:t>
      </w:r>
      <w:r>
        <w:rPr>
          <w:rFonts w:hint="eastAsia"/>
          <w:bCs/>
          <w:sz w:val="24"/>
        </w:rPr>
        <w:t>）选择、更换律师事务所、会计师事务所、证券经纪商、期货经纪机构或其他为基金提供服务的外部机构；</w:t>
      </w:r>
      <w:r>
        <w:rPr>
          <w:bCs/>
          <w:sz w:val="24"/>
        </w:rPr>
        <w:tab/>
      </w:r>
    </w:p>
    <w:p w:rsidR="00313B6B" w:rsidRDefault="00313B6B" w:rsidP="00313B6B">
      <w:pPr>
        <w:spacing w:line="440" w:lineRule="atLeast"/>
        <w:ind w:firstLineChars="200" w:firstLine="480"/>
        <w:rPr>
          <w:bCs/>
          <w:sz w:val="24"/>
        </w:rPr>
      </w:pPr>
      <w:r>
        <w:rPr>
          <w:rFonts w:hint="eastAsia"/>
          <w:bCs/>
          <w:sz w:val="24"/>
        </w:rPr>
        <w:t>（</w:t>
      </w:r>
      <w:r>
        <w:rPr>
          <w:bCs/>
          <w:sz w:val="24"/>
        </w:rPr>
        <w:t>16</w:t>
      </w:r>
      <w:r>
        <w:rPr>
          <w:rFonts w:hint="eastAsia"/>
          <w:bCs/>
          <w:sz w:val="24"/>
        </w:rPr>
        <w:t>）在符合有关法律法规和相关证券交易所及登记机构相关业务规则的规定以及本基金合同的前提下，制订和调整有关基金认购、申购、赎回、非交易过户和收益分配等业务的规则；</w:t>
      </w:r>
    </w:p>
    <w:p w:rsidR="00313B6B" w:rsidRDefault="00313B6B" w:rsidP="00313B6B">
      <w:pPr>
        <w:spacing w:line="440" w:lineRule="atLeast"/>
        <w:ind w:firstLineChars="200" w:firstLine="480"/>
        <w:rPr>
          <w:bCs/>
          <w:sz w:val="24"/>
        </w:rPr>
      </w:pPr>
      <w:r>
        <w:rPr>
          <w:rFonts w:hint="eastAsia"/>
          <w:bCs/>
          <w:sz w:val="24"/>
        </w:rPr>
        <w:t>（</w:t>
      </w:r>
      <w:r>
        <w:rPr>
          <w:bCs/>
          <w:sz w:val="24"/>
        </w:rPr>
        <w:t>17</w:t>
      </w:r>
      <w:r>
        <w:rPr>
          <w:rFonts w:hint="eastAsia"/>
          <w:bCs/>
          <w:sz w:val="24"/>
        </w:rPr>
        <w:t>）自行或委托第三方机构办理本基金的交易、清算、估值、结算等业务；</w:t>
      </w:r>
    </w:p>
    <w:p w:rsidR="00313B6B" w:rsidRDefault="00313B6B" w:rsidP="00313B6B">
      <w:pPr>
        <w:spacing w:line="440" w:lineRule="atLeast"/>
        <w:ind w:firstLineChars="200" w:firstLine="480"/>
        <w:rPr>
          <w:bCs/>
          <w:sz w:val="24"/>
        </w:rPr>
      </w:pPr>
      <w:r>
        <w:rPr>
          <w:rFonts w:hint="eastAsia"/>
          <w:bCs/>
          <w:sz w:val="24"/>
        </w:rPr>
        <w:t>（</w:t>
      </w:r>
      <w:r>
        <w:rPr>
          <w:bCs/>
          <w:sz w:val="24"/>
        </w:rPr>
        <w:t>18</w:t>
      </w:r>
      <w:r>
        <w:rPr>
          <w:rFonts w:hint="eastAsia"/>
          <w:bCs/>
          <w:sz w:val="24"/>
        </w:rPr>
        <w:t>）在不违反法律法规和监管规定且对基金份额持有人利益无实质不利影响的前提下，为支付本基金应付的赎回、交易清算等款项，基金管理人有权代表基金份额持有人以基金资产作为质押进行融资或其他相关业务；</w:t>
      </w:r>
    </w:p>
    <w:p w:rsidR="00313B6B" w:rsidRDefault="00313B6B" w:rsidP="00313B6B">
      <w:pPr>
        <w:spacing w:line="440" w:lineRule="atLeast"/>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）法律法规及中国证监会规定的和《基金合同》约定的其他权利。</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（二）基金管理人的义务</w:t>
      </w:r>
    </w:p>
    <w:p w:rsidR="00313B6B" w:rsidRDefault="00313B6B" w:rsidP="00313B6B">
      <w:pPr>
        <w:autoSpaceDE w:val="0"/>
        <w:autoSpaceDN w:val="0"/>
        <w:adjustRightInd w:val="0"/>
        <w:spacing w:line="360" w:lineRule="auto"/>
        <w:ind w:firstLineChars="200" w:firstLine="480"/>
        <w:jc w:val="left"/>
        <w:rPr>
          <w:rFonts w:ascii="宋体" w:hAnsi="宋体"/>
          <w:bCs/>
          <w:sz w:val="24"/>
        </w:rPr>
      </w:pPr>
      <w:r>
        <w:rPr>
          <w:rFonts w:ascii="宋体" w:hAnsi="宋体" w:hint="eastAsia"/>
          <w:bCs/>
          <w:sz w:val="24"/>
        </w:rPr>
        <w:t>根据《基金法》、《运作办法》及其他有关规定，基金管理人的义务包括但不限于：</w:t>
      </w:r>
    </w:p>
    <w:p w:rsidR="00313B6B" w:rsidRDefault="00313B6B" w:rsidP="00313B6B">
      <w:pPr>
        <w:spacing w:line="360" w:lineRule="auto"/>
        <w:ind w:firstLineChars="200" w:firstLine="480"/>
        <w:rPr>
          <w:bCs/>
          <w:sz w:val="24"/>
        </w:rPr>
      </w:pPr>
      <w:r>
        <w:rPr>
          <w:rFonts w:hint="eastAsia"/>
          <w:bCs/>
          <w:sz w:val="24"/>
        </w:rPr>
        <w:t>（</w:t>
      </w:r>
      <w:r>
        <w:rPr>
          <w:bCs/>
          <w:sz w:val="24"/>
        </w:rPr>
        <w:t>1</w:t>
      </w:r>
      <w:r>
        <w:rPr>
          <w:rFonts w:hint="eastAsia"/>
          <w:bCs/>
          <w:sz w:val="24"/>
        </w:rPr>
        <w:t>）依法募集资金，办理或者委托经中国证监会认定的其他机构办理基金份额的发售、申购、赎回和登记事宜；</w:t>
      </w:r>
    </w:p>
    <w:p w:rsidR="00313B6B" w:rsidRDefault="00313B6B" w:rsidP="00313B6B">
      <w:pPr>
        <w:spacing w:line="360" w:lineRule="auto"/>
        <w:ind w:firstLineChars="200" w:firstLine="480"/>
        <w:rPr>
          <w:bCs/>
          <w:sz w:val="24"/>
        </w:rPr>
      </w:pPr>
      <w:r>
        <w:rPr>
          <w:rFonts w:hint="eastAsia"/>
          <w:bCs/>
          <w:sz w:val="24"/>
        </w:rPr>
        <w:t>（</w:t>
      </w:r>
      <w:r>
        <w:rPr>
          <w:bCs/>
          <w:sz w:val="24"/>
        </w:rPr>
        <w:t>2</w:t>
      </w:r>
      <w:r>
        <w:rPr>
          <w:rFonts w:hint="eastAsia"/>
          <w:bCs/>
          <w:sz w:val="24"/>
        </w:rPr>
        <w:t>）办理基金备案手续；</w:t>
      </w:r>
    </w:p>
    <w:p w:rsidR="00313B6B" w:rsidRDefault="00313B6B" w:rsidP="00313B6B">
      <w:pPr>
        <w:spacing w:line="360" w:lineRule="auto"/>
        <w:ind w:firstLineChars="200"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rsidR="00313B6B" w:rsidRDefault="00313B6B" w:rsidP="00313B6B">
      <w:pPr>
        <w:spacing w:line="360" w:lineRule="auto"/>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rsidR="00313B6B" w:rsidRDefault="00313B6B" w:rsidP="00313B6B">
      <w:pPr>
        <w:spacing w:line="360" w:lineRule="auto"/>
        <w:ind w:firstLineChars="200"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313B6B" w:rsidRDefault="00313B6B" w:rsidP="00313B6B">
      <w:pPr>
        <w:spacing w:line="360" w:lineRule="auto"/>
        <w:ind w:firstLineChars="200"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p>
    <w:p w:rsidR="00313B6B" w:rsidRDefault="00313B6B" w:rsidP="00313B6B">
      <w:pPr>
        <w:spacing w:line="360" w:lineRule="auto"/>
        <w:ind w:firstLineChars="200" w:firstLine="480"/>
        <w:rPr>
          <w:bCs/>
          <w:sz w:val="24"/>
        </w:rPr>
      </w:pPr>
      <w:r>
        <w:rPr>
          <w:rFonts w:hint="eastAsia"/>
          <w:bCs/>
          <w:sz w:val="24"/>
        </w:rPr>
        <w:t>（</w:t>
      </w:r>
      <w:r>
        <w:rPr>
          <w:bCs/>
          <w:sz w:val="24"/>
        </w:rPr>
        <w:t>7</w:t>
      </w:r>
      <w:r>
        <w:rPr>
          <w:rFonts w:hint="eastAsia"/>
          <w:bCs/>
          <w:sz w:val="24"/>
        </w:rPr>
        <w:t>）依法接受基金托管人的监督；</w:t>
      </w:r>
    </w:p>
    <w:p w:rsidR="00313B6B" w:rsidRDefault="00313B6B" w:rsidP="00313B6B">
      <w:pPr>
        <w:spacing w:line="360" w:lineRule="auto"/>
        <w:ind w:firstLineChars="200" w:firstLine="480"/>
        <w:rPr>
          <w:bCs/>
          <w:sz w:val="24"/>
        </w:rPr>
      </w:pPr>
      <w:r>
        <w:rPr>
          <w:rFonts w:hint="eastAsia"/>
          <w:bCs/>
          <w:sz w:val="24"/>
        </w:rPr>
        <w:t>（</w:t>
      </w:r>
      <w:r>
        <w:rPr>
          <w:bCs/>
          <w:sz w:val="24"/>
        </w:rPr>
        <w:t>8</w:t>
      </w:r>
      <w:r>
        <w:rPr>
          <w:rFonts w:hint="eastAsia"/>
          <w:bCs/>
          <w:sz w:val="24"/>
        </w:rPr>
        <w:t>）采取适当合理的措施使计算基金份额认购、申购和赎回对价的方法符合《基金合同》等法律文件的规定，按有关规定计算并公告基金净值信息，确定基金份额申购、赎回对价，编制申购赎回清单；</w:t>
      </w:r>
    </w:p>
    <w:p w:rsidR="00313B6B" w:rsidRDefault="00313B6B" w:rsidP="00313B6B">
      <w:pPr>
        <w:spacing w:line="360" w:lineRule="auto"/>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rsidR="00313B6B" w:rsidRDefault="00313B6B" w:rsidP="00313B6B">
      <w:pPr>
        <w:spacing w:line="360" w:lineRule="auto"/>
        <w:ind w:firstLineChars="200" w:firstLine="480"/>
        <w:rPr>
          <w:bCs/>
          <w:sz w:val="24"/>
        </w:rPr>
      </w:pPr>
      <w:r>
        <w:rPr>
          <w:rFonts w:hint="eastAsia"/>
          <w:bCs/>
          <w:sz w:val="24"/>
        </w:rPr>
        <w:lastRenderedPageBreak/>
        <w:t>（</w:t>
      </w:r>
      <w:r>
        <w:rPr>
          <w:bCs/>
          <w:sz w:val="24"/>
        </w:rPr>
        <w:t>10</w:t>
      </w:r>
      <w:r>
        <w:rPr>
          <w:rFonts w:hint="eastAsia"/>
          <w:bCs/>
          <w:sz w:val="24"/>
        </w:rPr>
        <w:t>）编制季度报告、中期报告和年度报告；</w:t>
      </w:r>
    </w:p>
    <w:p w:rsidR="00313B6B" w:rsidRDefault="00313B6B" w:rsidP="00313B6B">
      <w:pPr>
        <w:spacing w:line="360" w:lineRule="auto"/>
        <w:ind w:firstLineChars="200" w:firstLine="480"/>
        <w:rPr>
          <w:bCs/>
          <w:sz w:val="24"/>
        </w:rPr>
      </w:pPr>
      <w:r>
        <w:rPr>
          <w:rFonts w:hint="eastAsia"/>
          <w:bCs/>
          <w:sz w:val="24"/>
        </w:rPr>
        <w:t>（</w:t>
      </w:r>
      <w:r>
        <w:rPr>
          <w:bCs/>
          <w:sz w:val="24"/>
        </w:rPr>
        <w:t>11</w:t>
      </w:r>
      <w:r>
        <w:rPr>
          <w:rFonts w:hint="eastAsia"/>
          <w:bCs/>
          <w:sz w:val="24"/>
        </w:rPr>
        <w:t>）严格按照《基金法》、《基金合同》及其他有关规定，履行信息披露及报告义务；</w:t>
      </w:r>
    </w:p>
    <w:p w:rsidR="00313B6B" w:rsidRDefault="00313B6B" w:rsidP="00313B6B">
      <w:pPr>
        <w:spacing w:line="360" w:lineRule="auto"/>
        <w:ind w:firstLineChars="200"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rsidR="00313B6B" w:rsidRDefault="00313B6B" w:rsidP="00313B6B">
      <w:pPr>
        <w:spacing w:line="360" w:lineRule="auto"/>
        <w:ind w:firstLineChars="200"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rsidR="00313B6B" w:rsidRDefault="00313B6B" w:rsidP="00313B6B">
      <w:pPr>
        <w:spacing w:line="360" w:lineRule="auto"/>
        <w:ind w:firstLineChars="200" w:firstLine="480"/>
        <w:rPr>
          <w:bCs/>
          <w:sz w:val="24"/>
        </w:rPr>
      </w:pPr>
      <w:r>
        <w:rPr>
          <w:rFonts w:hint="eastAsia"/>
          <w:bCs/>
          <w:sz w:val="24"/>
        </w:rPr>
        <w:t>（</w:t>
      </w:r>
      <w:r>
        <w:rPr>
          <w:bCs/>
          <w:sz w:val="24"/>
        </w:rPr>
        <w:t>14</w:t>
      </w:r>
      <w:r>
        <w:rPr>
          <w:rFonts w:hint="eastAsia"/>
          <w:bCs/>
          <w:sz w:val="24"/>
        </w:rPr>
        <w:t>）按规定受理申购与赎回申请，及时、足额支付赎回对价；</w:t>
      </w:r>
    </w:p>
    <w:p w:rsidR="00313B6B" w:rsidRDefault="00313B6B" w:rsidP="00313B6B">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rsidR="00313B6B" w:rsidRDefault="00313B6B" w:rsidP="00313B6B">
      <w:pPr>
        <w:spacing w:line="360" w:lineRule="auto"/>
        <w:ind w:firstLineChars="200"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）按规定保存基金财产管理业务活动的会计账册、报表、记录和其他相关资料不低于法律法规规定的最低期限；</w:t>
      </w:r>
    </w:p>
    <w:p w:rsidR="00313B6B" w:rsidRDefault="00313B6B" w:rsidP="00313B6B">
      <w:pPr>
        <w:spacing w:line="360" w:lineRule="auto"/>
        <w:ind w:firstLineChars="200"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13B6B" w:rsidRDefault="00313B6B" w:rsidP="00313B6B">
      <w:pPr>
        <w:spacing w:line="360" w:lineRule="auto"/>
        <w:ind w:firstLineChars="200"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rsidR="00313B6B" w:rsidRDefault="00313B6B" w:rsidP="00313B6B">
      <w:pPr>
        <w:spacing w:line="360" w:lineRule="auto"/>
        <w:ind w:firstLineChars="200"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rsidR="00313B6B" w:rsidRDefault="00313B6B" w:rsidP="00313B6B">
      <w:pPr>
        <w:spacing w:line="360" w:lineRule="auto"/>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rsidR="00313B6B" w:rsidRDefault="00313B6B" w:rsidP="00313B6B">
      <w:pPr>
        <w:spacing w:line="360" w:lineRule="auto"/>
        <w:ind w:firstLineChars="200"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313B6B" w:rsidRDefault="00313B6B" w:rsidP="00313B6B">
      <w:pPr>
        <w:spacing w:line="360" w:lineRule="auto"/>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rsidR="00313B6B" w:rsidRDefault="00313B6B" w:rsidP="00313B6B">
      <w:pPr>
        <w:spacing w:line="360" w:lineRule="auto"/>
        <w:ind w:firstLineChars="200"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w:t>
      </w:r>
      <w:r>
        <w:rPr>
          <w:rFonts w:hint="eastAsia"/>
          <w:bCs/>
          <w:sz w:val="24"/>
        </w:rPr>
        <w:lastRenderedPageBreak/>
        <w:t>他法律行为；</w:t>
      </w:r>
      <w:r>
        <w:rPr>
          <w:bCs/>
          <w:sz w:val="24"/>
        </w:rPr>
        <w:tab/>
      </w:r>
    </w:p>
    <w:p w:rsidR="00313B6B" w:rsidRDefault="00313B6B" w:rsidP="00313B6B">
      <w:pPr>
        <w:spacing w:line="360" w:lineRule="auto"/>
        <w:ind w:firstLineChars="200" w:firstLine="480"/>
        <w:rPr>
          <w:bCs/>
          <w:sz w:val="24"/>
        </w:rPr>
      </w:pPr>
      <w:r>
        <w:rPr>
          <w:rFonts w:hint="eastAsia"/>
          <w:bCs/>
          <w:sz w:val="24"/>
        </w:rPr>
        <w:t>（</w:t>
      </w:r>
      <w:r>
        <w:rPr>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bCs/>
          <w:sz w:val="24"/>
        </w:rPr>
        <w:t>30</w:t>
      </w:r>
      <w:r>
        <w:rPr>
          <w:rFonts w:hint="eastAsia"/>
          <w:bCs/>
          <w:sz w:val="24"/>
        </w:rPr>
        <w:t>日内退还基金认购人；投资者以股票认购的，相关股票的解冻按照《业务规则》的规定处理；</w:t>
      </w:r>
    </w:p>
    <w:p w:rsidR="00313B6B" w:rsidRDefault="00313B6B" w:rsidP="00313B6B">
      <w:pPr>
        <w:spacing w:line="360" w:lineRule="auto"/>
        <w:ind w:firstLineChars="200" w:firstLine="480"/>
        <w:rPr>
          <w:bCs/>
          <w:sz w:val="24"/>
        </w:rPr>
      </w:pPr>
      <w:r>
        <w:rPr>
          <w:rFonts w:hint="eastAsia"/>
          <w:bCs/>
          <w:sz w:val="24"/>
        </w:rPr>
        <w:t>（</w:t>
      </w:r>
      <w:r>
        <w:rPr>
          <w:bCs/>
          <w:sz w:val="24"/>
        </w:rPr>
        <w:t>25</w:t>
      </w:r>
      <w:r>
        <w:rPr>
          <w:rFonts w:hint="eastAsia"/>
          <w:bCs/>
          <w:sz w:val="24"/>
        </w:rPr>
        <w:t>）执行生效的基金份额持有人大会的决议；</w:t>
      </w:r>
    </w:p>
    <w:p w:rsidR="00313B6B" w:rsidRDefault="00313B6B" w:rsidP="00313B6B">
      <w:pPr>
        <w:spacing w:line="360" w:lineRule="auto"/>
        <w:ind w:firstLineChars="200" w:firstLine="480"/>
        <w:rPr>
          <w:bCs/>
          <w:sz w:val="24"/>
        </w:rPr>
      </w:pPr>
      <w:r>
        <w:rPr>
          <w:rFonts w:hint="eastAsia"/>
          <w:bCs/>
          <w:sz w:val="24"/>
        </w:rPr>
        <w:t>（</w:t>
      </w:r>
      <w:r>
        <w:rPr>
          <w:bCs/>
          <w:sz w:val="24"/>
        </w:rPr>
        <w:t>26</w:t>
      </w:r>
      <w:r>
        <w:rPr>
          <w:rFonts w:hint="eastAsia"/>
          <w:bCs/>
          <w:sz w:val="24"/>
        </w:rPr>
        <w:t>）建立并保存基金份额持有人名册；</w:t>
      </w:r>
    </w:p>
    <w:p w:rsidR="00313B6B" w:rsidRDefault="00313B6B" w:rsidP="00313B6B">
      <w:pPr>
        <w:spacing w:line="360" w:lineRule="auto"/>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rsidR="00313B6B" w:rsidRDefault="00313B6B" w:rsidP="00313B6B">
      <w:pPr>
        <w:spacing w:line="360" w:lineRule="auto"/>
        <w:ind w:firstLineChars="200" w:firstLine="480"/>
        <w:rPr>
          <w:rFonts w:ascii="宋体" w:hAnsi="宋体"/>
          <w:bCs/>
          <w:sz w:val="24"/>
        </w:rPr>
      </w:pPr>
      <w:r>
        <w:rPr>
          <w:rFonts w:ascii="宋体" w:hAnsi="宋体" w:hint="eastAsia"/>
          <w:sz w:val="24"/>
        </w:rPr>
        <w:t>（三）基金托管人的权利</w:t>
      </w:r>
    </w:p>
    <w:p w:rsidR="00313B6B" w:rsidRDefault="00313B6B" w:rsidP="00313B6B">
      <w:pPr>
        <w:spacing w:line="360" w:lineRule="auto"/>
        <w:ind w:firstLineChars="200" w:firstLine="480"/>
        <w:rPr>
          <w:rFonts w:ascii="宋体" w:hAnsi="宋体"/>
          <w:bCs/>
          <w:sz w:val="24"/>
        </w:rPr>
      </w:pPr>
      <w:r>
        <w:rPr>
          <w:rFonts w:ascii="宋体" w:hAnsi="宋体" w:hint="eastAsia"/>
          <w:sz w:val="24"/>
        </w:rPr>
        <w:t>根据《基金法》、《运作办法》及其他有关规定，基金托管人的权利包括但不限于：</w:t>
      </w:r>
    </w:p>
    <w:p w:rsidR="00313B6B" w:rsidRDefault="00313B6B" w:rsidP="00313B6B">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）自《基金合同》生效之日起，依法律法规和《基金合同》的规定安全保管基金财产；</w:t>
      </w:r>
    </w:p>
    <w:p w:rsidR="00313B6B" w:rsidRDefault="00313B6B" w:rsidP="00313B6B">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rsidR="00313B6B" w:rsidRDefault="00313B6B" w:rsidP="00313B6B">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13B6B" w:rsidRDefault="00313B6B" w:rsidP="00313B6B">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）根据相关市场规则，为基金开设资金账户、证券账户等投资所需账户，为基金办理证券交易资金清算；</w:t>
      </w:r>
    </w:p>
    <w:p w:rsidR="00313B6B" w:rsidRDefault="00313B6B" w:rsidP="00313B6B">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rsidR="00313B6B" w:rsidRDefault="00313B6B" w:rsidP="00313B6B">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rsidR="00313B6B" w:rsidRDefault="00313B6B" w:rsidP="00313B6B">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rsidR="00313B6B" w:rsidRDefault="00313B6B" w:rsidP="00313B6B">
      <w:pPr>
        <w:spacing w:line="360" w:lineRule="auto"/>
        <w:ind w:firstLineChars="200" w:firstLine="480"/>
        <w:rPr>
          <w:rFonts w:ascii="宋体" w:hAnsi="宋体"/>
          <w:sz w:val="24"/>
        </w:rPr>
      </w:pPr>
      <w:r>
        <w:rPr>
          <w:rFonts w:ascii="宋体" w:hAnsi="宋体" w:hint="eastAsia"/>
          <w:bCs/>
          <w:sz w:val="24"/>
        </w:rPr>
        <w:t>（四）</w:t>
      </w:r>
      <w:r>
        <w:rPr>
          <w:rFonts w:ascii="宋体" w:hAnsi="宋体" w:hint="eastAsia"/>
          <w:sz w:val="24"/>
        </w:rPr>
        <w:t>基金托管人的义务</w:t>
      </w:r>
    </w:p>
    <w:p w:rsidR="00313B6B" w:rsidRDefault="00313B6B" w:rsidP="00313B6B">
      <w:pPr>
        <w:autoSpaceDE w:val="0"/>
        <w:autoSpaceDN w:val="0"/>
        <w:adjustRightInd w:val="0"/>
        <w:spacing w:line="360" w:lineRule="auto"/>
        <w:ind w:firstLineChars="200" w:firstLine="480"/>
        <w:jc w:val="left"/>
        <w:rPr>
          <w:rFonts w:ascii="宋体" w:hAnsi="宋体"/>
          <w:bCs/>
          <w:sz w:val="24"/>
        </w:rPr>
      </w:pPr>
      <w:r>
        <w:rPr>
          <w:rFonts w:ascii="宋体" w:hAnsi="宋体" w:hint="eastAsia"/>
          <w:bCs/>
          <w:sz w:val="24"/>
        </w:rPr>
        <w:t>根据《基金法》、《运作办法》及其他有关规定，基金托管人的义务包括但不限于：</w:t>
      </w:r>
    </w:p>
    <w:p w:rsidR="00313B6B" w:rsidRDefault="00313B6B" w:rsidP="00313B6B">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rsidR="00313B6B" w:rsidRDefault="00313B6B" w:rsidP="00313B6B">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rsidR="00313B6B" w:rsidRDefault="00313B6B" w:rsidP="00313B6B">
      <w:pPr>
        <w:spacing w:line="360" w:lineRule="auto"/>
        <w:ind w:firstLineChars="200" w:firstLine="480"/>
        <w:rPr>
          <w:bCs/>
          <w:sz w:val="24"/>
        </w:rPr>
      </w:pPr>
      <w:r>
        <w:rPr>
          <w:rFonts w:hint="eastAsia"/>
          <w:bCs/>
          <w:sz w:val="24"/>
        </w:rPr>
        <w:lastRenderedPageBreak/>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13B6B" w:rsidRDefault="00313B6B" w:rsidP="00313B6B">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rsidR="00313B6B" w:rsidRDefault="00313B6B" w:rsidP="00313B6B">
      <w:pPr>
        <w:spacing w:line="360" w:lineRule="auto"/>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rsidR="00313B6B" w:rsidRDefault="00313B6B" w:rsidP="00313B6B">
      <w:pPr>
        <w:spacing w:line="360" w:lineRule="auto"/>
        <w:ind w:firstLineChars="200" w:firstLine="480"/>
        <w:rPr>
          <w:bCs/>
          <w:sz w:val="24"/>
        </w:rPr>
      </w:pPr>
      <w:r>
        <w:rPr>
          <w:rFonts w:hint="eastAsia"/>
          <w:bCs/>
          <w:sz w:val="24"/>
        </w:rPr>
        <w:t>（</w:t>
      </w:r>
      <w:r>
        <w:rPr>
          <w:bCs/>
          <w:sz w:val="24"/>
        </w:rPr>
        <w:t>6</w:t>
      </w:r>
      <w:r>
        <w:rPr>
          <w:rFonts w:hint="eastAsia"/>
          <w:bCs/>
          <w:sz w:val="24"/>
        </w:rPr>
        <w:t>）按规定开设基金财产的资金账户、证券账户等投资所需账户，按照《基金合同》的约定，根据基金管理人的投资指令，及时办理清算、交割事宜；</w:t>
      </w:r>
    </w:p>
    <w:p w:rsidR="00313B6B" w:rsidRDefault="00313B6B" w:rsidP="00313B6B">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rsidR="00313B6B" w:rsidRDefault="00313B6B" w:rsidP="00313B6B">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）复核、审查基金管理人计算的基金资产净值、基金份额净值、基金份额申购、赎回对价及法律法规规定的相关内容；</w:t>
      </w:r>
    </w:p>
    <w:p w:rsidR="00313B6B" w:rsidRDefault="00313B6B" w:rsidP="00313B6B">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rsidR="00313B6B" w:rsidRDefault="00313B6B" w:rsidP="00313B6B">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313B6B" w:rsidRDefault="00313B6B" w:rsidP="00313B6B">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）保存基金托管业务活动的记录、账册、报表和其他相关资料不低于法律法规规定的最低期限；</w:t>
      </w:r>
    </w:p>
    <w:p w:rsidR="00313B6B" w:rsidRDefault="00313B6B" w:rsidP="00313B6B">
      <w:pPr>
        <w:spacing w:line="360" w:lineRule="auto"/>
        <w:ind w:firstLineChars="200" w:firstLine="480"/>
        <w:rPr>
          <w:bCs/>
          <w:sz w:val="24"/>
        </w:rPr>
      </w:pPr>
      <w:r>
        <w:rPr>
          <w:rFonts w:hint="eastAsia"/>
          <w:bCs/>
          <w:sz w:val="24"/>
        </w:rPr>
        <w:t>（</w:t>
      </w:r>
      <w:r>
        <w:rPr>
          <w:bCs/>
          <w:sz w:val="24"/>
        </w:rPr>
        <w:t>12</w:t>
      </w:r>
      <w:r>
        <w:rPr>
          <w:rFonts w:hint="eastAsia"/>
          <w:bCs/>
          <w:sz w:val="24"/>
        </w:rPr>
        <w:t>）建立并保存基金份额持有人名册；</w:t>
      </w:r>
    </w:p>
    <w:p w:rsidR="00313B6B" w:rsidRDefault="00313B6B" w:rsidP="00313B6B">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rsidR="00313B6B" w:rsidRDefault="00313B6B" w:rsidP="00313B6B">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）依据基金管理人的指令或有关规定向基金份额持有人支付基金收益和赎回对价；</w:t>
      </w:r>
    </w:p>
    <w:p w:rsidR="00313B6B" w:rsidRDefault="00313B6B" w:rsidP="00313B6B">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rsidR="00313B6B" w:rsidRDefault="00313B6B" w:rsidP="00313B6B">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）按照法律法规和《基金合同》的规定监督基金管理人的投资运作；</w:t>
      </w:r>
    </w:p>
    <w:p w:rsidR="00313B6B" w:rsidRDefault="00313B6B" w:rsidP="00313B6B">
      <w:pPr>
        <w:spacing w:line="360" w:lineRule="auto"/>
        <w:ind w:firstLineChars="200" w:firstLine="480"/>
        <w:rPr>
          <w:bCs/>
          <w:sz w:val="24"/>
        </w:rPr>
      </w:pPr>
      <w:r>
        <w:rPr>
          <w:rFonts w:hint="eastAsia"/>
          <w:bCs/>
          <w:sz w:val="24"/>
        </w:rPr>
        <w:lastRenderedPageBreak/>
        <w:t>（</w:t>
      </w:r>
      <w:r>
        <w:rPr>
          <w:bCs/>
          <w:sz w:val="24"/>
        </w:rPr>
        <w:t>17</w:t>
      </w:r>
      <w:r>
        <w:rPr>
          <w:rFonts w:hint="eastAsia"/>
          <w:bCs/>
          <w:sz w:val="24"/>
        </w:rPr>
        <w:t>）参加基金财产清算小组，参与基金财产的保管、清理、估价、变现和分配；</w:t>
      </w:r>
    </w:p>
    <w:p w:rsidR="00313B6B" w:rsidRDefault="00313B6B" w:rsidP="00313B6B">
      <w:pPr>
        <w:spacing w:line="360" w:lineRule="auto"/>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）面临解散、依法被撤销或者被依法宣告破产时，及时报告中国证监会，并通知基金管理人；</w:t>
      </w:r>
    </w:p>
    <w:p w:rsidR="00313B6B" w:rsidRDefault="00313B6B" w:rsidP="00313B6B">
      <w:pPr>
        <w:spacing w:line="360" w:lineRule="auto"/>
        <w:ind w:firstLineChars="200" w:firstLine="48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rsidR="00313B6B" w:rsidRDefault="00313B6B" w:rsidP="00313B6B">
      <w:pPr>
        <w:spacing w:line="360" w:lineRule="auto"/>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rsidR="00313B6B" w:rsidRDefault="00313B6B" w:rsidP="00313B6B">
      <w:pPr>
        <w:spacing w:line="360" w:lineRule="auto"/>
        <w:ind w:firstLineChars="200" w:firstLine="480"/>
        <w:rPr>
          <w:bCs/>
          <w:sz w:val="24"/>
        </w:rPr>
      </w:pPr>
      <w:r>
        <w:rPr>
          <w:rFonts w:hint="eastAsia"/>
          <w:bCs/>
          <w:sz w:val="24"/>
        </w:rPr>
        <w:t>（</w:t>
      </w:r>
      <w:r>
        <w:rPr>
          <w:bCs/>
          <w:sz w:val="24"/>
        </w:rPr>
        <w:t>21</w:t>
      </w:r>
      <w:r>
        <w:rPr>
          <w:rFonts w:hint="eastAsia"/>
          <w:bCs/>
          <w:sz w:val="24"/>
        </w:rPr>
        <w:t>）执行生效的基金份额持有人大会的决议；</w:t>
      </w:r>
    </w:p>
    <w:p w:rsidR="00313B6B" w:rsidRDefault="00313B6B" w:rsidP="00313B6B">
      <w:pPr>
        <w:spacing w:line="360" w:lineRule="auto"/>
        <w:ind w:firstLineChars="200" w:firstLine="480"/>
        <w:rPr>
          <w:bCs/>
          <w:sz w:val="24"/>
        </w:rPr>
      </w:pPr>
      <w:r>
        <w:rPr>
          <w:rFonts w:hint="eastAsia"/>
          <w:bCs/>
          <w:sz w:val="24"/>
        </w:rPr>
        <w:t>（</w:t>
      </w:r>
      <w:r>
        <w:rPr>
          <w:bCs/>
          <w:sz w:val="24"/>
        </w:rPr>
        <w:t>22</w:t>
      </w:r>
      <w:r>
        <w:rPr>
          <w:rFonts w:hint="eastAsia"/>
          <w:bCs/>
          <w:sz w:val="24"/>
        </w:rPr>
        <w:t>）法律法规及中国证监会规定的和《基金合同》约定的其他义务。</w:t>
      </w:r>
    </w:p>
    <w:p w:rsidR="00313B6B" w:rsidRDefault="00313B6B" w:rsidP="00313B6B">
      <w:pPr>
        <w:pStyle w:val="afa"/>
        <w:spacing w:after="78"/>
        <w:ind w:left="480" w:firstLineChars="0" w:firstLine="0"/>
        <w:rPr>
          <w:rFonts w:ascii="宋体" w:hAnsi="宋体"/>
        </w:rPr>
      </w:pPr>
      <w:r>
        <w:rPr>
          <w:rFonts w:ascii="宋体" w:hAnsi="宋体" w:hint="eastAsia"/>
          <w:bCs/>
        </w:rPr>
        <w:t>（五）</w:t>
      </w:r>
      <w:r>
        <w:rPr>
          <w:rFonts w:ascii="宋体" w:hAnsi="宋体" w:hint="eastAsia"/>
        </w:rPr>
        <w:t>基金份额持有人的权利</w:t>
      </w:r>
    </w:p>
    <w:p w:rsidR="00313B6B" w:rsidRDefault="00313B6B" w:rsidP="00313B6B">
      <w:pPr>
        <w:spacing w:line="360" w:lineRule="auto"/>
        <w:ind w:firstLineChars="200" w:firstLine="48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rsidR="00313B6B" w:rsidRDefault="00313B6B" w:rsidP="00313B6B">
      <w:pPr>
        <w:spacing w:line="360" w:lineRule="auto"/>
        <w:ind w:firstLineChars="200" w:firstLine="480"/>
        <w:rPr>
          <w:bCs/>
          <w:sz w:val="24"/>
        </w:rPr>
      </w:pPr>
      <w:r>
        <w:rPr>
          <w:rFonts w:hint="eastAsia"/>
          <w:bCs/>
          <w:sz w:val="24"/>
        </w:rPr>
        <w:t>每份基金份额具有同等的合法权益。</w:t>
      </w:r>
    </w:p>
    <w:p w:rsidR="00313B6B" w:rsidRDefault="00313B6B" w:rsidP="00313B6B">
      <w:pPr>
        <w:autoSpaceDE w:val="0"/>
        <w:autoSpaceDN w:val="0"/>
        <w:adjustRightInd w:val="0"/>
        <w:spacing w:line="360" w:lineRule="auto"/>
        <w:ind w:firstLineChars="200" w:firstLine="480"/>
        <w:jc w:val="left"/>
        <w:rPr>
          <w:rFonts w:ascii="宋体" w:hAnsi="宋体"/>
          <w:bCs/>
          <w:sz w:val="24"/>
        </w:rPr>
      </w:pPr>
      <w:r>
        <w:rPr>
          <w:rFonts w:ascii="宋体" w:hAnsi="宋体" w:hint="eastAsia"/>
          <w:bCs/>
          <w:sz w:val="24"/>
        </w:rPr>
        <w:t>根据《基金法》、《运作办法》及其他有关规定，基金份额持有人的权利包括但不限于：</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（1）分享基金财产收益；</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（2）参与分配清算后的剩余基金财产；</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（3）依法并按照基金合同和招募说明书的规定转让或者申请赎回其持有的基金份额；</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（4）按照规定要求召开基金份额持有人大会或者召集基金份额持有人大会；</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（5）出席或者委派代表出席基金份额持有人大会，对基金份额持有人大会审议事项行使表决权；</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（6）查阅或者复制公开披露的基金信息资料；</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（7）监督基金管理人的投资运作；</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lastRenderedPageBreak/>
        <w:t>（8）对基金管理人、基金托管人、基金服务机构损害其合法权益的行为依法提起诉讼或仲裁；</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（9）法律法规及中国证监会规定的和《基金合同》约定的其他权利。</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根据《基金法》、《运作办法》及其他有关规定，基金份额持有人的义务包括但不限于：</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（1）认真阅读并遵守《基金合同》、招募说明书等信息披露文件；</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（2）了解所投资基金产品，了解自身风险承受能力，自主判断基金的投资价值，自主做出投资决策，自行承担投资风险；</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（3）关注基金信息披露，及时行使权利和履行义务；</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（4）</w:t>
      </w:r>
      <w:r>
        <w:rPr>
          <w:rFonts w:hint="eastAsia"/>
          <w:sz w:val="24"/>
        </w:rPr>
        <w:t>缴纳基金认购款项或股票、申购</w:t>
      </w:r>
      <w:r>
        <w:rPr>
          <w:sz w:val="24"/>
        </w:rPr>
        <w:t>/</w:t>
      </w:r>
      <w:r>
        <w:rPr>
          <w:rFonts w:hint="eastAsia"/>
          <w:sz w:val="24"/>
        </w:rPr>
        <w:t>赎回对价</w:t>
      </w:r>
      <w:r>
        <w:rPr>
          <w:rFonts w:ascii="宋体" w:hAnsi="宋体" w:hint="eastAsia"/>
          <w:bCs/>
          <w:sz w:val="24"/>
        </w:rPr>
        <w:t>及法律法规和《基金合同》所规定的费用；</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（5）在其持有的基金份额范围内，承担基金亏损或者《基金合同》终止的有限责任；</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（6）不从事任何有损基金及其他《基金合同》当事人合法权益的活动；</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（7）执行生效的基金份额持有人大会的决议；</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（8）返还在基金交易过程中因任何原因获得的不当得利；</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（9）遵守基金管理人、基金托管人、销售机构和登记机构的相关交易及业务规则；</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（10）提供基金管理人和监管机构依法要求提供的信息，以及不时的更新和补充，并保证其真实性；</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（11）法律法规及中国证监会规定的和《基金合同》约定的其他义务。</w:t>
      </w:r>
    </w:p>
    <w:p w:rsidR="00313B6B" w:rsidRDefault="00313B6B" w:rsidP="00313B6B">
      <w:pPr>
        <w:spacing w:line="360" w:lineRule="auto"/>
        <w:ind w:firstLineChars="200" w:firstLine="482"/>
        <w:rPr>
          <w:rFonts w:ascii="宋体" w:hAnsi="宋体"/>
          <w:b/>
          <w:bCs/>
          <w:sz w:val="24"/>
        </w:rPr>
      </w:pPr>
      <w:r>
        <w:rPr>
          <w:rFonts w:ascii="宋体" w:hAnsi="宋体" w:hint="eastAsia"/>
          <w:b/>
          <w:bCs/>
          <w:sz w:val="24"/>
        </w:rPr>
        <w:t>二、基金份额持有人大会召集、议事及表决的程序和规则</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本基金份额持有人大会不设日常机构。若未来本基金基金份额持有人大会成立日常机构，则按照届时有效的法律法规的规定执行。</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在本基金成功募集并运作之后，如基金管理人管理本基金的联接基金的，鉴于本基金和本基金的联接基金的相关性，联接基金的基金份额持有人可以凭所持</w:t>
      </w:r>
      <w:r>
        <w:rPr>
          <w:rFonts w:ascii="宋体" w:hAnsi="宋体" w:hint="eastAsia"/>
          <w:bCs/>
          <w:sz w:val="24"/>
        </w:rPr>
        <w:lastRenderedPageBreak/>
        <w:t>有的联接基金份额出席或者委派代表出席本基金的基金份额持有人大会并参与表决。在计算参会份额和计票时，联接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若将来法律法规对基金份额持有人大会另有规定的，以届时有效的法律法规为准。</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（一）召开事由</w:t>
      </w:r>
    </w:p>
    <w:p w:rsidR="00313B6B" w:rsidRDefault="00313B6B" w:rsidP="00313B6B">
      <w:pPr>
        <w:spacing w:line="360" w:lineRule="auto"/>
        <w:ind w:firstLineChars="200" w:firstLine="480"/>
        <w:rPr>
          <w:bCs/>
          <w:sz w:val="24"/>
        </w:rPr>
      </w:pPr>
      <w:r>
        <w:rPr>
          <w:bCs/>
          <w:sz w:val="24"/>
        </w:rPr>
        <w:t>1</w:t>
      </w:r>
      <w:r>
        <w:rPr>
          <w:rFonts w:hint="eastAsia"/>
          <w:bCs/>
          <w:sz w:val="24"/>
        </w:rPr>
        <w:t>、当出现或需要决定下列事由之一的，应当召开基金份额持有人大会，法律法规、中国证监会另有规定或基金合同另有约定的除外：</w:t>
      </w:r>
    </w:p>
    <w:p w:rsidR="00313B6B" w:rsidRDefault="00313B6B" w:rsidP="00313B6B">
      <w:pPr>
        <w:spacing w:line="360" w:lineRule="auto"/>
        <w:ind w:firstLineChars="200" w:firstLine="480"/>
        <w:rPr>
          <w:bCs/>
          <w:sz w:val="24"/>
        </w:rPr>
      </w:pPr>
      <w:r>
        <w:rPr>
          <w:rFonts w:hint="eastAsia"/>
          <w:bCs/>
          <w:sz w:val="24"/>
        </w:rPr>
        <w:t>（</w:t>
      </w:r>
      <w:r>
        <w:rPr>
          <w:bCs/>
          <w:sz w:val="24"/>
        </w:rPr>
        <w:t>1</w:t>
      </w:r>
      <w:r>
        <w:rPr>
          <w:rFonts w:hint="eastAsia"/>
          <w:bCs/>
          <w:sz w:val="24"/>
        </w:rPr>
        <w:t>）终止《基金合同》；</w:t>
      </w:r>
    </w:p>
    <w:p w:rsidR="00313B6B" w:rsidRDefault="00313B6B" w:rsidP="00313B6B">
      <w:pPr>
        <w:spacing w:line="360" w:lineRule="auto"/>
        <w:ind w:firstLineChars="200" w:firstLine="480"/>
        <w:rPr>
          <w:bCs/>
          <w:sz w:val="24"/>
        </w:rPr>
      </w:pPr>
      <w:r>
        <w:rPr>
          <w:rFonts w:hint="eastAsia"/>
          <w:bCs/>
          <w:sz w:val="24"/>
        </w:rPr>
        <w:t>（</w:t>
      </w:r>
      <w:r>
        <w:rPr>
          <w:bCs/>
          <w:sz w:val="24"/>
        </w:rPr>
        <w:t>2</w:t>
      </w:r>
      <w:r>
        <w:rPr>
          <w:rFonts w:hint="eastAsia"/>
          <w:bCs/>
          <w:sz w:val="24"/>
        </w:rPr>
        <w:t>）更换基金管理人；</w:t>
      </w:r>
    </w:p>
    <w:p w:rsidR="00313B6B" w:rsidRDefault="00313B6B" w:rsidP="00313B6B">
      <w:pPr>
        <w:spacing w:line="360" w:lineRule="auto"/>
        <w:ind w:firstLineChars="200" w:firstLine="480"/>
        <w:rPr>
          <w:bCs/>
          <w:sz w:val="24"/>
        </w:rPr>
      </w:pPr>
      <w:r>
        <w:rPr>
          <w:rFonts w:hint="eastAsia"/>
          <w:bCs/>
          <w:sz w:val="24"/>
        </w:rPr>
        <w:t>（</w:t>
      </w:r>
      <w:r>
        <w:rPr>
          <w:bCs/>
          <w:sz w:val="24"/>
        </w:rPr>
        <w:t>3</w:t>
      </w:r>
      <w:r>
        <w:rPr>
          <w:rFonts w:hint="eastAsia"/>
          <w:bCs/>
          <w:sz w:val="24"/>
        </w:rPr>
        <w:t>）更换基金托管人；</w:t>
      </w:r>
    </w:p>
    <w:p w:rsidR="00313B6B" w:rsidRDefault="00313B6B" w:rsidP="00313B6B">
      <w:pPr>
        <w:spacing w:line="360" w:lineRule="auto"/>
        <w:ind w:firstLineChars="200" w:firstLine="480"/>
        <w:rPr>
          <w:bCs/>
          <w:sz w:val="24"/>
        </w:rPr>
      </w:pPr>
      <w:r>
        <w:rPr>
          <w:rFonts w:hint="eastAsia"/>
          <w:bCs/>
          <w:sz w:val="24"/>
        </w:rPr>
        <w:t>（</w:t>
      </w:r>
      <w:r>
        <w:rPr>
          <w:bCs/>
          <w:sz w:val="24"/>
        </w:rPr>
        <w:t>4</w:t>
      </w:r>
      <w:r>
        <w:rPr>
          <w:rFonts w:hint="eastAsia"/>
          <w:bCs/>
          <w:sz w:val="24"/>
        </w:rPr>
        <w:t>）转换基金运作方式；</w:t>
      </w:r>
    </w:p>
    <w:p w:rsidR="00313B6B" w:rsidRDefault="00313B6B" w:rsidP="00313B6B">
      <w:pPr>
        <w:spacing w:line="360" w:lineRule="auto"/>
        <w:ind w:firstLineChars="200" w:firstLine="480"/>
        <w:rPr>
          <w:bCs/>
          <w:sz w:val="24"/>
        </w:rPr>
      </w:pPr>
      <w:r>
        <w:rPr>
          <w:rFonts w:hint="eastAsia"/>
          <w:bCs/>
          <w:sz w:val="24"/>
        </w:rPr>
        <w:t>（</w:t>
      </w:r>
      <w:r>
        <w:rPr>
          <w:bCs/>
          <w:sz w:val="24"/>
        </w:rPr>
        <w:t>5</w:t>
      </w:r>
      <w:r>
        <w:rPr>
          <w:rFonts w:hint="eastAsia"/>
          <w:bCs/>
          <w:sz w:val="24"/>
        </w:rPr>
        <w:t>）调整基金管理人、基金托管人的报酬标准；</w:t>
      </w:r>
    </w:p>
    <w:p w:rsidR="00313B6B" w:rsidRDefault="00313B6B" w:rsidP="00313B6B">
      <w:pPr>
        <w:spacing w:line="360" w:lineRule="auto"/>
        <w:ind w:firstLineChars="200" w:firstLine="480"/>
        <w:rPr>
          <w:bCs/>
          <w:sz w:val="24"/>
        </w:rPr>
      </w:pPr>
      <w:r>
        <w:rPr>
          <w:rFonts w:hint="eastAsia"/>
          <w:bCs/>
          <w:sz w:val="24"/>
        </w:rPr>
        <w:t>（</w:t>
      </w:r>
      <w:r>
        <w:rPr>
          <w:bCs/>
          <w:sz w:val="24"/>
        </w:rPr>
        <w:t>6</w:t>
      </w:r>
      <w:r>
        <w:rPr>
          <w:rFonts w:hint="eastAsia"/>
          <w:bCs/>
          <w:sz w:val="24"/>
        </w:rPr>
        <w:t>）变更基金类别；</w:t>
      </w:r>
    </w:p>
    <w:p w:rsidR="00313B6B" w:rsidRDefault="00313B6B" w:rsidP="00313B6B">
      <w:pPr>
        <w:spacing w:line="360" w:lineRule="auto"/>
        <w:ind w:firstLineChars="200" w:firstLine="480"/>
        <w:rPr>
          <w:bCs/>
          <w:sz w:val="24"/>
        </w:rPr>
      </w:pPr>
      <w:r>
        <w:rPr>
          <w:rFonts w:hint="eastAsia"/>
          <w:bCs/>
          <w:sz w:val="24"/>
        </w:rPr>
        <w:t>（</w:t>
      </w:r>
      <w:r>
        <w:rPr>
          <w:bCs/>
          <w:sz w:val="24"/>
        </w:rPr>
        <w:t>7</w:t>
      </w:r>
      <w:r>
        <w:rPr>
          <w:rFonts w:hint="eastAsia"/>
          <w:bCs/>
          <w:sz w:val="24"/>
        </w:rPr>
        <w:t>）本基金与其他基金的合并；</w:t>
      </w:r>
    </w:p>
    <w:p w:rsidR="00313B6B" w:rsidRDefault="00313B6B" w:rsidP="00313B6B">
      <w:pPr>
        <w:spacing w:line="360" w:lineRule="auto"/>
        <w:ind w:firstLineChars="200" w:firstLine="480"/>
        <w:rPr>
          <w:bCs/>
          <w:sz w:val="24"/>
        </w:rPr>
      </w:pPr>
      <w:r>
        <w:rPr>
          <w:rFonts w:hint="eastAsia"/>
          <w:bCs/>
          <w:sz w:val="24"/>
        </w:rPr>
        <w:t>（</w:t>
      </w:r>
      <w:r>
        <w:rPr>
          <w:bCs/>
          <w:sz w:val="24"/>
        </w:rPr>
        <w:t>8</w:t>
      </w:r>
      <w:r>
        <w:rPr>
          <w:rFonts w:hint="eastAsia"/>
          <w:bCs/>
          <w:sz w:val="24"/>
        </w:rPr>
        <w:t>）变更基金投资目标、范围或策略；</w:t>
      </w:r>
    </w:p>
    <w:p w:rsidR="00313B6B" w:rsidRDefault="00313B6B" w:rsidP="00313B6B">
      <w:pPr>
        <w:spacing w:line="360" w:lineRule="auto"/>
        <w:ind w:firstLineChars="200" w:firstLine="480"/>
        <w:rPr>
          <w:bCs/>
          <w:sz w:val="24"/>
        </w:rPr>
      </w:pPr>
      <w:r>
        <w:rPr>
          <w:rFonts w:hint="eastAsia"/>
          <w:bCs/>
          <w:sz w:val="24"/>
        </w:rPr>
        <w:t>（</w:t>
      </w:r>
      <w:r>
        <w:rPr>
          <w:bCs/>
          <w:sz w:val="24"/>
        </w:rPr>
        <w:t>9</w:t>
      </w:r>
      <w:r>
        <w:rPr>
          <w:rFonts w:hint="eastAsia"/>
          <w:bCs/>
          <w:sz w:val="24"/>
        </w:rPr>
        <w:t>）变更基金份额持有人大会程序；</w:t>
      </w:r>
    </w:p>
    <w:p w:rsidR="00313B6B" w:rsidRDefault="00313B6B" w:rsidP="00313B6B">
      <w:pPr>
        <w:spacing w:line="360" w:lineRule="auto"/>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rsidR="00313B6B" w:rsidRDefault="00313B6B" w:rsidP="00313B6B">
      <w:pPr>
        <w:spacing w:line="360" w:lineRule="auto"/>
        <w:ind w:firstLineChars="200" w:firstLine="480"/>
        <w:rPr>
          <w:bCs/>
          <w:sz w:val="24"/>
        </w:rPr>
      </w:pPr>
      <w:r>
        <w:rPr>
          <w:rFonts w:hint="eastAsia"/>
          <w:bCs/>
          <w:sz w:val="24"/>
        </w:rPr>
        <w:lastRenderedPageBreak/>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rsidR="00313B6B" w:rsidRDefault="00313B6B" w:rsidP="00313B6B">
      <w:pPr>
        <w:spacing w:line="360" w:lineRule="auto"/>
        <w:ind w:firstLineChars="200" w:firstLine="480"/>
        <w:rPr>
          <w:bCs/>
          <w:sz w:val="24"/>
        </w:rPr>
      </w:pPr>
      <w:r>
        <w:rPr>
          <w:rFonts w:hint="eastAsia"/>
          <w:bCs/>
          <w:sz w:val="24"/>
        </w:rPr>
        <w:t>（</w:t>
      </w:r>
      <w:r>
        <w:rPr>
          <w:bCs/>
          <w:sz w:val="24"/>
        </w:rPr>
        <w:t>12</w:t>
      </w:r>
      <w:r>
        <w:rPr>
          <w:rFonts w:hint="eastAsia"/>
          <w:bCs/>
          <w:sz w:val="24"/>
        </w:rPr>
        <w:t>）对基金合同当事人权利和义务产生重大影响的其他事项；</w:t>
      </w:r>
    </w:p>
    <w:p w:rsidR="00313B6B" w:rsidRDefault="00313B6B" w:rsidP="00313B6B">
      <w:pPr>
        <w:spacing w:line="360" w:lineRule="auto"/>
        <w:ind w:firstLineChars="200" w:firstLine="480"/>
        <w:rPr>
          <w:bCs/>
          <w:sz w:val="24"/>
        </w:rPr>
      </w:pPr>
      <w:r>
        <w:rPr>
          <w:rFonts w:hint="eastAsia"/>
          <w:bCs/>
          <w:sz w:val="24"/>
        </w:rPr>
        <w:t>（</w:t>
      </w:r>
      <w:r>
        <w:rPr>
          <w:bCs/>
          <w:sz w:val="24"/>
        </w:rPr>
        <w:t>13</w:t>
      </w:r>
      <w:r>
        <w:rPr>
          <w:rFonts w:hint="eastAsia"/>
          <w:bCs/>
          <w:sz w:val="24"/>
        </w:rPr>
        <w:t>）终止基金上市，但因基金不再具备上市条件而被上海证券交易所终止上市的情形除外；</w:t>
      </w:r>
    </w:p>
    <w:p w:rsidR="00313B6B" w:rsidRDefault="00313B6B" w:rsidP="00313B6B">
      <w:pPr>
        <w:spacing w:line="360" w:lineRule="auto"/>
        <w:ind w:firstLineChars="200" w:firstLine="480"/>
        <w:rPr>
          <w:bCs/>
          <w:sz w:val="24"/>
        </w:rPr>
      </w:pPr>
      <w:r>
        <w:rPr>
          <w:rFonts w:hint="eastAsia"/>
          <w:bCs/>
          <w:sz w:val="24"/>
        </w:rPr>
        <w:t>（</w:t>
      </w:r>
      <w:r>
        <w:rPr>
          <w:bCs/>
          <w:sz w:val="24"/>
        </w:rPr>
        <w:t>14</w:t>
      </w:r>
      <w:r>
        <w:rPr>
          <w:rFonts w:hint="eastAsia"/>
          <w:bCs/>
          <w:sz w:val="24"/>
        </w:rPr>
        <w:t>）法律法规、《基金合同》或中国证监会规定的其他应当召开基金份额持有人大会的事项。</w:t>
      </w:r>
    </w:p>
    <w:p w:rsidR="00313B6B" w:rsidRDefault="00313B6B" w:rsidP="00313B6B">
      <w:pPr>
        <w:spacing w:line="360" w:lineRule="auto"/>
        <w:ind w:firstLineChars="200" w:firstLine="480"/>
        <w:rPr>
          <w:bCs/>
          <w:sz w:val="24"/>
        </w:rPr>
      </w:pPr>
      <w:r>
        <w:rPr>
          <w:bCs/>
          <w:sz w:val="24"/>
        </w:rPr>
        <w:t>2</w:t>
      </w:r>
      <w:r>
        <w:rPr>
          <w:rFonts w:hint="eastAsia"/>
          <w:bCs/>
          <w:sz w:val="24"/>
        </w:rPr>
        <w:t>、</w:t>
      </w:r>
      <w:r>
        <w:rPr>
          <w:rFonts w:hint="eastAsia"/>
          <w:sz w:val="24"/>
        </w:rPr>
        <w:t>在法律法规规定和《基金合同》约定的范围内且对基金份额持有人利益无实质性不利影响的前提下，</w:t>
      </w:r>
      <w:r>
        <w:rPr>
          <w:rFonts w:hint="eastAsia"/>
          <w:bCs/>
          <w:sz w:val="24"/>
        </w:rPr>
        <w:t>以下情况可由基金管理人和基金托管人协商后修改，不需召开基金份额持有人大会：</w:t>
      </w:r>
    </w:p>
    <w:p w:rsidR="00313B6B" w:rsidRDefault="00313B6B" w:rsidP="00313B6B">
      <w:pPr>
        <w:spacing w:line="360" w:lineRule="auto"/>
        <w:ind w:firstLineChars="200" w:firstLine="480"/>
        <w:rPr>
          <w:bCs/>
          <w:sz w:val="24"/>
        </w:rPr>
      </w:pPr>
      <w:r>
        <w:rPr>
          <w:rFonts w:hint="eastAsia"/>
          <w:bCs/>
          <w:sz w:val="24"/>
        </w:rPr>
        <w:t>（</w:t>
      </w:r>
      <w:r>
        <w:rPr>
          <w:bCs/>
          <w:sz w:val="24"/>
        </w:rPr>
        <w:t>1</w:t>
      </w:r>
      <w:r>
        <w:rPr>
          <w:rFonts w:hint="eastAsia"/>
          <w:bCs/>
          <w:sz w:val="24"/>
        </w:rPr>
        <w:t>）法律法规要求增加的基金费用的收取；</w:t>
      </w:r>
    </w:p>
    <w:p w:rsidR="00313B6B" w:rsidRDefault="00313B6B" w:rsidP="00313B6B">
      <w:pPr>
        <w:spacing w:line="360" w:lineRule="auto"/>
        <w:ind w:firstLineChars="200" w:firstLine="480"/>
        <w:rPr>
          <w:bCs/>
          <w:sz w:val="24"/>
        </w:rPr>
      </w:pPr>
      <w:r>
        <w:rPr>
          <w:rFonts w:hint="eastAsia"/>
          <w:bCs/>
          <w:sz w:val="24"/>
        </w:rPr>
        <w:t>（</w:t>
      </w:r>
      <w:r>
        <w:rPr>
          <w:bCs/>
          <w:sz w:val="24"/>
        </w:rPr>
        <w:t>2</w:t>
      </w:r>
      <w:r>
        <w:rPr>
          <w:rFonts w:hint="eastAsia"/>
          <w:bCs/>
          <w:sz w:val="24"/>
        </w:rPr>
        <w:t>）调整本基金的申购费率或变更收费方式；</w:t>
      </w:r>
    </w:p>
    <w:p w:rsidR="00313B6B" w:rsidRDefault="00313B6B" w:rsidP="00313B6B">
      <w:pPr>
        <w:spacing w:line="360" w:lineRule="auto"/>
        <w:ind w:firstLineChars="200" w:firstLine="480"/>
        <w:rPr>
          <w:bCs/>
          <w:sz w:val="24"/>
        </w:rPr>
      </w:pPr>
      <w:r>
        <w:rPr>
          <w:rFonts w:hint="eastAsia"/>
          <w:bCs/>
          <w:sz w:val="24"/>
        </w:rPr>
        <w:t>（</w:t>
      </w:r>
      <w:r>
        <w:rPr>
          <w:bCs/>
          <w:sz w:val="24"/>
        </w:rPr>
        <w:t>3</w:t>
      </w:r>
      <w:r>
        <w:rPr>
          <w:rFonts w:hint="eastAsia"/>
          <w:bCs/>
          <w:sz w:val="24"/>
        </w:rPr>
        <w:t>）因相应的法律法规、上海证券交易所或中国证券登记结算有限责任公司的相关业务规则发生变动而应当对《基金合同》进行修改；</w:t>
      </w:r>
    </w:p>
    <w:p w:rsidR="00313B6B" w:rsidRDefault="00313B6B" w:rsidP="00313B6B">
      <w:pPr>
        <w:spacing w:line="360" w:lineRule="auto"/>
        <w:ind w:firstLineChars="200" w:firstLine="480"/>
        <w:rPr>
          <w:bCs/>
          <w:sz w:val="24"/>
        </w:rPr>
      </w:pPr>
      <w:r>
        <w:rPr>
          <w:rFonts w:hint="eastAsia"/>
          <w:bCs/>
          <w:sz w:val="24"/>
        </w:rPr>
        <w:t>（</w:t>
      </w:r>
      <w:r>
        <w:rPr>
          <w:bCs/>
          <w:sz w:val="24"/>
        </w:rPr>
        <w:t>4</w:t>
      </w:r>
      <w:r>
        <w:rPr>
          <w:rFonts w:hint="eastAsia"/>
          <w:bCs/>
          <w:sz w:val="24"/>
        </w:rPr>
        <w:t>）增加或减少基金份额类别，或调整基金份额分类办法及规则；</w:t>
      </w:r>
    </w:p>
    <w:p w:rsidR="00313B6B" w:rsidRDefault="00313B6B" w:rsidP="00313B6B">
      <w:pPr>
        <w:spacing w:line="360" w:lineRule="auto"/>
        <w:ind w:firstLineChars="200" w:firstLine="480"/>
        <w:rPr>
          <w:bCs/>
          <w:sz w:val="24"/>
        </w:rPr>
      </w:pPr>
      <w:r>
        <w:rPr>
          <w:rFonts w:hint="eastAsia"/>
          <w:bCs/>
          <w:sz w:val="24"/>
        </w:rPr>
        <w:t>（</w:t>
      </w:r>
      <w:r>
        <w:rPr>
          <w:bCs/>
          <w:sz w:val="24"/>
        </w:rPr>
        <w:t>5</w:t>
      </w:r>
      <w:r>
        <w:rPr>
          <w:rFonts w:hint="eastAsia"/>
          <w:bCs/>
          <w:sz w:val="24"/>
        </w:rPr>
        <w:t>）调整基金收益的分配原则和支付方式；</w:t>
      </w:r>
    </w:p>
    <w:p w:rsidR="00313B6B" w:rsidRDefault="00313B6B" w:rsidP="00313B6B">
      <w:pPr>
        <w:spacing w:line="360" w:lineRule="auto"/>
        <w:ind w:firstLineChars="200" w:firstLine="480"/>
        <w:rPr>
          <w:bCs/>
          <w:sz w:val="24"/>
        </w:rPr>
      </w:pPr>
      <w:r>
        <w:rPr>
          <w:rFonts w:hint="eastAsia"/>
          <w:bCs/>
          <w:sz w:val="24"/>
        </w:rPr>
        <w:t>（</w:t>
      </w:r>
      <w:r>
        <w:rPr>
          <w:bCs/>
          <w:sz w:val="24"/>
        </w:rPr>
        <w:t>6</w:t>
      </w:r>
      <w:r>
        <w:rPr>
          <w:rFonts w:hint="eastAsia"/>
          <w:bCs/>
          <w:sz w:val="24"/>
        </w:rPr>
        <w:t>）对《基金合同》的修改对基金份额持有人利益无实质性不利影响或修改不涉及《基金合同》当事人权利义务关系发生重大变化；</w:t>
      </w:r>
    </w:p>
    <w:p w:rsidR="00313B6B" w:rsidRDefault="00313B6B" w:rsidP="00313B6B">
      <w:pPr>
        <w:spacing w:line="360" w:lineRule="auto"/>
        <w:ind w:firstLineChars="200" w:firstLine="480"/>
        <w:rPr>
          <w:bCs/>
          <w:sz w:val="24"/>
        </w:rPr>
      </w:pPr>
      <w:r>
        <w:rPr>
          <w:rFonts w:hint="eastAsia"/>
          <w:bCs/>
          <w:sz w:val="24"/>
        </w:rPr>
        <w:t>（</w:t>
      </w:r>
      <w:r>
        <w:rPr>
          <w:bCs/>
          <w:sz w:val="24"/>
        </w:rPr>
        <w:t>7</w:t>
      </w:r>
      <w:r>
        <w:rPr>
          <w:rFonts w:hint="eastAsia"/>
          <w:bCs/>
          <w:sz w:val="24"/>
        </w:rPr>
        <w:t>）调整有关基金认购、申购、赎回、交易、转托管、非交易过户、质押等业务的规则；</w:t>
      </w:r>
    </w:p>
    <w:p w:rsidR="00313B6B" w:rsidRDefault="00313B6B" w:rsidP="00313B6B">
      <w:pPr>
        <w:spacing w:line="360" w:lineRule="auto"/>
        <w:ind w:firstLineChars="200" w:firstLine="480"/>
        <w:rPr>
          <w:bCs/>
          <w:sz w:val="24"/>
        </w:rPr>
      </w:pPr>
      <w:r>
        <w:rPr>
          <w:rFonts w:hint="eastAsia"/>
          <w:bCs/>
          <w:sz w:val="24"/>
        </w:rPr>
        <w:t>（</w:t>
      </w:r>
      <w:r>
        <w:rPr>
          <w:bCs/>
          <w:sz w:val="24"/>
        </w:rPr>
        <w:t>8</w:t>
      </w:r>
      <w:r>
        <w:rPr>
          <w:rFonts w:hint="eastAsia"/>
          <w:bCs/>
          <w:sz w:val="24"/>
        </w:rPr>
        <w:t>）调整基金的申购赎回方式，调整申购对价、赎回对价组成，调整申购赎回清单的内容，调整基金份额净值、申购赎回清单计算和公告时间或频率；</w:t>
      </w:r>
    </w:p>
    <w:p w:rsidR="00313B6B" w:rsidRDefault="00313B6B" w:rsidP="00313B6B">
      <w:pPr>
        <w:spacing w:line="360" w:lineRule="auto"/>
        <w:ind w:firstLineChars="200" w:firstLine="480"/>
        <w:rPr>
          <w:bCs/>
          <w:sz w:val="24"/>
        </w:rPr>
      </w:pPr>
      <w:r>
        <w:rPr>
          <w:rFonts w:hint="eastAsia"/>
          <w:bCs/>
          <w:sz w:val="24"/>
        </w:rPr>
        <w:t>（</w:t>
      </w:r>
      <w:r>
        <w:rPr>
          <w:bCs/>
          <w:sz w:val="24"/>
        </w:rPr>
        <w:t>9</w:t>
      </w:r>
      <w:r>
        <w:rPr>
          <w:rFonts w:hint="eastAsia"/>
          <w:bCs/>
          <w:sz w:val="24"/>
        </w:rPr>
        <w:t>）基金在其他证券交易所上市、开通场外申购赎回或其他申购赎回模式；</w:t>
      </w:r>
    </w:p>
    <w:p w:rsidR="00313B6B" w:rsidRDefault="00313B6B" w:rsidP="00313B6B">
      <w:pPr>
        <w:spacing w:line="360" w:lineRule="auto"/>
        <w:ind w:firstLineChars="200" w:firstLine="480"/>
        <w:rPr>
          <w:bCs/>
          <w:sz w:val="24"/>
        </w:rPr>
      </w:pPr>
      <w:r>
        <w:rPr>
          <w:rFonts w:hint="eastAsia"/>
          <w:bCs/>
          <w:sz w:val="24"/>
        </w:rPr>
        <w:t>（</w:t>
      </w:r>
      <w:r>
        <w:rPr>
          <w:bCs/>
          <w:sz w:val="24"/>
        </w:rPr>
        <w:t>10</w:t>
      </w:r>
      <w:r>
        <w:rPr>
          <w:rFonts w:hint="eastAsia"/>
          <w:bCs/>
          <w:sz w:val="24"/>
        </w:rPr>
        <w:t>）监管机关或证券交易所要求或决定本基金终止上市；</w:t>
      </w:r>
    </w:p>
    <w:p w:rsidR="00313B6B" w:rsidRDefault="00313B6B" w:rsidP="00313B6B">
      <w:pPr>
        <w:spacing w:line="360" w:lineRule="auto"/>
        <w:ind w:firstLineChars="200" w:firstLine="480"/>
        <w:rPr>
          <w:bCs/>
          <w:sz w:val="24"/>
        </w:rPr>
      </w:pPr>
      <w:r>
        <w:rPr>
          <w:rFonts w:hint="eastAsia"/>
          <w:bCs/>
          <w:sz w:val="24"/>
        </w:rPr>
        <w:t>（</w:t>
      </w:r>
      <w:r>
        <w:rPr>
          <w:bCs/>
          <w:sz w:val="24"/>
        </w:rPr>
        <w:t>11</w:t>
      </w:r>
      <w:r>
        <w:rPr>
          <w:rFonts w:hint="eastAsia"/>
          <w:bCs/>
          <w:sz w:val="24"/>
        </w:rPr>
        <w:t>）在法律法规允许的情况下，且在对现有基金份额持有人利益无实质性不利影响的前提下，基金管理人履行适当程序后，推出新业务或服务；</w:t>
      </w:r>
    </w:p>
    <w:p w:rsidR="00313B6B" w:rsidRDefault="00313B6B" w:rsidP="00313B6B">
      <w:pPr>
        <w:spacing w:line="360" w:lineRule="auto"/>
        <w:ind w:firstLineChars="200" w:firstLine="480"/>
        <w:rPr>
          <w:bCs/>
          <w:sz w:val="24"/>
        </w:rPr>
      </w:pPr>
      <w:r>
        <w:rPr>
          <w:rFonts w:hint="eastAsia"/>
          <w:bCs/>
          <w:sz w:val="24"/>
        </w:rPr>
        <w:t>（</w:t>
      </w:r>
      <w:r>
        <w:rPr>
          <w:bCs/>
          <w:sz w:val="24"/>
        </w:rPr>
        <w:t>12</w:t>
      </w:r>
      <w:r>
        <w:rPr>
          <w:rFonts w:hint="eastAsia"/>
          <w:bCs/>
          <w:sz w:val="24"/>
        </w:rPr>
        <w:t>）按照法律法规和《基金合同》规定不需召开基金份额持有人大会的其他情形。</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lastRenderedPageBreak/>
        <w:t>（二）会议召集人及召集方式</w:t>
      </w:r>
    </w:p>
    <w:p w:rsidR="00313B6B" w:rsidRDefault="00313B6B" w:rsidP="00313B6B">
      <w:pPr>
        <w:spacing w:line="360" w:lineRule="auto"/>
        <w:ind w:firstLineChars="200" w:firstLine="480"/>
        <w:rPr>
          <w:bCs/>
          <w:sz w:val="24"/>
        </w:rPr>
      </w:pPr>
      <w:r>
        <w:rPr>
          <w:bCs/>
          <w:sz w:val="24"/>
        </w:rPr>
        <w:t>1</w:t>
      </w:r>
      <w:r>
        <w:rPr>
          <w:rFonts w:hint="eastAsia"/>
          <w:bCs/>
          <w:sz w:val="24"/>
        </w:rPr>
        <w:t>、除法律法规规定或《基金合同》另有约定外，基金份额持有人大会由基金管理人召集；</w:t>
      </w:r>
    </w:p>
    <w:p w:rsidR="00313B6B" w:rsidRDefault="00313B6B" w:rsidP="00313B6B">
      <w:pPr>
        <w:spacing w:line="360" w:lineRule="auto"/>
        <w:ind w:firstLineChars="200" w:firstLine="480"/>
        <w:rPr>
          <w:bCs/>
          <w:sz w:val="24"/>
        </w:rPr>
      </w:pPr>
      <w:r>
        <w:rPr>
          <w:bCs/>
          <w:sz w:val="24"/>
        </w:rPr>
        <w:t>2</w:t>
      </w:r>
      <w:r>
        <w:rPr>
          <w:rFonts w:hint="eastAsia"/>
          <w:bCs/>
          <w:sz w:val="24"/>
        </w:rPr>
        <w:t>、基金管理人未按规定召集或不能召集时，由基金托管人召集；</w:t>
      </w:r>
    </w:p>
    <w:p w:rsidR="00313B6B" w:rsidRDefault="00313B6B" w:rsidP="00313B6B">
      <w:pPr>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rsidR="00313B6B" w:rsidRDefault="00313B6B" w:rsidP="00313B6B">
      <w:pPr>
        <w:spacing w:line="360" w:lineRule="auto"/>
        <w:ind w:firstLineChars="200" w:firstLine="48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日内召开并告知基金管理人，基金管理人应当配合；</w:t>
      </w:r>
    </w:p>
    <w:p w:rsidR="00313B6B" w:rsidRDefault="00313B6B" w:rsidP="00313B6B">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rsidR="00313B6B" w:rsidRDefault="00313B6B" w:rsidP="00313B6B">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（三）召开基金份额持有人大会的通知时间、通知内容、通知方式</w:t>
      </w:r>
    </w:p>
    <w:p w:rsidR="00313B6B" w:rsidRDefault="00313B6B" w:rsidP="00313B6B">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日，在规定媒介公告。基金份额持有人大会通知应至少载明以下内容：</w:t>
      </w:r>
    </w:p>
    <w:p w:rsidR="00313B6B" w:rsidRDefault="00313B6B" w:rsidP="00313B6B">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）会议召开的时间、地点和会议形式；</w:t>
      </w:r>
    </w:p>
    <w:p w:rsidR="00313B6B" w:rsidRDefault="00313B6B" w:rsidP="00313B6B">
      <w:pPr>
        <w:spacing w:line="360" w:lineRule="auto"/>
        <w:ind w:firstLineChars="200" w:firstLine="480"/>
        <w:rPr>
          <w:bCs/>
          <w:sz w:val="24"/>
        </w:rPr>
      </w:pPr>
      <w:r>
        <w:rPr>
          <w:rFonts w:hint="eastAsia"/>
          <w:bCs/>
          <w:sz w:val="24"/>
        </w:rPr>
        <w:t>（</w:t>
      </w:r>
      <w:r>
        <w:rPr>
          <w:bCs/>
          <w:sz w:val="24"/>
        </w:rPr>
        <w:t>2</w:t>
      </w:r>
      <w:r>
        <w:rPr>
          <w:rFonts w:hint="eastAsia"/>
          <w:bCs/>
          <w:sz w:val="24"/>
        </w:rPr>
        <w:t>）会议拟审议的事项、议事程序和表决方式；</w:t>
      </w:r>
    </w:p>
    <w:p w:rsidR="00313B6B" w:rsidRDefault="00313B6B" w:rsidP="00313B6B">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rsidR="00313B6B" w:rsidRDefault="00313B6B" w:rsidP="00313B6B">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rsidR="00313B6B" w:rsidRDefault="00313B6B" w:rsidP="00313B6B">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rsidR="00313B6B" w:rsidRDefault="00313B6B" w:rsidP="00313B6B">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rsidR="00313B6B" w:rsidRDefault="00313B6B" w:rsidP="00313B6B">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rsidR="00313B6B" w:rsidRDefault="00313B6B" w:rsidP="00313B6B">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313B6B" w:rsidRDefault="00313B6B" w:rsidP="00313B6B">
      <w:pPr>
        <w:spacing w:line="360" w:lineRule="auto"/>
        <w:ind w:firstLineChars="200" w:firstLine="48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（四）基金份额持有人出席会议的方式</w:t>
      </w:r>
    </w:p>
    <w:p w:rsidR="00313B6B" w:rsidRDefault="00313B6B" w:rsidP="00313B6B">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rsidR="00313B6B" w:rsidRDefault="00313B6B" w:rsidP="00313B6B">
      <w:pPr>
        <w:spacing w:line="360" w:lineRule="auto"/>
        <w:ind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313B6B" w:rsidRDefault="00313B6B" w:rsidP="00313B6B">
      <w:pPr>
        <w:spacing w:line="360" w:lineRule="auto"/>
        <w:ind w:firstLine="48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13B6B" w:rsidRDefault="00313B6B" w:rsidP="00313B6B">
      <w:pPr>
        <w:spacing w:line="360" w:lineRule="auto"/>
        <w:ind w:firstLine="480"/>
        <w:rPr>
          <w:bCs/>
          <w:sz w:val="24"/>
        </w:rPr>
      </w:pPr>
      <w:r>
        <w:rPr>
          <w:rFonts w:hint="eastAsia"/>
          <w:bCs/>
          <w:sz w:val="24"/>
        </w:rPr>
        <w:t>（</w:t>
      </w:r>
      <w:r>
        <w:rPr>
          <w:bCs/>
          <w:sz w:val="24"/>
        </w:rPr>
        <w:t>2</w:t>
      </w:r>
      <w:r>
        <w:rPr>
          <w:rFonts w:hint="eastAsia"/>
          <w:bCs/>
          <w:sz w:val="24"/>
        </w:rPr>
        <w:t>）经核对，汇总到会者出示的在权益登记日持有基金份额的凭证显示，</w:t>
      </w:r>
      <w:r>
        <w:rPr>
          <w:rFonts w:hint="eastAsia"/>
          <w:bCs/>
          <w:sz w:val="24"/>
        </w:rPr>
        <w:lastRenderedPageBreak/>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313B6B" w:rsidRDefault="00313B6B" w:rsidP="00313B6B">
      <w:pPr>
        <w:spacing w:line="360" w:lineRule="auto"/>
        <w:ind w:firstLine="480"/>
        <w:rPr>
          <w:bCs/>
          <w:sz w:val="24"/>
        </w:rPr>
      </w:pPr>
      <w:r>
        <w:rPr>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rsidR="00313B6B" w:rsidRDefault="00313B6B" w:rsidP="00313B6B">
      <w:pPr>
        <w:spacing w:line="360" w:lineRule="auto"/>
        <w:ind w:firstLine="480"/>
        <w:rPr>
          <w:bCs/>
          <w:sz w:val="24"/>
        </w:rPr>
      </w:pPr>
      <w:r>
        <w:rPr>
          <w:rFonts w:hint="eastAsia"/>
          <w:bCs/>
          <w:sz w:val="24"/>
        </w:rPr>
        <w:t>在同时符合以下条件时，通讯开会的方式视为有效：</w:t>
      </w:r>
    </w:p>
    <w:p w:rsidR="00313B6B" w:rsidRDefault="00313B6B" w:rsidP="00313B6B">
      <w:pPr>
        <w:spacing w:line="360" w:lineRule="auto"/>
        <w:ind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rsidR="00313B6B" w:rsidRDefault="00313B6B" w:rsidP="00313B6B">
      <w:pPr>
        <w:spacing w:line="360" w:lineRule="auto"/>
        <w:ind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313B6B" w:rsidRDefault="00313B6B" w:rsidP="00313B6B">
      <w:pPr>
        <w:spacing w:line="360" w:lineRule="auto"/>
        <w:ind w:firstLine="480"/>
        <w:rPr>
          <w:bCs/>
          <w:sz w:val="24"/>
        </w:rPr>
      </w:pPr>
      <w:r>
        <w:rPr>
          <w:rFonts w:hint="eastAsia"/>
          <w:bCs/>
          <w:sz w:val="24"/>
        </w:rPr>
        <w:t>（</w:t>
      </w:r>
      <w:r>
        <w:rPr>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313B6B" w:rsidRDefault="00313B6B" w:rsidP="00313B6B">
      <w:pPr>
        <w:spacing w:line="360" w:lineRule="auto"/>
        <w:ind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313B6B" w:rsidRDefault="00313B6B" w:rsidP="00313B6B">
      <w:pPr>
        <w:spacing w:line="360" w:lineRule="auto"/>
        <w:ind w:firstLine="480"/>
        <w:rPr>
          <w:bCs/>
          <w:sz w:val="24"/>
        </w:rPr>
      </w:pPr>
      <w:r>
        <w:rPr>
          <w:bCs/>
          <w:sz w:val="24"/>
        </w:rPr>
        <w:lastRenderedPageBreak/>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（五）议事内容与程序</w:t>
      </w:r>
    </w:p>
    <w:p w:rsidR="00313B6B" w:rsidRDefault="00313B6B" w:rsidP="00313B6B">
      <w:pPr>
        <w:spacing w:line="360" w:lineRule="auto"/>
        <w:ind w:firstLineChars="200" w:firstLine="480"/>
        <w:rPr>
          <w:bCs/>
          <w:sz w:val="24"/>
        </w:rPr>
      </w:pPr>
      <w:r>
        <w:rPr>
          <w:bCs/>
          <w:sz w:val="24"/>
        </w:rPr>
        <w:t>1</w:t>
      </w:r>
      <w:r>
        <w:rPr>
          <w:rFonts w:hint="eastAsia"/>
          <w:bCs/>
          <w:sz w:val="24"/>
        </w:rPr>
        <w:t>、议事内容及提案权</w:t>
      </w:r>
    </w:p>
    <w:p w:rsidR="00313B6B" w:rsidRDefault="00313B6B" w:rsidP="00313B6B">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313B6B" w:rsidRDefault="00313B6B" w:rsidP="00313B6B">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313B6B" w:rsidRDefault="00313B6B" w:rsidP="00313B6B">
      <w:pPr>
        <w:spacing w:line="360" w:lineRule="auto"/>
        <w:ind w:firstLineChars="200" w:firstLine="480"/>
        <w:rPr>
          <w:bCs/>
          <w:sz w:val="24"/>
        </w:rPr>
      </w:pPr>
      <w:r>
        <w:rPr>
          <w:rFonts w:hint="eastAsia"/>
          <w:bCs/>
          <w:sz w:val="24"/>
        </w:rPr>
        <w:t>基金份额持有人大会不得对未事先公告的议事内容进行表决。</w:t>
      </w:r>
    </w:p>
    <w:p w:rsidR="00313B6B" w:rsidRDefault="00313B6B" w:rsidP="00313B6B">
      <w:pPr>
        <w:spacing w:line="360" w:lineRule="auto"/>
        <w:ind w:firstLineChars="200" w:firstLine="480"/>
        <w:rPr>
          <w:bCs/>
          <w:sz w:val="24"/>
        </w:rPr>
      </w:pPr>
      <w:r>
        <w:rPr>
          <w:bCs/>
          <w:sz w:val="24"/>
        </w:rPr>
        <w:t>2</w:t>
      </w:r>
      <w:r>
        <w:rPr>
          <w:rFonts w:hint="eastAsia"/>
          <w:bCs/>
          <w:sz w:val="24"/>
        </w:rPr>
        <w:t>、议事程序</w:t>
      </w:r>
    </w:p>
    <w:p w:rsidR="00313B6B" w:rsidRDefault="00313B6B" w:rsidP="00313B6B">
      <w:pPr>
        <w:spacing w:line="360" w:lineRule="auto"/>
        <w:ind w:firstLineChars="200" w:firstLine="480"/>
        <w:rPr>
          <w:bCs/>
          <w:sz w:val="24"/>
        </w:rPr>
      </w:pPr>
      <w:r>
        <w:rPr>
          <w:rFonts w:hint="eastAsia"/>
          <w:bCs/>
          <w:sz w:val="24"/>
        </w:rPr>
        <w:t>（</w:t>
      </w:r>
      <w:r>
        <w:rPr>
          <w:bCs/>
          <w:sz w:val="24"/>
        </w:rPr>
        <w:t>1</w:t>
      </w:r>
      <w:r>
        <w:rPr>
          <w:rFonts w:hint="eastAsia"/>
          <w:bCs/>
          <w:sz w:val="24"/>
        </w:rPr>
        <w:t>）现场开会</w:t>
      </w:r>
    </w:p>
    <w:p w:rsidR="00313B6B" w:rsidRDefault="00313B6B" w:rsidP="00313B6B">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rFonts w:hint="eastAsia"/>
          <w:sz w:val="24"/>
        </w:rPr>
        <w:t>以上</w:t>
      </w:r>
      <w:r>
        <w:rPr>
          <w:rFonts w:hint="eastAsia"/>
          <w:bCs/>
          <w:sz w:val="24"/>
        </w:rPr>
        <w:t>（含</w:t>
      </w:r>
      <w:r>
        <w:rPr>
          <w:bCs/>
          <w:sz w:val="24"/>
        </w:rPr>
        <w:t>50%</w:t>
      </w:r>
      <w:r>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rsidR="00313B6B" w:rsidRDefault="00313B6B" w:rsidP="00313B6B">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313B6B" w:rsidRDefault="00313B6B" w:rsidP="00313B6B">
      <w:pPr>
        <w:spacing w:line="360" w:lineRule="auto"/>
        <w:ind w:firstLineChars="200" w:firstLine="480"/>
        <w:rPr>
          <w:bCs/>
          <w:sz w:val="24"/>
        </w:rPr>
      </w:pPr>
      <w:r>
        <w:rPr>
          <w:rFonts w:hint="eastAsia"/>
          <w:bCs/>
          <w:sz w:val="24"/>
        </w:rPr>
        <w:t>（</w:t>
      </w:r>
      <w:r>
        <w:rPr>
          <w:bCs/>
          <w:sz w:val="24"/>
        </w:rPr>
        <w:t>2</w:t>
      </w:r>
      <w:r>
        <w:rPr>
          <w:rFonts w:hint="eastAsia"/>
          <w:bCs/>
          <w:sz w:val="24"/>
        </w:rPr>
        <w:t>）通讯开会</w:t>
      </w:r>
    </w:p>
    <w:p w:rsidR="00313B6B" w:rsidRDefault="00313B6B" w:rsidP="00313B6B">
      <w:pPr>
        <w:spacing w:line="360" w:lineRule="auto"/>
        <w:ind w:firstLineChars="200" w:firstLine="480"/>
        <w:rPr>
          <w:bCs/>
          <w:sz w:val="24"/>
        </w:rPr>
      </w:pPr>
      <w:r>
        <w:rPr>
          <w:rFonts w:hint="eastAsia"/>
          <w:bCs/>
          <w:sz w:val="24"/>
        </w:rPr>
        <w:lastRenderedPageBreak/>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（六）表决</w:t>
      </w:r>
    </w:p>
    <w:p w:rsidR="00313B6B" w:rsidRDefault="00313B6B" w:rsidP="00313B6B">
      <w:pPr>
        <w:spacing w:line="360" w:lineRule="auto"/>
        <w:ind w:firstLineChars="200" w:firstLine="480"/>
        <w:rPr>
          <w:bCs/>
          <w:sz w:val="24"/>
        </w:rPr>
      </w:pPr>
      <w:r>
        <w:rPr>
          <w:rFonts w:hint="eastAsia"/>
          <w:bCs/>
          <w:sz w:val="24"/>
        </w:rPr>
        <w:t>基金份额持有人所持每份基金份额有一票表决权。</w:t>
      </w:r>
    </w:p>
    <w:p w:rsidR="00313B6B" w:rsidRDefault="00313B6B" w:rsidP="00313B6B">
      <w:pPr>
        <w:spacing w:line="360" w:lineRule="auto"/>
        <w:ind w:firstLineChars="200" w:firstLine="480"/>
        <w:rPr>
          <w:bCs/>
          <w:sz w:val="24"/>
        </w:rPr>
      </w:pPr>
      <w:r>
        <w:rPr>
          <w:rFonts w:hint="eastAsia"/>
          <w:bCs/>
          <w:sz w:val="24"/>
        </w:rPr>
        <w:t>基金份额持有人大会决议分为一般决议和特别决议：</w:t>
      </w:r>
    </w:p>
    <w:p w:rsidR="00313B6B" w:rsidRDefault="00313B6B" w:rsidP="00313B6B">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、一般决议，一般决议须经参加大会的基金份额持有人或其代理人所持表决权的二分之一以上（含二分之一）通过方为有效；除下列第</w:t>
      </w:r>
      <w:r>
        <w:rPr>
          <w:bCs/>
          <w:sz w:val="24"/>
        </w:rPr>
        <w:t>2</w:t>
      </w:r>
      <w:r>
        <w:rPr>
          <w:rFonts w:hint="eastAsia"/>
          <w:bCs/>
          <w:sz w:val="24"/>
        </w:rPr>
        <w:t>项所规定的须以特别决议通过事项以外的其他事项均以一般决议的方式通过。</w:t>
      </w:r>
    </w:p>
    <w:p w:rsidR="00313B6B" w:rsidRDefault="00313B6B" w:rsidP="00313B6B">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313B6B" w:rsidRDefault="00313B6B" w:rsidP="00313B6B">
      <w:pPr>
        <w:spacing w:line="360" w:lineRule="auto"/>
        <w:ind w:firstLineChars="200" w:firstLine="480"/>
        <w:rPr>
          <w:bCs/>
          <w:sz w:val="24"/>
        </w:rPr>
      </w:pPr>
      <w:r>
        <w:rPr>
          <w:rFonts w:hint="eastAsia"/>
          <w:bCs/>
          <w:sz w:val="24"/>
        </w:rPr>
        <w:t>基金份额持有人大会采取记名方式进行投票表决。</w:t>
      </w:r>
    </w:p>
    <w:p w:rsidR="00313B6B" w:rsidRDefault="00313B6B" w:rsidP="00313B6B">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313B6B" w:rsidRDefault="00313B6B" w:rsidP="00313B6B">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（七）计票</w:t>
      </w:r>
    </w:p>
    <w:p w:rsidR="00313B6B" w:rsidRDefault="00313B6B" w:rsidP="00313B6B">
      <w:pPr>
        <w:spacing w:line="360" w:lineRule="auto"/>
        <w:ind w:firstLineChars="200" w:firstLine="480"/>
        <w:rPr>
          <w:bCs/>
          <w:sz w:val="24"/>
        </w:rPr>
      </w:pPr>
      <w:r>
        <w:rPr>
          <w:bCs/>
          <w:sz w:val="24"/>
        </w:rPr>
        <w:t>1</w:t>
      </w:r>
      <w:r>
        <w:rPr>
          <w:rFonts w:hint="eastAsia"/>
          <w:bCs/>
          <w:sz w:val="24"/>
        </w:rPr>
        <w:t>、现场开会</w:t>
      </w:r>
    </w:p>
    <w:p w:rsidR="00313B6B" w:rsidRDefault="00313B6B" w:rsidP="00313B6B">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313B6B" w:rsidRDefault="00313B6B" w:rsidP="00313B6B">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）监票人应当在基金份额持有人表决后立即进行清点并由大会主持人当场公布计票结果。</w:t>
      </w:r>
    </w:p>
    <w:p w:rsidR="00313B6B" w:rsidRDefault="00313B6B" w:rsidP="00313B6B">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13B6B" w:rsidRDefault="00313B6B" w:rsidP="00313B6B">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）计票过程应由公证机关予以公证，基金管理人或基金托管人拒不出席大会的，不影响计票的效力。</w:t>
      </w:r>
    </w:p>
    <w:p w:rsidR="00313B6B" w:rsidRDefault="00313B6B" w:rsidP="00313B6B">
      <w:pPr>
        <w:spacing w:line="360" w:lineRule="auto"/>
        <w:ind w:firstLineChars="200" w:firstLine="480"/>
        <w:rPr>
          <w:bCs/>
          <w:sz w:val="24"/>
        </w:rPr>
      </w:pPr>
      <w:r>
        <w:rPr>
          <w:bCs/>
          <w:sz w:val="24"/>
        </w:rPr>
        <w:t>2</w:t>
      </w:r>
      <w:r>
        <w:rPr>
          <w:rFonts w:hint="eastAsia"/>
          <w:bCs/>
          <w:sz w:val="24"/>
        </w:rPr>
        <w:t>、通讯开会</w:t>
      </w:r>
    </w:p>
    <w:p w:rsidR="00313B6B" w:rsidRDefault="00313B6B" w:rsidP="00313B6B">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（八）生效与公告</w:t>
      </w:r>
    </w:p>
    <w:p w:rsidR="00313B6B" w:rsidRDefault="00313B6B" w:rsidP="00313B6B">
      <w:pPr>
        <w:spacing w:line="360" w:lineRule="auto"/>
        <w:ind w:firstLineChars="200" w:firstLine="480"/>
        <w:rPr>
          <w:bCs/>
          <w:sz w:val="24"/>
        </w:rPr>
      </w:pPr>
      <w:r>
        <w:rPr>
          <w:rFonts w:hint="eastAsia"/>
          <w:bCs/>
          <w:sz w:val="24"/>
        </w:rPr>
        <w:t>基金份额持有人大会的决议，召集人应当自通过之日起</w:t>
      </w:r>
      <w:r>
        <w:rPr>
          <w:bCs/>
          <w:sz w:val="24"/>
        </w:rPr>
        <w:t>5</w:t>
      </w:r>
      <w:r>
        <w:rPr>
          <w:rFonts w:hint="eastAsia"/>
          <w:bCs/>
          <w:sz w:val="24"/>
        </w:rPr>
        <w:t>日内报中国证监会备案。基金份额持有人大会的决议自表决通过之日起生效。法律法规另有规定的，从其规定。</w:t>
      </w:r>
    </w:p>
    <w:p w:rsidR="00313B6B" w:rsidRDefault="00313B6B" w:rsidP="00313B6B">
      <w:pPr>
        <w:spacing w:line="360" w:lineRule="auto"/>
        <w:ind w:firstLineChars="200" w:firstLine="48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313B6B" w:rsidRDefault="00313B6B" w:rsidP="00313B6B">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（九）本部分对基金份额持有人大会召开事由、召开条件、议事程序、表决条件等规定，凡是直接引用法律法规</w:t>
      </w:r>
      <w:r>
        <w:rPr>
          <w:rFonts w:hint="eastAsia"/>
          <w:bCs/>
          <w:sz w:val="24"/>
        </w:rPr>
        <w:t>或监管规则</w:t>
      </w:r>
      <w:r>
        <w:rPr>
          <w:rFonts w:ascii="宋体" w:hAnsi="宋体" w:hint="eastAsia"/>
          <w:bCs/>
          <w:sz w:val="24"/>
        </w:rPr>
        <w:t>的部分，如将来法律法规</w:t>
      </w:r>
      <w:r>
        <w:rPr>
          <w:rFonts w:hint="eastAsia"/>
          <w:bCs/>
          <w:sz w:val="24"/>
        </w:rPr>
        <w:t>或监管规则</w:t>
      </w:r>
      <w:r>
        <w:rPr>
          <w:rFonts w:ascii="宋体" w:hAnsi="宋体" w:hint="eastAsia"/>
          <w:bCs/>
          <w:sz w:val="24"/>
        </w:rPr>
        <w:t>修改导致相关内容被取消或变更的，基金管理人经与基金托管人协商一致并提前公告后，可直接对本部分内容进行修改和调整。</w:t>
      </w:r>
    </w:p>
    <w:p w:rsidR="00313B6B" w:rsidRDefault="00313B6B" w:rsidP="00313B6B">
      <w:pPr>
        <w:pStyle w:val="afa"/>
        <w:spacing w:after="78"/>
        <w:ind w:firstLine="482"/>
        <w:rPr>
          <w:rFonts w:ascii="宋体" w:hAnsi="宋体"/>
          <w:b/>
        </w:rPr>
      </w:pPr>
      <w:r>
        <w:rPr>
          <w:rFonts w:ascii="宋体" w:hAnsi="宋体" w:hint="eastAsia"/>
          <w:b/>
        </w:rPr>
        <w:t>三、基金收益分配原则、执行方式</w:t>
      </w:r>
    </w:p>
    <w:p w:rsidR="00313B6B" w:rsidRDefault="00313B6B" w:rsidP="00313B6B">
      <w:pPr>
        <w:spacing w:line="360" w:lineRule="auto"/>
        <w:ind w:firstLineChars="200" w:firstLine="480"/>
        <w:rPr>
          <w:rFonts w:ascii="宋体" w:hAnsi="宋体"/>
          <w:sz w:val="24"/>
        </w:rPr>
      </w:pPr>
      <w:r>
        <w:rPr>
          <w:rFonts w:ascii="宋体" w:hAnsi="宋体" w:hint="eastAsia"/>
          <w:sz w:val="24"/>
        </w:rPr>
        <w:t>（一）基金收益分配原则</w:t>
      </w:r>
    </w:p>
    <w:p w:rsidR="00313B6B" w:rsidRDefault="00313B6B" w:rsidP="00313B6B">
      <w:pPr>
        <w:spacing w:line="360" w:lineRule="auto"/>
        <w:ind w:firstLineChars="200" w:firstLine="480"/>
        <w:rPr>
          <w:rFonts w:ascii="宋体" w:hAnsi="宋体"/>
          <w:sz w:val="24"/>
        </w:rPr>
      </w:pPr>
      <w:r>
        <w:rPr>
          <w:rFonts w:ascii="宋体" w:hAnsi="宋体" w:hint="eastAsia"/>
          <w:sz w:val="24"/>
        </w:rPr>
        <w:lastRenderedPageBreak/>
        <w:t>1、在符合有关基金分红条件的前提下，本基金管理人可以根据实际情况进行收益分配，具体分配方案以公告为准；若《基金合同》生效不满3个月可不进行收益分配；</w:t>
      </w:r>
    </w:p>
    <w:p w:rsidR="00313B6B" w:rsidRDefault="00313B6B" w:rsidP="00313B6B">
      <w:pPr>
        <w:spacing w:line="360" w:lineRule="auto"/>
        <w:ind w:firstLineChars="200" w:firstLine="480"/>
        <w:rPr>
          <w:rFonts w:ascii="宋体" w:hAnsi="宋体"/>
          <w:sz w:val="24"/>
        </w:rPr>
      </w:pPr>
      <w:r>
        <w:rPr>
          <w:rFonts w:ascii="宋体" w:hAnsi="宋体" w:hint="eastAsia"/>
          <w:sz w:val="24"/>
        </w:rPr>
        <w:t>2、本基金的收益分配方式为现金分红；</w:t>
      </w:r>
    </w:p>
    <w:p w:rsidR="00313B6B" w:rsidRDefault="00313B6B" w:rsidP="00313B6B">
      <w:pPr>
        <w:spacing w:line="360" w:lineRule="auto"/>
        <w:ind w:firstLineChars="200" w:firstLine="480"/>
        <w:rPr>
          <w:rFonts w:ascii="宋体" w:hAnsi="宋体"/>
          <w:sz w:val="24"/>
        </w:rPr>
      </w:pPr>
      <w:r>
        <w:rPr>
          <w:rFonts w:ascii="宋体" w:hAnsi="宋体" w:hint="eastAsia"/>
          <w:sz w:val="24"/>
        </w:rPr>
        <w:t>3、基金管理人可对基金份额净值增长率相对标的指数同期增长率的超额收益率以及基金的可供分配利润进行评价，当收益评价日核定的基金份额净值增长率超过标的指数同期增长率或者基金可供分配利润金额大于零时，基金管理人可进行收益分配；</w:t>
      </w:r>
    </w:p>
    <w:p w:rsidR="00313B6B" w:rsidRDefault="00313B6B" w:rsidP="00313B6B">
      <w:pPr>
        <w:spacing w:line="360" w:lineRule="auto"/>
        <w:ind w:firstLineChars="200" w:firstLine="480"/>
        <w:rPr>
          <w:rFonts w:ascii="宋体" w:hAnsi="宋体"/>
          <w:sz w:val="24"/>
        </w:rPr>
      </w:pPr>
      <w:r>
        <w:rPr>
          <w:rFonts w:ascii="宋体" w:hAnsi="宋体" w:hint="eastAsia"/>
          <w:sz w:val="24"/>
        </w:rPr>
        <w:t>4、当基金收益分配根据基金份额净值增长率相对标的指数同期增长率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313B6B" w:rsidRDefault="00313B6B" w:rsidP="00313B6B">
      <w:pPr>
        <w:spacing w:line="360" w:lineRule="auto"/>
        <w:ind w:firstLineChars="200" w:firstLine="480"/>
        <w:rPr>
          <w:rFonts w:ascii="宋体" w:hAnsi="宋体"/>
          <w:sz w:val="24"/>
        </w:rPr>
      </w:pPr>
      <w:r>
        <w:rPr>
          <w:rFonts w:ascii="宋体" w:hAnsi="宋体" w:hint="eastAsia"/>
          <w:sz w:val="24"/>
        </w:rPr>
        <w:t>5、本基金每一基金份额享有同等分配权；</w:t>
      </w:r>
    </w:p>
    <w:p w:rsidR="00313B6B" w:rsidRDefault="00313B6B" w:rsidP="00313B6B">
      <w:pPr>
        <w:spacing w:line="360" w:lineRule="auto"/>
        <w:ind w:firstLineChars="200" w:firstLine="480"/>
        <w:rPr>
          <w:rFonts w:ascii="宋体" w:hAnsi="宋体"/>
          <w:sz w:val="24"/>
        </w:rPr>
      </w:pPr>
      <w:r>
        <w:rPr>
          <w:rFonts w:ascii="宋体" w:hAnsi="宋体" w:hint="eastAsia"/>
          <w:sz w:val="24"/>
        </w:rPr>
        <w:t>6、法律法规、监管机构、登记机构、上海证券交易所另有规定的，从其规定。</w:t>
      </w:r>
    </w:p>
    <w:p w:rsidR="00313B6B" w:rsidRDefault="00313B6B" w:rsidP="00313B6B">
      <w:pPr>
        <w:pStyle w:val="afa"/>
        <w:spacing w:after="78"/>
        <w:ind w:firstLine="480"/>
        <w:rPr>
          <w:rFonts w:ascii="宋体" w:hAnsi="宋体"/>
        </w:rPr>
      </w:pPr>
      <w:r>
        <w:rPr>
          <w:rFonts w:ascii="宋体" w:hAnsi="宋体" w:hint="eastAsia"/>
        </w:rPr>
        <w:t>在不违反法律法规、基金合同的约定以及对基金份额持有人利益无实质性不利影响的情况下，基金管理人可调整基金收益的分配原则和支付方式，不需召开基金份额持有人大会审议。</w:t>
      </w:r>
    </w:p>
    <w:p w:rsidR="00313B6B" w:rsidRDefault="00313B6B" w:rsidP="00313B6B">
      <w:pPr>
        <w:pStyle w:val="afa"/>
        <w:spacing w:after="78"/>
        <w:ind w:firstLine="480"/>
        <w:rPr>
          <w:rFonts w:ascii="宋体" w:hAnsi="宋体"/>
        </w:rPr>
      </w:pPr>
      <w:r>
        <w:rPr>
          <w:rFonts w:ascii="宋体" w:hAnsi="宋体" w:hint="eastAsia"/>
        </w:rPr>
        <w:t>（二）收益分配方案</w:t>
      </w:r>
    </w:p>
    <w:p w:rsidR="00313B6B" w:rsidRDefault="00313B6B" w:rsidP="00313B6B">
      <w:pPr>
        <w:pStyle w:val="afa"/>
        <w:spacing w:after="78"/>
        <w:ind w:firstLine="480"/>
        <w:rPr>
          <w:rFonts w:ascii="宋体" w:hAnsi="宋体"/>
        </w:rPr>
      </w:pPr>
      <w:r>
        <w:rPr>
          <w:rFonts w:ascii="宋体" w:hAnsi="宋体" w:hint="eastAsia"/>
        </w:rPr>
        <w:t>基金收益分配方案中应载明截止收益分配基准日的可供分配利润、基金收益分配对象、分配时间、分配数额及比例、分配方式等内容。</w:t>
      </w:r>
    </w:p>
    <w:p w:rsidR="00313B6B" w:rsidRDefault="00313B6B" w:rsidP="00313B6B">
      <w:pPr>
        <w:pStyle w:val="afa"/>
        <w:spacing w:after="78"/>
        <w:ind w:firstLine="480"/>
        <w:rPr>
          <w:rFonts w:ascii="宋体" w:hAnsi="宋体"/>
        </w:rPr>
      </w:pPr>
      <w:r>
        <w:rPr>
          <w:rFonts w:ascii="宋体" w:hAnsi="宋体" w:hint="eastAsia"/>
        </w:rPr>
        <w:t>（三）收益分配方案的确定、公告与实施</w:t>
      </w:r>
    </w:p>
    <w:p w:rsidR="00313B6B" w:rsidRDefault="00313B6B" w:rsidP="00313B6B">
      <w:pPr>
        <w:pStyle w:val="afa"/>
        <w:spacing w:after="78"/>
        <w:ind w:firstLine="480"/>
        <w:rPr>
          <w:rFonts w:ascii="宋体" w:hAnsi="宋体"/>
        </w:rPr>
      </w:pPr>
      <w:r>
        <w:rPr>
          <w:rFonts w:ascii="宋体" w:hAnsi="宋体" w:hint="eastAsia"/>
        </w:rPr>
        <w:t>本基金收益分配方案由基金管理人拟定，并由基金托管人复核，依照《信息披露办法》的规定在</w:t>
      </w:r>
      <w:r>
        <w:rPr>
          <w:rFonts w:hint="eastAsia"/>
          <w:bCs/>
        </w:rPr>
        <w:t>规定</w:t>
      </w:r>
      <w:r>
        <w:rPr>
          <w:rFonts w:ascii="宋体" w:hAnsi="宋体" w:hint="eastAsia"/>
        </w:rPr>
        <w:t>媒介公告。</w:t>
      </w:r>
    </w:p>
    <w:p w:rsidR="00313B6B" w:rsidRDefault="00313B6B" w:rsidP="00313B6B">
      <w:pPr>
        <w:pStyle w:val="afa"/>
        <w:spacing w:after="78"/>
        <w:ind w:firstLine="480"/>
        <w:rPr>
          <w:rFonts w:ascii="宋体" w:hAnsi="宋体"/>
          <w:b/>
        </w:rPr>
      </w:pPr>
      <w:r>
        <w:rPr>
          <w:rFonts w:ascii="宋体" w:hAnsi="宋体" w:hint="eastAsia"/>
        </w:rPr>
        <w:t>法律法规或监管机关另有规定的，从其规定。</w:t>
      </w:r>
    </w:p>
    <w:p w:rsidR="00313B6B" w:rsidRDefault="00313B6B" w:rsidP="00313B6B">
      <w:pPr>
        <w:pStyle w:val="afa"/>
        <w:spacing w:after="78"/>
        <w:ind w:firstLine="482"/>
        <w:rPr>
          <w:rFonts w:ascii="宋体" w:hAnsi="宋体"/>
          <w:b/>
        </w:rPr>
      </w:pPr>
      <w:r>
        <w:rPr>
          <w:rFonts w:ascii="宋体" w:hAnsi="宋体" w:hint="eastAsia"/>
          <w:b/>
        </w:rPr>
        <w:t>四、与基金财产管理、运用有关费用的提取、支付方式与比例</w:t>
      </w:r>
    </w:p>
    <w:p w:rsidR="00313B6B" w:rsidRDefault="00313B6B" w:rsidP="00313B6B">
      <w:pPr>
        <w:pStyle w:val="afa"/>
        <w:spacing w:after="78"/>
        <w:ind w:firstLine="480"/>
        <w:rPr>
          <w:rFonts w:ascii="宋体" w:hAnsi="宋体"/>
          <w:bCs/>
        </w:rPr>
      </w:pPr>
      <w:r>
        <w:rPr>
          <w:rFonts w:ascii="宋体" w:hAnsi="宋体" w:hint="eastAsia"/>
          <w:bCs/>
        </w:rPr>
        <w:t>（一）基金费用的种类</w:t>
      </w:r>
    </w:p>
    <w:p w:rsidR="00313B6B" w:rsidRDefault="00313B6B" w:rsidP="00313B6B">
      <w:pPr>
        <w:spacing w:line="360" w:lineRule="auto"/>
        <w:ind w:firstLineChars="200" w:firstLine="480"/>
        <w:rPr>
          <w:bCs/>
          <w:sz w:val="24"/>
        </w:rPr>
      </w:pPr>
      <w:r>
        <w:rPr>
          <w:bCs/>
          <w:sz w:val="24"/>
        </w:rPr>
        <w:lastRenderedPageBreak/>
        <w:t>1</w:t>
      </w:r>
      <w:r>
        <w:rPr>
          <w:rFonts w:hint="eastAsia"/>
          <w:bCs/>
          <w:sz w:val="24"/>
        </w:rPr>
        <w:t>、基金管理人的管理费；</w:t>
      </w:r>
    </w:p>
    <w:p w:rsidR="00313B6B" w:rsidRDefault="00313B6B" w:rsidP="00313B6B">
      <w:pPr>
        <w:spacing w:line="360" w:lineRule="auto"/>
        <w:ind w:firstLineChars="200" w:firstLine="480"/>
        <w:rPr>
          <w:bCs/>
          <w:sz w:val="24"/>
        </w:rPr>
      </w:pPr>
      <w:r>
        <w:rPr>
          <w:bCs/>
          <w:sz w:val="24"/>
        </w:rPr>
        <w:t>2</w:t>
      </w:r>
      <w:r>
        <w:rPr>
          <w:rFonts w:hint="eastAsia"/>
          <w:bCs/>
          <w:sz w:val="24"/>
        </w:rPr>
        <w:t>、基金托管人的托管费；</w:t>
      </w:r>
    </w:p>
    <w:p w:rsidR="00313B6B" w:rsidRDefault="00313B6B" w:rsidP="00313B6B">
      <w:pPr>
        <w:spacing w:line="360" w:lineRule="auto"/>
        <w:ind w:firstLineChars="200" w:firstLine="480"/>
        <w:rPr>
          <w:bCs/>
          <w:sz w:val="24"/>
        </w:rPr>
      </w:pPr>
      <w:r>
        <w:rPr>
          <w:bCs/>
          <w:sz w:val="24"/>
        </w:rPr>
        <w:t>3</w:t>
      </w:r>
      <w:r>
        <w:rPr>
          <w:rFonts w:hint="eastAsia"/>
          <w:bCs/>
          <w:sz w:val="24"/>
        </w:rPr>
        <w:t>、《基金合同》生效后与基金相关的信息披露费用；</w:t>
      </w:r>
    </w:p>
    <w:p w:rsidR="00313B6B" w:rsidRDefault="00313B6B" w:rsidP="00313B6B">
      <w:pPr>
        <w:spacing w:line="360" w:lineRule="auto"/>
        <w:ind w:firstLineChars="200" w:firstLine="480"/>
        <w:rPr>
          <w:bCs/>
          <w:sz w:val="24"/>
        </w:rPr>
      </w:pPr>
      <w:r>
        <w:rPr>
          <w:bCs/>
          <w:sz w:val="24"/>
        </w:rPr>
        <w:t>4</w:t>
      </w:r>
      <w:r>
        <w:rPr>
          <w:rFonts w:hint="eastAsia"/>
          <w:bCs/>
          <w:sz w:val="24"/>
        </w:rPr>
        <w:t>、《基金合同》生效后与基金相关的会计师费、律师费、仲裁费和诉讼费；</w:t>
      </w:r>
    </w:p>
    <w:p w:rsidR="00313B6B" w:rsidRDefault="00313B6B" w:rsidP="00313B6B">
      <w:pPr>
        <w:spacing w:line="360" w:lineRule="auto"/>
        <w:ind w:firstLineChars="200" w:firstLine="480"/>
        <w:rPr>
          <w:bCs/>
          <w:sz w:val="24"/>
        </w:rPr>
      </w:pPr>
      <w:r>
        <w:rPr>
          <w:bCs/>
          <w:sz w:val="24"/>
        </w:rPr>
        <w:t>5</w:t>
      </w:r>
      <w:r>
        <w:rPr>
          <w:rFonts w:hint="eastAsia"/>
          <w:bCs/>
          <w:sz w:val="24"/>
        </w:rPr>
        <w:t>、基金份额持有人大会费用；</w:t>
      </w:r>
    </w:p>
    <w:p w:rsidR="00313B6B" w:rsidRDefault="00313B6B" w:rsidP="00313B6B">
      <w:pPr>
        <w:spacing w:line="360" w:lineRule="auto"/>
        <w:ind w:firstLineChars="200" w:firstLine="480"/>
        <w:rPr>
          <w:bCs/>
          <w:sz w:val="24"/>
        </w:rPr>
      </w:pPr>
      <w:r>
        <w:rPr>
          <w:bCs/>
          <w:sz w:val="24"/>
        </w:rPr>
        <w:t>6</w:t>
      </w:r>
      <w:r>
        <w:rPr>
          <w:rFonts w:hint="eastAsia"/>
          <w:bCs/>
          <w:sz w:val="24"/>
        </w:rPr>
        <w:t>、基金的证券</w:t>
      </w:r>
      <w:r>
        <w:rPr>
          <w:bCs/>
          <w:sz w:val="24"/>
        </w:rPr>
        <w:t>/</w:t>
      </w:r>
      <w:r>
        <w:rPr>
          <w:rFonts w:hint="eastAsia"/>
          <w:bCs/>
          <w:sz w:val="24"/>
        </w:rPr>
        <w:t>期货交易费用；</w:t>
      </w:r>
    </w:p>
    <w:p w:rsidR="00313B6B" w:rsidRDefault="00313B6B" w:rsidP="00313B6B">
      <w:pPr>
        <w:spacing w:line="360" w:lineRule="auto"/>
        <w:ind w:firstLineChars="200" w:firstLine="480"/>
        <w:rPr>
          <w:bCs/>
          <w:sz w:val="24"/>
        </w:rPr>
      </w:pPr>
      <w:r>
        <w:rPr>
          <w:bCs/>
          <w:sz w:val="24"/>
        </w:rPr>
        <w:t>7</w:t>
      </w:r>
      <w:r>
        <w:rPr>
          <w:rFonts w:hint="eastAsia"/>
          <w:bCs/>
          <w:sz w:val="24"/>
        </w:rPr>
        <w:t>、基金的银行汇划费用；</w:t>
      </w:r>
    </w:p>
    <w:p w:rsidR="00313B6B" w:rsidRDefault="00313B6B" w:rsidP="00313B6B">
      <w:pPr>
        <w:spacing w:line="360" w:lineRule="auto"/>
        <w:ind w:firstLineChars="200" w:firstLine="480"/>
        <w:rPr>
          <w:bCs/>
          <w:sz w:val="24"/>
        </w:rPr>
      </w:pPr>
      <w:r>
        <w:rPr>
          <w:bCs/>
          <w:sz w:val="24"/>
        </w:rPr>
        <w:t>8</w:t>
      </w:r>
      <w:r>
        <w:rPr>
          <w:rFonts w:hint="eastAsia"/>
          <w:bCs/>
          <w:sz w:val="24"/>
        </w:rPr>
        <w:t>、基金上市费及年费、登记结算费用、</w:t>
      </w:r>
      <w:r>
        <w:rPr>
          <w:bCs/>
          <w:sz w:val="24"/>
        </w:rPr>
        <w:t>IOPV</w:t>
      </w:r>
      <w:r>
        <w:rPr>
          <w:rFonts w:hint="eastAsia"/>
          <w:bCs/>
          <w:sz w:val="24"/>
        </w:rPr>
        <w:t>计算与发布费用、收益分配中发生的费用；</w:t>
      </w:r>
    </w:p>
    <w:p w:rsidR="00313B6B" w:rsidRDefault="00313B6B" w:rsidP="00313B6B">
      <w:pPr>
        <w:spacing w:line="360" w:lineRule="auto"/>
        <w:ind w:firstLineChars="200" w:firstLine="480"/>
        <w:rPr>
          <w:bCs/>
          <w:sz w:val="24"/>
        </w:rPr>
      </w:pPr>
      <w:r>
        <w:rPr>
          <w:bCs/>
          <w:sz w:val="24"/>
        </w:rPr>
        <w:t>9</w:t>
      </w:r>
      <w:r>
        <w:rPr>
          <w:rFonts w:hint="eastAsia"/>
          <w:bCs/>
          <w:sz w:val="24"/>
        </w:rPr>
        <w:t>、基金的开户费用、账户维护费用；</w:t>
      </w:r>
    </w:p>
    <w:p w:rsidR="00313B6B" w:rsidRDefault="00313B6B" w:rsidP="00313B6B">
      <w:pPr>
        <w:spacing w:line="360" w:lineRule="auto"/>
        <w:ind w:firstLineChars="200" w:firstLine="480"/>
        <w:rPr>
          <w:bCs/>
          <w:sz w:val="24"/>
        </w:rPr>
      </w:pPr>
      <w:r>
        <w:rPr>
          <w:bCs/>
          <w:sz w:val="24"/>
        </w:rPr>
        <w:t>10</w:t>
      </w:r>
      <w:r>
        <w:rPr>
          <w:rFonts w:hint="eastAsia"/>
          <w:bCs/>
          <w:sz w:val="24"/>
        </w:rPr>
        <w:t>、因投资港股通标的股票而产生的各项合理费用；</w:t>
      </w:r>
    </w:p>
    <w:p w:rsidR="00313B6B" w:rsidRDefault="00313B6B" w:rsidP="00313B6B">
      <w:pPr>
        <w:spacing w:line="360" w:lineRule="auto"/>
        <w:ind w:firstLineChars="200" w:firstLine="480"/>
        <w:rPr>
          <w:bCs/>
          <w:sz w:val="24"/>
        </w:rPr>
      </w:pPr>
      <w:r>
        <w:rPr>
          <w:bCs/>
          <w:sz w:val="24"/>
        </w:rPr>
        <w:t>11</w:t>
      </w:r>
      <w:r>
        <w:rPr>
          <w:rFonts w:hint="eastAsia"/>
          <w:bCs/>
          <w:sz w:val="24"/>
        </w:rPr>
        <w:t>、按照国家有关规定和《基金合同》约定，可以在基金财产中列支的其他费用。</w:t>
      </w:r>
    </w:p>
    <w:p w:rsidR="00313B6B" w:rsidRDefault="00313B6B" w:rsidP="00313B6B">
      <w:pPr>
        <w:pStyle w:val="afa"/>
        <w:spacing w:after="78"/>
        <w:ind w:firstLine="480"/>
        <w:rPr>
          <w:rFonts w:ascii="宋体" w:hAnsi="宋体"/>
          <w:bCs/>
        </w:rPr>
      </w:pPr>
      <w:r>
        <w:rPr>
          <w:rFonts w:ascii="宋体" w:hAnsi="宋体" w:hint="eastAsia"/>
          <w:bCs/>
        </w:rPr>
        <w:t>（二）基金费用计提方法、计提标准和支付方式</w:t>
      </w:r>
    </w:p>
    <w:p w:rsidR="00313B6B" w:rsidRDefault="00313B6B" w:rsidP="00313B6B">
      <w:pPr>
        <w:spacing w:line="360" w:lineRule="auto"/>
        <w:ind w:firstLineChars="200" w:firstLine="480"/>
        <w:rPr>
          <w:bCs/>
          <w:sz w:val="24"/>
        </w:rPr>
      </w:pPr>
      <w:r>
        <w:rPr>
          <w:bCs/>
          <w:sz w:val="24"/>
        </w:rPr>
        <w:t>1</w:t>
      </w:r>
      <w:r>
        <w:rPr>
          <w:rFonts w:hint="eastAsia"/>
          <w:bCs/>
          <w:sz w:val="24"/>
        </w:rPr>
        <w:t>、基金管理人的管理费</w:t>
      </w:r>
      <w:r>
        <w:rPr>
          <w:bCs/>
          <w:sz w:val="24"/>
        </w:rPr>
        <w:t xml:space="preserve"> </w:t>
      </w:r>
    </w:p>
    <w:p w:rsidR="00313B6B" w:rsidRDefault="00313B6B" w:rsidP="00313B6B">
      <w:pPr>
        <w:spacing w:line="360" w:lineRule="auto"/>
        <w:ind w:firstLineChars="200" w:firstLine="480"/>
        <w:rPr>
          <w:bCs/>
          <w:sz w:val="24"/>
        </w:rPr>
      </w:pPr>
      <w:r>
        <w:rPr>
          <w:rFonts w:hint="eastAsia"/>
          <w:bCs/>
          <w:sz w:val="24"/>
        </w:rPr>
        <w:t>本基金的管理费按前一日基金资产净值的</w:t>
      </w:r>
      <w:r>
        <w:rPr>
          <w:bCs/>
          <w:sz w:val="24"/>
        </w:rPr>
        <w:t>0.5%</w:t>
      </w:r>
      <w:r>
        <w:rPr>
          <w:rFonts w:hint="eastAsia"/>
          <w:bCs/>
          <w:sz w:val="24"/>
        </w:rPr>
        <w:t>年费率计提。管理费的计算方法如下：</w:t>
      </w:r>
    </w:p>
    <w:p w:rsidR="00313B6B" w:rsidRDefault="00313B6B" w:rsidP="00313B6B">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0.5%</w:t>
      </w:r>
      <w:r>
        <w:rPr>
          <w:rFonts w:hint="eastAsia"/>
          <w:bCs/>
          <w:sz w:val="24"/>
        </w:rPr>
        <w:t>÷当年天数</w:t>
      </w:r>
    </w:p>
    <w:p w:rsidR="00313B6B" w:rsidRDefault="00313B6B" w:rsidP="00313B6B">
      <w:pPr>
        <w:spacing w:line="360" w:lineRule="auto"/>
        <w:ind w:firstLineChars="200" w:firstLine="480"/>
        <w:rPr>
          <w:bCs/>
          <w:sz w:val="24"/>
        </w:rPr>
      </w:pPr>
      <w:r>
        <w:rPr>
          <w:bCs/>
          <w:sz w:val="24"/>
        </w:rPr>
        <w:t>H</w:t>
      </w:r>
      <w:r>
        <w:rPr>
          <w:rFonts w:hint="eastAsia"/>
          <w:bCs/>
          <w:sz w:val="24"/>
        </w:rPr>
        <w:t>为每日应计提的基金管理费</w:t>
      </w:r>
    </w:p>
    <w:p w:rsidR="00313B6B" w:rsidRDefault="00313B6B" w:rsidP="00313B6B">
      <w:pPr>
        <w:spacing w:line="360" w:lineRule="auto"/>
        <w:ind w:firstLineChars="200" w:firstLine="480"/>
        <w:rPr>
          <w:bCs/>
          <w:sz w:val="24"/>
        </w:rPr>
      </w:pPr>
      <w:r>
        <w:rPr>
          <w:bCs/>
          <w:sz w:val="24"/>
        </w:rPr>
        <w:t>E</w:t>
      </w:r>
      <w:r>
        <w:rPr>
          <w:rFonts w:hint="eastAsia"/>
          <w:bCs/>
          <w:sz w:val="24"/>
        </w:rPr>
        <w:t>为前一日的基金资产净值</w:t>
      </w:r>
    </w:p>
    <w:p w:rsidR="00313B6B" w:rsidRDefault="00313B6B" w:rsidP="00313B6B">
      <w:pPr>
        <w:spacing w:line="360" w:lineRule="auto"/>
        <w:ind w:firstLineChars="200" w:firstLine="480"/>
        <w:rPr>
          <w:bCs/>
          <w:sz w:val="24"/>
        </w:rPr>
      </w:pPr>
      <w:r>
        <w:rPr>
          <w:rFonts w:hint="eastAsia"/>
          <w:bCs/>
          <w:sz w:val="24"/>
        </w:rPr>
        <w:t>基金管理费每日计提，逐日累计至每月月末，按月支付。由基金管理人根据双方核对一致的数据向基金托管人发送划付指令，基金托管人于次月首日起</w:t>
      </w:r>
      <w:r>
        <w:rPr>
          <w:bCs/>
          <w:sz w:val="24"/>
        </w:rPr>
        <w:t>5</w:t>
      </w:r>
      <w:r>
        <w:rPr>
          <w:rFonts w:hint="eastAsia"/>
          <w:bCs/>
          <w:sz w:val="24"/>
        </w:rPr>
        <w:t>个工作日内从基金财产中一次性支付给基金管理人。若遇法定节假日、休息日或不可抗力致使无法按时支付的，顺延至最近可支付日支付。</w:t>
      </w:r>
    </w:p>
    <w:p w:rsidR="00313B6B" w:rsidRDefault="00313B6B" w:rsidP="00313B6B">
      <w:pPr>
        <w:spacing w:line="360" w:lineRule="auto"/>
        <w:ind w:firstLineChars="200" w:firstLine="480"/>
        <w:rPr>
          <w:bCs/>
          <w:sz w:val="24"/>
        </w:rPr>
      </w:pPr>
      <w:r>
        <w:rPr>
          <w:bCs/>
          <w:sz w:val="24"/>
        </w:rPr>
        <w:t>2</w:t>
      </w:r>
      <w:r>
        <w:rPr>
          <w:rFonts w:hint="eastAsia"/>
          <w:bCs/>
          <w:sz w:val="24"/>
        </w:rPr>
        <w:t>、基金托管人的托管费</w:t>
      </w:r>
    </w:p>
    <w:p w:rsidR="00313B6B" w:rsidRDefault="00313B6B" w:rsidP="00313B6B">
      <w:pPr>
        <w:spacing w:line="360" w:lineRule="auto"/>
        <w:ind w:firstLineChars="200" w:firstLine="480"/>
        <w:rPr>
          <w:bCs/>
          <w:sz w:val="24"/>
        </w:rPr>
      </w:pPr>
      <w:r>
        <w:rPr>
          <w:rFonts w:hint="eastAsia"/>
          <w:bCs/>
          <w:sz w:val="24"/>
        </w:rPr>
        <w:t>本基金的托管费按前一日基金资产净值的</w:t>
      </w:r>
      <w:r>
        <w:rPr>
          <w:bCs/>
          <w:sz w:val="24"/>
        </w:rPr>
        <w:t>0.05%</w:t>
      </w:r>
      <w:r>
        <w:rPr>
          <w:rFonts w:hint="eastAsia"/>
          <w:bCs/>
          <w:sz w:val="24"/>
        </w:rPr>
        <w:t>的年费率计提。托管费的计算方法如下：</w:t>
      </w:r>
    </w:p>
    <w:p w:rsidR="00313B6B" w:rsidRDefault="00313B6B" w:rsidP="00313B6B">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0.05%</w:t>
      </w:r>
      <w:r>
        <w:rPr>
          <w:rFonts w:hint="eastAsia"/>
          <w:bCs/>
          <w:sz w:val="24"/>
        </w:rPr>
        <w:t>÷当年天数</w:t>
      </w:r>
    </w:p>
    <w:p w:rsidR="00313B6B" w:rsidRDefault="00313B6B" w:rsidP="00313B6B">
      <w:pPr>
        <w:spacing w:line="360" w:lineRule="auto"/>
        <w:ind w:firstLineChars="200" w:firstLine="480"/>
        <w:rPr>
          <w:bCs/>
          <w:sz w:val="24"/>
        </w:rPr>
      </w:pPr>
      <w:r>
        <w:rPr>
          <w:bCs/>
          <w:sz w:val="24"/>
        </w:rPr>
        <w:t>H</w:t>
      </w:r>
      <w:r>
        <w:rPr>
          <w:rFonts w:hint="eastAsia"/>
          <w:bCs/>
          <w:sz w:val="24"/>
        </w:rPr>
        <w:t>为每日应计提的基金托管费</w:t>
      </w:r>
    </w:p>
    <w:p w:rsidR="00313B6B" w:rsidRDefault="00313B6B" w:rsidP="00313B6B">
      <w:pPr>
        <w:spacing w:line="360" w:lineRule="auto"/>
        <w:ind w:firstLineChars="200" w:firstLine="480"/>
        <w:rPr>
          <w:bCs/>
          <w:sz w:val="24"/>
        </w:rPr>
      </w:pPr>
      <w:r>
        <w:rPr>
          <w:bCs/>
          <w:sz w:val="24"/>
        </w:rPr>
        <w:lastRenderedPageBreak/>
        <w:t>E</w:t>
      </w:r>
      <w:r>
        <w:rPr>
          <w:rFonts w:hint="eastAsia"/>
          <w:bCs/>
          <w:sz w:val="24"/>
        </w:rPr>
        <w:t>为前一日的基金资产净值</w:t>
      </w:r>
    </w:p>
    <w:p w:rsidR="00313B6B" w:rsidRDefault="00313B6B" w:rsidP="00313B6B">
      <w:pPr>
        <w:spacing w:line="360" w:lineRule="auto"/>
        <w:ind w:firstLineChars="200" w:firstLine="480"/>
        <w:rPr>
          <w:bCs/>
          <w:sz w:val="24"/>
        </w:rPr>
      </w:pPr>
      <w:r>
        <w:rPr>
          <w:rFonts w:hint="eastAsia"/>
          <w:bCs/>
          <w:sz w:val="24"/>
        </w:rPr>
        <w:t>基金托管费每日计提，逐日累计至每月月末，按月支付。由基金管理人根据双方核对一致的数据向基金托管人发送划付指令，基金托管人于次月首日起</w:t>
      </w:r>
      <w:r>
        <w:rPr>
          <w:bCs/>
          <w:sz w:val="24"/>
        </w:rPr>
        <w:t>5</w:t>
      </w:r>
      <w:r>
        <w:rPr>
          <w:rFonts w:hint="eastAsia"/>
          <w:bCs/>
          <w:sz w:val="24"/>
        </w:rPr>
        <w:t>个工作日内从基金财产中一次性支取。若遇法定节假日、休息日或不可抗力致使无法按时支付的，顺延至最近可支付日支付。</w:t>
      </w:r>
    </w:p>
    <w:p w:rsidR="00313B6B" w:rsidRDefault="00313B6B" w:rsidP="00313B6B">
      <w:pPr>
        <w:spacing w:line="360" w:lineRule="auto"/>
        <w:ind w:firstLineChars="200" w:firstLine="480"/>
        <w:rPr>
          <w:bCs/>
          <w:sz w:val="24"/>
        </w:rPr>
      </w:pPr>
      <w:r>
        <w:rPr>
          <w:bCs/>
          <w:sz w:val="24"/>
        </w:rPr>
        <w:t>3</w:t>
      </w:r>
      <w:r>
        <w:rPr>
          <w:rFonts w:hint="eastAsia"/>
          <w:bCs/>
          <w:sz w:val="24"/>
        </w:rPr>
        <w:t>、上述“（一）基金费用的种类”中第</w:t>
      </w:r>
      <w:r>
        <w:rPr>
          <w:bCs/>
          <w:sz w:val="24"/>
        </w:rPr>
        <w:t>3</w:t>
      </w:r>
      <w:r>
        <w:rPr>
          <w:rFonts w:hint="eastAsia"/>
          <w:bCs/>
          <w:sz w:val="24"/>
        </w:rPr>
        <w:t>－</w:t>
      </w:r>
      <w:r>
        <w:rPr>
          <w:bCs/>
          <w:sz w:val="24"/>
        </w:rPr>
        <w:t>11</w:t>
      </w:r>
      <w:r>
        <w:rPr>
          <w:rFonts w:hint="eastAsia"/>
          <w:bCs/>
          <w:sz w:val="24"/>
        </w:rPr>
        <w:t>项费用，根据有关法规及相应协议规定，按费用实际支出金额列入当期费用，由基金托管人从基金财产中支付。</w:t>
      </w:r>
    </w:p>
    <w:p w:rsidR="00313B6B" w:rsidRDefault="00313B6B" w:rsidP="00313B6B">
      <w:pPr>
        <w:pStyle w:val="afa"/>
        <w:spacing w:after="78"/>
        <w:ind w:firstLine="480"/>
        <w:rPr>
          <w:rFonts w:ascii="宋体" w:hAnsi="宋体"/>
          <w:bCs/>
        </w:rPr>
      </w:pPr>
      <w:r>
        <w:rPr>
          <w:rFonts w:ascii="宋体" w:hAnsi="宋体" w:hint="eastAsia"/>
          <w:bCs/>
        </w:rPr>
        <w:t>（三）不列入基金费用的项目</w:t>
      </w:r>
    </w:p>
    <w:p w:rsidR="00313B6B" w:rsidRDefault="00313B6B" w:rsidP="00313B6B">
      <w:pPr>
        <w:spacing w:line="360" w:lineRule="auto"/>
        <w:ind w:firstLineChars="200" w:firstLine="480"/>
        <w:rPr>
          <w:bCs/>
          <w:sz w:val="24"/>
        </w:rPr>
      </w:pPr>
      <w:r>
        <w:rPr>
          <w:rFonts w:hint="eastAsia"/>
          <w:bCs/>
          <w:sz w:val="24"/>
        </w:rPr>
        <w:t>下列费用不列入基金费用：</w:t>
      </w:r>
    </w:p>
    <w:p w:rsidR="00313B6B" w:rsidRDefault="00313B6B" w:rsidP="00313B6B">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rsidR="00313B6B" w:rsidRDefault="00313B6B" w:rsidP="00313B6B">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rsidR="00313B6B" w:rsidRDefault="00313B6B" w:rsidP="00313B6B">
      <w:pPr>
        <w:spacing w:line="360" w:lineRule="auto"/>
        <w:ind w:firstLineChars="200" w:firstLine="480"/>
        <w:rPr>
          <w:bCs/>
          <w:sz w:val="24"/>
        </w:rPr>
      </w:pPr>
      <w:r>
        <w:rPr>
          <w:bCs/>
          <w:sz w:val="24"/>
        </w:rPr>
        <w:t>3</w:t>
      </w:r>
      <w:r>
        <w:rPr>
          <w:rFonts w:hint="eastAsia"/>
          <w:bCs/>
          <w:sz w:val="24"/>
        </w:rPr>
        <w:t>、《基金合同》生效前的相关费用；</w:t>
      </w:r>
    </w:p>
    <w:p w:rsidR="00313B6B" w:rsidRDefault="00313B6B" w:rsidP="00313B6B">
      <w:pPr>
        <w:spacing w:line="360" w:lineRule="auto"/>
        <w:ind w:firstLineChars="200" w:firstLine="480"/>
        <w:rPr>
          <w:bCs/>
          <w:sz w:val="24"/>
        </w:rPr>
      </w:pPr>
      <w:r>
        <w:rPr>
          <w:bCs/>
          <w:sz w:val="24"/>
        </w:rPr>
        <w:t>4</w:t>
      </w:r>
      <w:r>
        <w:rPr>
          <w:rFonts w:hint="eastAsia"/>
          <w:bCs/>
          <w:sz w:val="24"/>
        </w:rPr>
        <w:t>、标的指数许可使用费（由基金管理人承担）；</w:t>
      </w:r>
    </w:p>
    <w:p w:rsidR="00313B6B" w:rsidRDefault="00313B6B" w:rsidP="00313B6B">
      <w:pPr>
        <w:spacing w:line="360" w:lineRule="auto"/>
        <w:ind w:firstLineChars="200" w:firstLine="480"/>
        <w:rPr>
          <w:bCs/>
          <w:sz w:val="24"/>
        </w:rPr>
      </w:pPr>
      <w:r>
        <w:rPr>
          <w:bCs/>
          <w:sz w:val="24"/>
        </w:rPr>
        <w:t>5</w:t>
      </w:r>
      <w:r>
        <w:rPr>
          <w:rFonts w:hint="eastAsia"/>
          <w:bCs/>
          <w:sz w:val="24"/>
        </w:rPr>
        <w:t>、其他根据相关法律法规及中国证监会的有关规定不得列入基金费用的项目。</w:t>
      </w:r>
    </w:p>
    <w:p w:rsidR="00313B6B" w:rsidRDefault="00313B6B" w:rsidP="00313B6B">
      <w:pPr>
        <w:spacing w:line="360" w:lineRule="auto"/>
        <w:ind w:firstLineChars="200" w:firstLine="480"/>
        <w:rPr>
          <w:bCs/>
          <w:sz w:val="24"/>
        </w:rPr>
      </w:pPr>
      <w:r>
        <w:rPr>
          <w:rFonts w:hint="eastAsia"/>
          <w:bCs/>
          <w:sz w:val="24"/>
        </w:rPr>
        <w:t>（四）基金税收</w:t>
      </w:r>
    </w:p>
    <w:p w:rsidR="00313B6B" w:rsidRDefault="00313B6B" w:rsidP="00313B6B">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313B6B" w:rsidRDefault="00313B6B" w:rsidP="00313B6B">
      <w:pPr>
        <w:pStyle w:val="afa"/>
        <w:spacing w:after="78"/>
        <w:ind w:firstLine="482"/>
        <w:rPr>
          <w:rFonts w:ascii="宋体" w:hAnsi="宋体"/>
          <w:b/>
        </w:rPr>
      </w:pPr>
      <w:r>
        <w:rPr>
          <w:rFonts w:ascii="宋体" w:hAnsi="宋体" w:hint="eastAsia"/>
          <w:b/>
        </w:rPr>
        <w:t>五、基金财产的投资方向和投资限制</w:t>
      </w:r>
    </w:p>
    <w:p w:rsidR="00313B6B" w:rsidRDefault="00313B6B" w:rsidP="00313B6B">
      <w:pPr>
        <w:spacing w:line="360" w:lineRule="auto"/>
        <w:ind w:firstLineChars="200" w:firstLine="480"/>
        <w:rPr>
          <w:rFonts w:ascii="宋体" w:hAnsi="宋体"/>
          <w:sz w:val="24"/>
        </w:rPr>
      </w:pPr>
      <w:r>
        <w:rPr>
          <w:rFonts w:ascii="宋体" w:hAnsi="宋体" w:hint="eastAsia"/>
          <w:sz w:val="24"/>
        </w:rPr>
        <w:t>（一）投资目标</w:t>
      </w:r>
    </w:p>
    <w:p w:rsidR="00313B6B" w:rsidRDefault="00313B6B" w:rsidP="00313B6B">
      <w:pPr>
        <w:spacing w:line="360" w:lineRule="auto"/>
        <w:ind w:firstLineChars="200" w:firstLine="480"/>
        <w:rPr>
          <w:bCs/>
          <w:sz w:val="24"/>
        </w:rPr>
      </w:pPr>
      <w:r>
        <w:rPr>
          <w:rFonts w:hint="eastAsia"/>
          <w:bCs/>
          <w:sz w:val="24"/>
        </w:rPr>
        <w:t>本基金采用指数化投资策略，紧密跟踪中证智选沪深港科技</w:t>
      </w:r>
      <w:r>
        <w:rPr>
          <w:bCs/>
          <w:sz w:val="24"/>
        </w:rPr>
        <w:t>50</w:t>
      </w:r>
      <w:r>
        <w:rPr>
          <w:rFonts w:hint="eastAsia"/>
          <w:bCs/>
          <w:sz w:val="24"/>
        </w:rPr>
        <w:t>指数，追求跟踪偏离度与跟踪误差最小化。</w:t>
      </w:r>
    </w:p>
    <w:p w:rsidR="00313B6B" w:rsidRDefault="00313B6B" w:rsidP="00313B6B">
      <w:pPr>
        <w:spacing w:line="360" w:lineRule="auto"/>
        <w:ind w:firstLineChars="200" w:firstLine="480"/>
        <w:rPr>
          <w:rFonts w:ascii="宋体" w:hAnsi="宋体"/>
          <w:sz w:val="24"/>
        </w:rPr>
      </w:pPr>
      <w:r>
        <w:rPr>
          <w:rFonts w:ascii="宋体" w:hAnsi="宋体" w:hint="eastAsia"/>
          <w:sz w:val="24"/>
        </w:rPr>
        <w:t>（二）投资范围</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本基金的投资范围为具有良好流动性的金融工具，包括中证智选沪深港科技50指数的成份股（含存托凭证）及备选成份股（含存托凭证）、其他股票（含主板、创业板、科创板及其他经中国证监会核准或注册上市的股票、存托凭证）、港股通标的股票、债券（含国债、央行票据、金融债券、政府支持债券、政府支</w:t>
      </w:r>
      <w:r>
        <w:rPr>
          <w:rFonts w:ascii="宋体" w:hAnsi="宋体" w:hint="eastAsia"/>
          <w:bCs/>
          <w:sz w:val="24"/>
        </w:rPr>
        <w:lastRenderedPageBreak/>
        <w:t>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本基金可根据法律法规的规定参与融资及转融通证券出借业务。未来在法律法规允许的前提下，本基金可根据相关法律法规规定参与融券业务。</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基金的投资组合比例为：本基金投资于中证智选沪深港科技50指数成份股（含存托凭证）及备选成份股（含存托凭证）的比例不低于基金资产净值的90%且不低于非现金基金资产的80%，因法律法规的规定而受限制的情形除外。</w:t>
      </w:r>
    </w:p>
    <w:p w:rsidR="00313B6B" w:rsidRDefault="00313B6B" w:rsidP="00313B6B">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rsidR="00313B6B" w:rsidRDefault="00313B6B" w:rsidP="00313B6B">
      <w:pPr>
        <w:spacing w:line="360" w:lineRule="auto"/>
        <w:ind w:firstLine="480"/>
        <w:rPr>
          <w:rFonts w:ascii="宋体" w:hAnsi="宋体"/>
          <w:bCs/>
          <w:sz w:val="24"/>
        </w:rPr>
      </w:pPr>
      <w:r>
        <w:rPr>
          <w:rFonts w:ascii="宋体" w:hAnsi="宋体" w:hint="eastAsia"/>
          <w:bCs/>
          <w:sz w:val="24"/>
        </w:rPr>
        <w:t>（三）投资策略</w:t>
      </w:r>
    </w:p>
    <w:p w:rsidR="00313B6B" w:rsidRDefault="00313B6B" w:rsidP="00313B6B">
      <w:pPr>
        <w:spacing w:line="360" w:lineRule="auto"/>
        <w:ind w:firstLineChars="200" w:firstLine="480"/>
        <w:rPr>
          <w:bCs/>
          <w:sz w:val="24"/>
        </w:rPr>
      </w:pPr>
      <w:r>
        <w:rPr>
          <w:rFonts w:hint="eastAsia"/>
          <w:bCs/>
          <w:sz w:val="24"/>
        </w:rPr>
        <w:t>本基金主要采用完全复制策略及适当的替代性策略以更好的跟踪标的指数，实现基金投资目标。在正常市场情况下，力争控制本基金日均跟踪偏离度的绝对值不超过</w:t>
      </w:r>
      <w:r>
        <w:rPr>
          <w:bCs/>
          <w:sz w:val="24"/>
        </w:rPr>
        <w:t>0.35%</w:t>
      </w:r>
      <w:r>
        <w:rPr>
          <w:rFonts w:hint="eastAsia"/>
          <w:bCs/>
          <w:sz w:val="24"/>
        </w:rPr>
        <w:t>，年跟踪误差不超过</w:t>
      </w:r>
      <w:r>
        <w:rPr>
          <w:bCs/>
          <w:sz w:val="24"/>
        </w:rPr>
        <w:t>4%</w:t>
      </w:r>
      <w:r>
        <w:rPr>
          <w:rFonts w:hint="eastAsia"/>
          <w:bCs/>
          <w:sz w:val="24"/>
        </w:rPr>
        <w:t>。如因指数编制规则调整或其他因素导致跟踪偏离度和跟踪误差超过上述范围，基金管理人应采取合理措施避免跟踪偏离度、跟踪误差进一步扩大。</w:t>
      </w:r>
    </w:p>
    <w:p w:rsidR="00313B6B" w:rsidRDefault="00313B6B" w:rsidP="00313B6B">
      <w:pPr>
        <w:spacing w:line="360" w:lineRule="auto"/>
        <w:ind w:firstLineChars="200" w:firstLine="480"/>
        <w:rPr>
          <w:bCs/>
          <w:sz w:val="24"/>
        </w:rPr>
      </w:pPr>
      <w:r>
        <w:rPr>
          <w:rFonts w:hint="eastAsia"/>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rsidR="00313B6B" w:rsidRDefault="00313B6B" w:rsidP="00313B6B">
      <w:pPr>
        <w:spacing w:line="360" w:lineRule="auto"/>
        <w:ind w:firstLine="480"/>
        <w:rPr>
          <w:bCs/>
          <w:sz w:val="24"/>
        </w:rPr>
      </w:pPr>
      <w:r>
        <w:rPr>
          <w:bCs/>
          <w:sz w:val="24"/>
        </w:rPr>
        <w:t>1</w:t>
      </w:r>
      <w:r>
        <w:rPr>
          <w:rFonts w:hint="eastAsia"/>
          <w:bCs/>
          <w:sz w:val="24"/>
        </w:rPr>
        <w:t>、股票投资策略</w:t>
      </w:r>
    </w:p>
    <w:p w:rsidR="00313B6B" w:rsidRDefault="00313B6B" w:rsidP="00313B6B">
      <w:pPr>
        <w:spacing w:line="360" w:lineRule="auto"/>
        <w:ind w:firstLine="480"/>
        <w:rPr>
          <w:bCs/>
          <w:sz w:val="24"/>
        </w:rPr>
      </w:pPr>
      <w:r>
        <w:rPr>
          <w:rFonts w:hint="eastAsia"/>
          <w:bCs/>
          <w:sz w:val="24"/>
        </w:rPr>
        <w:t>本基金主要采取完全复制法，即按照标的指数成份股及其权重构建基金的股票投资组合，并根据标的指数成份股及其权重的变动对股票投资组合进行相应地调整。</w:t>
      </w:r>
    </w:p>
    <w:p w:rsidR="00313B6B" w:rsidRDefault="00313B6B" w:rsidP="00313B6B">
      <w:pPr>
        <w:spacing w:line="360" w:lineRule="auto"/>
        <w:ind w:firstLine="480"/>
        <w:rPr>
          <w:bCs/>
          <w:sz w:val="24"/>
        </w:rPr>
      </w:pPr>
      <w:r>
        <w:rPr>
          <w:rFonts w:hint="eastAsia"/>
          <w:bCs/>
          <w:sz w:val="24"/>
        </w:rPr>
        <w:t>对于出现市场流动性不足、因法律法规原因个别成份股被限制投资等情况，导致本基金无法获得足够数量的股票时，或出于其他基金管理人认定不适合投资</w:t>
      </w:r>
      <w:r>
        <w:rPr>
          <w:rFonts w:hint="eastAsia"/>
          <w:bCs/>
          <w:sz w:val="24"/>
        </w:rPr>
        <w:lastRenderedPageBreak/>
        <w:t>的股票或可能严重限制本基金跟踪标的指数的合理原因，基金管理人将通过投资成份股、非成份股等进行替代。</w:t>
      </w:r>
    </w:p>
    <w:p w:rsidR="00313B6B" w:rsidRDefault="00313B6B" w:rsidP="00313B6B">
      <w:pPr>
        <w:spacing w:line="360" w:lineRule="auto"/>
        <w:ind w:firstLineChars="200" w:firstLine="480"/>
        <w:rPr>
          <w:bCs/>
          <w:sz w:val="24"/>
        </w:rPr>
      </w:pPr>
      <w:r>
        <w:rPr>
          <w:bCs/>
          <w:sz w:val="24"/>
        </w:rPr>
        <w:t>2</w:t>
      </w:r>
      <w:r>
        <w:rPr>
          <w:rFonts w:hint="eastAsia"/>
          <w:bCs/>
          <w:sz w:val="24"/>
        </w:rPr>
        <w:t>、债券投资策略</w:t>
      </w:r>
    </w:p>
    <w:p w:rsidR="00313B6B" w:rsidRDefault="00313B6B" w:rsidP="00313B6B">
      <w:pPr>
        <w:spacing w:line="360" w:lineRule="auto"/>
        <w:ind w:firstLine="480"/>
        <w:rPr>
          <w:bCs/>
          <w:sz w:val="24"/>
        </w:rPr>
      </w:pPr>
      <w:r>
        <w:rPr>
          <w:rFonts w:hint="eastAsia"/>
          <w:bCs/>
          <w:sz w:val="24"/>
        </w:rPr>
        <w:t>本基金将以降低跟踪误差和流动性管理为目的，综合考虑流动性和收益性，适当参与债券投资。</w:t>
      </w:r>
    </w:p>
    <w:p w:rsidR="00313B6B" w:rsidRDefault="00313B6B" w:rsidP="00313B6B">
      <w:pPr>
        <w:spacing w:line="360" w:lineRule="auto"/>
        <w:ind w:firstLine="480"/>
        <w:rPr>
          <w:bCs/>
          <w:sz w:val="24"/>
        </w:rPr>
      </w:pPr>
      <w:r>
        <w:rPr>
          <w:bCs/>
          <w:sz w:val="24"/>
        </w:rPr>
        <w:t>3</w:t>
      </w:r>
      <w:r>
        <w:rPr>
          <w:rFonts w:hint="eastAsia"/>
          <w:bCs/>
          <w:sz w:val="24"/>
        </w:rPr>
        <w:t>、股指期货投资策略</w:t>
      </w:r>
    </w:p>
    <w:p w:rsidR="00313B6B" w:rsidRDefault="00313B6B" w:rsidP="00313B6B">
      <w:pPr>
        <w:spacing w:line="360" w:lineRule="auto"/>
        <w:ind w:firstLine="48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rsidR="00313B6B" w:rsidRDefault="00313B6B" w:rsidP="00313B6B">
      <w:pPr>
        <w:spacing w:line="360" w:lineRule="auto"/>
        <w:ind w:firstLine="480"/>
        <w:rPr>
          <w:bCs/>
          <w:sz w:val="24"/>
        </w:rPr>
      </w:pPr>
      <w:r>
        <w:rPr>
          <w:bCs/>
          <w:sz w:val="24"/>
        </w:rPr>
        <w:t>4</w:t>
      </w:r>
      <w:r>
        <w:rPr>
          <w:rFonts w:hint="eastAsia"/>
          <w:bCs/>
          <w:sz w:val="24"/>
        </w:rPr>
        <w:t>、资产支持证券投资策略</w:t>
      </w:r>
    </w:p>
    <w:p w:rsidR="00313B6B" w:rsidRDefault="00313B6B" w:rsidP="00313B6B">
      <w:pPr>
        <w:spacing w:line="360" w:lineRule="auto"/>
        <w:ind w:firstLine="48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rsidR="00313B6B" w:rsidRDefault="00313B6B" w:rsidP="00313B6B">
      <w:pPr>
        <w:spacing w:line="360" w:lineRule="auto"/>
        <w:ind w:firstLineChars="200" w:firstLine="480"/>
        <w:rPr>
          <w:bCs/>
          <w:sz w:val="24"/>
        </w:rPr>
      </w:pPr>
      <w:r>
        <w:rPr>
          <w:bCs/>
          <w:sz w:val="24"/>
        </w:rPr>
        <w:t>5</w:t>
      </w:r>
      <w:r>
        <w:rPr>
          <w:rFonts w:hint="eastAsia"/>
          <w:bCs/>
          <w:sz w:val="24"/>
        </w:rPr>
        <w:t>、存托凭证投资策略</w:t>
      </w:r>
    </w:p>
    <w:p w:rsidR="00313B6B" w:rsidRDefault="00313B6B" w:rsidP="00313B6B">
      <w:pPr>
        <w:spacing w:line="360" w:lineRule="auto"/>
        <w:ind w:firstLineChars="200" w:firstLine="480"/>
        <w:rPr>
          <w:bCs/>
          <w:sz w:val="24"/>
        </w:rPr>
      </w:pPr>
      <w:r>
        <w:rPr>
          <w:rFonts w:hint="eastAsia"/>
          <w:bCs/>
          <w:sz w:val="24"/>
        </w:rPr>
        <w:t>本基金投资存托凭证的策略依照境内上市交易的股票投资策略执行。</w:t>
      </w:r>
    </w:p>
    <w:p w:rsidR="00313B6B" w:rsidRDefault="00313B6B" w:rsidP="00313B6B">
      <w:pPr>
        <w:spacing w:line="360" w:lineRule="auto"/>
        <w:ind w:firstLineChars="200" w:firstLine="480"/>
        <w:rPr>
          <w:bCs/>
          <w:sz w:val="24"/>
        </w:rPr>
      </w:pPr>
      <w:r>
        <w:rPr>
          <w:bCs/>
          <w:sz w:val="24"/>
        </w:rPr>
        <w:t>6</w:t>
      </w:r>
      <w:r>
        <w:rPr>
          <w:rFonts w:hint="eastAsia"/>
          <w:bCs/>
          <w:sz w:val="24"/>
        </w:rPr>
        <w:t>、融资、转融通证券出借业务投资策略</w:t>
      </w:r>
    </w:p>
    <w:p w:rsidR="00313B6B" w:rsidRDefault="00313B6B" w:rsidP="00313B6B">
      <w:pPr>
        <w:spacing w:line="360" w:lineRule="auto"/>
        <w:ind w:firstLineChars="200" w:firstLine="480"/>
        <w:rPr>
          <w:bCs/>
          <w:sz w:val="24"/>
        </w:rPr>
      </w:pPr>
      <w:r>
        <w:rPr>
          <w:rFonts w:hint="eastAsia"/>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rsidR="00313B6B" w:rsidRDefault="00313B6B" w:rsidP="00313B6B">
      <w:pPr>
        <w:spacing w:line="360" w:lineRule="auto"/>
        <w:ind w:firstLineChars="200" w:firstLine="480"/>
        <w:rPr>
          <w:bCs/>
          <w:sz w:val="24"/>
        </w:rPr>
      </w:pPr>
      <w:r>
        <w:rPr>
          <w:rFonts w:hint="eastAsia"/>
          <w:bCs/>
          <w:sz w:val="24"/>
        </w:rPr>
        <w:t>未来，随着投资工具的发展和丰富，基金管理人可以在不改变投资目标的前提下，在履行适当程序后相应调整和更新相关投资策略，并在招募说明书中更新。</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lastRenderedPageBreak/>
        <w:t>（</w:t>
      </w:r>
      <w:r>
        <w:rPr>
          <w:rFonts w:ascii="宋体" w:hAnsi="宋体" w:hint="eastAsia"/>
          <w:sz w:val="24"/>
        </w:rPr>
        <w:t>四</w:t>
      </w:r>
      <w:r>
        <w:rPr>
          <w:rFonts w:ascii="宋体" w:hAnsi="宋体" w:hint="eastAsia"/>
          <w:bCs/>
          <w:sz w:val="24"/>
        </w:rPr>
        <w:t>）</w:t>
      </w:r>
      <w:r>
        <w:rPr>
          <w:rFonts w:ascii="宋体" w:hAnsi="宋体" w:hint="eastAsia"/>
          <w:sz w:val="24"/>
        </w:rPr>
        <w:t>投资限制</w:t>
      </w:r>
    </w:p>
    <w:p w:rsidR="00313B6B" w:rsidRDefault="00313B6B" w:rsidP="00313B6B">
      <w:pPr>
        <w:spacing w:line="360" w:lineRule="auto"/>
        <w:ind w:firstLineChars="200" w:firstLine="480"/>
        <w:rPr>
          <w:bCs/>
          <w:sz w:val="24"/>
        </w:rPr>
      </w:pPr>
      <w:r>
        <w:rPr>
          <w:bCs/>
          <w:sz w:val="24"/>
        </w:rPr>
        <w:t>1</w:t>
      </w:r>
      <w:r>
        <w:rPr>
          <w:rFonts w:hint="eastAsia"/>
          <w:bCs/>
          <w:sz w:val="24"/>
        </w:rPr>
        <w:t>、组合限制</w:t>
      </w:r>
    </w:p>
    <w:p w:rsidR="00313B6B" w:rsidRDefault="00313B6B" w:rsidP="00313B6B">
      <w:pPr>
        <w:spacing w:line="360" w:lineRule="auto"/>
        <w:ind w:firstLineChars="200" w:firstLine="480"/>
        <w:rPr>
          <w:bCs/>
          <w:sz w:val="24"/>
        </w:rPr>
      </w:pPr>
      <w:r>
        <w:rPr>
          <w:rFonts w:hint="eastAsia"/>
          <w:bCs/>
          <w:sz w:val="24"/>
        </w:rPr>
        <w:t>基金的投资组合应遵循以下限制：</w:t>
      </w:r>
    </w:p>
    <w:p w:rsidR="00313B6B" w:rsidRDefault="00313B6B" w:rsidP="00313B6B">
      <w:pPr>
        <w:spacing w:line="360" w:lineRule="auto"/>
        <w:ind w:firstLineChars="200" w:firstLine="480"/>
        <w:rPr>
          <w:bCs/>
          <w:sz w:val="24"/>
        </w:rPr>
      </w:pPr>
      <w:r>
        <w:rPr>
          <w:rFonts w:hint="eastAsia"/>
          <w:bCs/>
          <w:sz w:val="24"/>
        </w:rPr>
        <w:t>（</w:t>
      </w:r>
      <w:r>
        <w:rPr>
          <w:bCs/>
          <w:sz w:val="24"/>
        </w:rPr>
        <w:t>1</w:t>
      </w:r>
      <w:r>
        <w:rPr>
          <w:rFonts w:hint="eastAsia"/>
          <w:bCs/>
          <w:sz w:val="24"/>
        </w:rPr>
        <w:t>）本基金投资于中证智选沪深港科技</w:t>
      </w:r>
      <w:r>
        <w:rPr>
          <w:bCs/>
          <w:sz w:val="24"/>
        </w:rPr>
        <w:t>50</w:t>
      </w:r>
      <w:r>
        <w:rPr>
          <w:rFonts w:hint="eastAsia"/>
          <w:bCs/>
          <w:sz w:val="24"/>
        </w:rPr>
        <w:t>指数成份股（含存托凭证）及备选成份股（含存托凭证）的比例不低于基金资产净值的</w:t>
      </w:r>
      <w:r>
        <w:rPr>
          <w:bCs/>
          <w:sz w:val="24"/>
        </w:rPr>
        <w:t>90%</w:t>
      </w:r>
      <w:r>
        <w:rPr>
          <w:rFonts w:hint="eastAsia"/>
          <w:bCs/>
          <w:sz w:val="24"/>
        </w:rPr>
        <w:t>且不低于非现金基金资产的</w:t>
      </w:r>
      <w:r>
        <w:rPr>
          <w:bCs/>
          <w:sz w:val="24"/>
        </w:rPr>
        <w:t>80%</w:t>
      </w:r>
      <w:r>
        <w:rPr>
          <w:rFonts w:hint="eastAsia"/>
          <w:bCs/>
          <w:sz w:val="24"/>
        </w:rPr>
        <w:t>；</w:t>
      </w:r>
    </w:p>
    <w:p w:rsidR="00313B6B" w:rsidRDefault="00313B6B" w:rsidP="00313B6B">
      <w:pPr>
        <w:spacing w:line="360" w:lineRule="auto"/>
        <w:ind w:firstLineChars="200" w:firstLine="480"/>
        <w:rPr>
          <w:bCs/>
          <w:sz w:val="24"/>
        </w:rPr>
      </w:pPr>
      <w:r>
        <w:rPr>
          <w:rFonts w:hint="eastAsia"/>
          <w:bCs/>
          <w:sz w:val="24"/>
        </w:rPr>
        <w:t>（</w:t>
      </w:r>
      <w:r>
        <w:rPr>
          <w:bCs/>
          <w:sz w:val="24"/>
        </w:rPr>
        <w:t>2</w:t>
      </w:r>
      <w:r>
        <w:rPr>
          <w:rFonts w:hint="eastAsia"/>
          <w:bCs/>
          <w:sz w:val="24"/>
        </w:rPr>
        <w:t>）本基金投资于同一原始权益人的各类资产支持证券的比例，不得超过基金资产净值的</w:t>
      </w:r>
      <w:r>
        <w:rPr>
          <w:bCs/>
          <w:sz w:val="24"/>
        </w:rPr>
        <w:t>10</w:t>
      </w:r>
      <w:r>
        <w:rPr>
          <w:rFonts w:hint="eastAsia"/>
          <w:bCs/>
          <w:sz w:val="24"/>
        </w:rPr>
        <w:t>％；</w:t>
      </w:r>
    </w:p>
    <w:p w:rsidR="00313B6B" w:rsidRDefault="00313B6B" w:rsidP="00313B6B">
      <w:pPr>
        <w:spacing w:line="360" w:lineRule="auto"/>
        <w:ind w:firstLineChars="200" w:firstLine="480"/>
        <w:rPr>
          <w:bCs/>
          <w:sz w:val="24"/>
        </w:rPr>
      </w:pPr>
      <w:r>
        <w:rPr>
          <w:rFonts w:hint="eastAsia"/>
          <w:bCs/>
          <w:sz w:val="24"/>
        </w:rPr>
        <w:t>（</w:t>
      </w:r>
      <w:r>
        <w:rPr>
          <w:bCs/>
          <w:sz w:val="24"/>
        </w:rPr>
        <w:t>3</w:t>
      </w:r>
      <w:r>
        <w:rPr>
          <w:rFonts w:hint="eastAsia"/>
          <w:bCs/>
          <w:sz w:val="24"/>
        </w:rPr>
        <w:t>）本基金持有的全部资产支持证券，其市值不得超过基金资产净值的</w:t>
      </w:r>
      <w:r>
        <w:rPr>
          <w:bCs/>
          <w:sz w:val="24"/>
        </w:rPr>
        <w:t>20</w:t>
      </w:r>
      <w:r>
        <w:rPr>
          <w:rFonts w:hint="eastAsia"/>
          <w:bCs/>
          <w:sz w:val="24"/>
        </w:rPr>
        <w:t>％；</w:t>
      </w:r>
    </w:p>
    <w:p w:rsidR="00313B6B" w:rsidRDefault="00313B6B" w:rsidP="00313B6B">
      <w:pPr>
        <w:spacing w:line="360" w:lineRule="auto"/>
        <w:ind w:firstLineChars="200" w:firstLine="480"/>
        <w:rPr>
          <w:bCs/>
          <w:sz w:val="24"/>
        </w:rPr>
      </w:pPr>
      <w:r>
        <w:rPr>
          <w:rFonts w:hint="eastAsia"/>
          <w:bCs/>
          <w:sz w:val="24"/>
        </w:rPr>
        <w:t>（</w:t>
      </w:r>
      <w:r>
        <w:rPr>
          <w:bCs/>
          <w:sz w:val="24"/>
        </w:rPr>
        <w:t>4</w:t>
      </w:r>
      <w:r>
        <w:rPr>
          <w:rFonts w:hint="eastAsia"/>
          <w:bCs/>
          <w:sz w:val="24"/>
        </w:rPr>
        <w:t>）本基金持有的同一（指同一信用级别）资产支持证券的比例，不得超过该资产支持证券规模的</w:t>
      </w:r>
      <w:r>
        <w:rPr>
          <w:bCs/>
          <w:sz w:val="24"/>
        </w:rPr>
        <w:t>10</w:t>
      </w:r>
      <w:r>
        <w:rPr>
          <w:rFonts w:hint="eastAsia"/>
          <w:bCs/>
          <w:sz w:val="24"/>
        </w:rPr>
        <w:t>％；</w:t>
      </w:r>
    </w:p>
    <w:p w:rsidR="00313B6B" w:rsidRDefault="00313B6B" w:rsidP="00313B6B">
      <w:pPr>
        <w:spacing w:line="360" w:lineRule="auto"/>
        <w:ind w:firstLineChars="200" w:firstLine="480"/>
        <w:rPr>
          <w:bCs/>
          <w:sz w:val="24"/>
        </w:rPr>
      </w:pPr>
      <w:r>
        <w:rPr>
          <w:rFonts w:hint="eastAsia"/>
          <w:bCs/>
          <w:sz w:val="24"/>
        </w:rPr>
        <w:t>（</w:t>
      </w:r>
      <w:r>
        <w:rPr>
          <w:bCs/>
          <w:sz w:val="24"/>
        </w:rPr>
        <w:t>5</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rsidR="00313B6B" w:rsidRDefault="00313B6B" w:rsidP="00313B6B">
      <w:pPr>
        <w:spacing w:line="360" w:lineRule="auto"/>
        <w:ind w:firstLineChars="200" w:firstLine="480"/>
        <w:rPr>
          <w:bCs/>
          <w:sz w:val="24"/>
        </w:rPr>
      </w:pPr>
      <w:r>
        <w:rPr>
          <w:rFonts w:hint="eastAsia"/>
          <w:bCs/>
          <w:sz w:val="24"/>
        </w:rPr>
        <w:t>（</w:t>
      </w:r>
      <w:r>
        <w:rPr>
          <w:bCs/>
          <w:sz w:val="24"/>
        </w:rPr>
        <w:t>6</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rsidR="00313B6B" w:rsidRDefault="00313B6B" w:rsidP="00313B6B">
      <w:pPr>
        <w:spacing w:line="360" w:lineRule="auto"/>
        <w:ind w:firstLineChars="200" w:firstLine="480"/>
        <w:rPr>
          <w:bCs/>
          <w:sz w:val="24"/>
        </w:rPr>
      </w:pPr>
      <w:r>
        <w:rPr>
          <w:rFonts w:hint="eastAsia"/>
          <w:bCs/>
          <w:sz w:val="24"/>
        </w:rPr>
        <w:t>（</w:t>
      </w:r>
      <w:r>
        <w:rPr>
          <w:bCs/>
          <w:sz w:val="24"/>
        </w:rPr>
        <w:t>7</w:t>
      </w:r>
      <w:r>
        <w:rPr>
          <w:rFonts w:hint="eastAsia"/>
          <w:bCs/>
          <w:sz w:val="24"/>
        </w:rPr>
        <w:t>）基金财产参与股票发行申购，本基金所申报的金额不超过本基金的总资产，本基金所申报的股票数量不超过拟发行股票公司本次发行股票的总量；</w:t>
      </w:r>
    </w:p>
    <w:p w:rsidR="00313B6B" w:rsidRDefault="00313B6B" w:rsidP="00313B6B">
      <w:pPr>
        <w:spacing w:line="360" w:lineRule="auto"/>
        <w:ind w:firstLineChars="200" w:firstLine="480"/>
        <w:rPr>
          <w:bCs/>
          <w:sz w:val="24"/>
        </w:rPr>
      </w:pPr>
      <w:r>
        <w:rPr>
          <w:rFonts w:hint="eastAsia"/>
          <w:bCs/>
          <w:sz w:val="24"/>
        </w:rPr>
        <w:t>（</w:t>
      </w:r>
      <w:r>
        <w:rPr>
          <w:bCs/>
          <w:sz w:val="24"/>
        </w:rPr>
        <w:t>8</w:t>
      </w:r>
      <w:r>
        <w:rPr>
          <w:rFonts w:hint="eastAsia"/>
          <w:bCs/>
          <w:sz w:val="24"/>
        </w:rPr>
        <w:t>）本基金主动投资于流动性受限资产的市值合计不得超过该基金资产净值的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313B6B" w:rsidRDefault="00313B6B" w:rsidP="00313B6B">
      <w:pPr>
        <w:spacing w:line="360" w:lineRule="auto"/>
        <w:ind w:firstLineChars="200" w:firstLine="480"/>
        <w:rPr>
          <w:bCs/>
          <w:sz w:val="24"/>
        </w:rPr>
      </w:pPr>
      <w:r>
        <w:rPr>
          <w:rFonts w:hint="eastAsia"/>
          <w:bCs/>
          <w:sz w:val="24"/>
        </w:rPr>
        <w:t>（</w:t>
      </w:r>
      <w:r>
        <w:rPr>
          <w:bCs/>
          <w:sz w:val="24"/>
        </w:rPr>
        <w:t>9</w:t>
      </w:r>
      <w:r>
        <w:rPr>
          <w:rFonts w:hint="eastAsia"/>
          <w:bCs/>
          <w:sz w:val="24"/>
        </w:rPr>
        <w:t>）本基金与私募类证券资管产品及中国证监会认定的其他主体为交易对手开展逆回购交易的，可接受质押品的资质要求应当与本基金合同约定的投资范围保持一致；</w:t>
      </w:r>
    </w:p>
    <w:p w:rsidR="00313B6B" w:rsidRDefault="00313B6B" w:rsidP="00313B6B">
      <w:pPr>
        <w:spacing w:line="360" w:lineRule="auto"/>
        <w:ind w:firstLineChars="200" w:firstLine="480"/>
        <w:rPr>
          <w:bCs/>
          <w:sz w:val="24"/>
        </w:rPr>
      </w:pPr>
      <w:r>
        <w:rPr>
          <w:rFonts w:hint="eastAsia"/>
          <w:bCs/>
          <w:sz w:val="24"/>
        </w:rPr>
        <w:t>（</w:t>
      </w:r>
      <w:r>
        <w:rPr>
          <w:bCs/>
          <w:sz w:val="24"/>
        </w:rPr>
        <w:t>10</w:t>
      </w:r>
      <w:r>
        <w:rPr>
          <w:rFonts w:hint="eastAsia"/>
          <w:bCs/>
          <w:sz w:val="24"/>
        </w:rPr>
        <w:t>）本基金资产总值不超过基金资产净值的</w:t>
      </w:r>
      <w:r>
        <w:rPr>
          <w:bCs/>
          <w:sz w:val="24"/>
        </w:rPr>
        <w:t>140%</w:t>
      </w:r>
      <w:r>
        <w:rPr>
          <w:rFonts w:hint="eastAsia"/>
          <w:bCs/>
          <w:sz w:val="24"/>
        </w:rPr>
        <w:t>；</w:t>
      </w:r>
    </w:p>
    <w:p w:rsidR="00313B6B" w:rsidRDefault="00313B6B" w:rsidP="00313B6B">
      <w:pPr>
        <w:spacing w:line="360" w:lineRule="auto"/>
        <w:ind w:firstLineChars="200" w:firstLine="480"/>
        <w:rPr>
          <w:bCs/>
          <w:sz w:val="24"/>
        </w:rPr>
      </w:pPr>
      <w:r>
        <w:rPr>
          <w:rFonts w:hint="eastAsia"/>
          <w:bCs/>
          <w:sz w:val="24"/>
        </w:rPr>
        <w:t>（</w:t>
      </w:r>
      <w:r>
        <w:rPr>
          <w:bCs/>
          <w:sz w:val="24"/>
        </w:rPr>
        <w:t>11</w:t>
      </w:r>
      <w:r>
        <w:rPr>
          <w:rFonts w:hint="eastAsia"/>
          <w:bCs/>
          <w:sz w:val="24"/>
        </w:rPr>
        <w:t>）本基金参与股指期货交易，则：</w:t>
      </w:r>
    </w:p>
    <w:p w:rsidR="00313B6B" w:rsidRDefault="00313B6B" w:rsidP="00313B6B">
      <w:pPr>
        <w:spacing w:line="360" w:lineRule="auto"/>
        <w:ind w:firstLineChars="200" w:firstLine="480"/>
        <w:rPr>
          <w:bCs/>
          <w:sz w:val="24"/>
        </w:rPr>
      </w:pPr>
      <w:r>
        <w:rPr>
          <w:bCs/>
          <w:sz w:val="24"/>
        </w:rPr>
        <w:t>1</w:t>
      </w:r>
      <w:r>
        <w:rPr>
          <w:rFonts w:hint="eastAsia"/>
          <w:bCs/>
          <w:sz w:val="24"/>
        </w:rPr>
        <w:t>）本基金在任何交易日日终，持有的买入股指期货合约价值，不得超过基金资产净值的</w:t>
      </w:r>
      <w:r>
        <w:rPr>
          <w:bCs/>
          <w:sz w:val="24"/>
        </w:rPr>
        <w:t>10%</w:t>
      </w:r>
      <w:r>
        <w:rPr>
          <w:rFonts w:hint="eastAsia"/>
          <w:bCs/>
          <w:sz w:val="24"/>
        </w:rPr>
        <w:t>；</w:t>
      </w:r>
    </w:p>
    <w:p w:rsidR="00313B6B" w:rsidRDefault="00313B6B" w:rsidP="00313B6B">
      <w:pPr>
        <w:spacing w:line="360" w:lineRule="auto"/>
        <w:ind w:firstLineChars="200" w:firstLine="480"/>
        <w:rPr>
          <w:bCs/>
          <w:sz w:val="24"/>
        </w:rPr>
      </w:pPr>
      <w:r>
        <w:rPr>
          <w:bCs/>
          <w:sz w:val="24"/>
        </w:rPr>
        <w:lastRenderedPageBreak/>
        <w:t>2</w:t>
      </w:r>
      <w:r>
        <w:rPr>
          <w:rFonts w:hint="eastAsia"/>
          <w:bCs/>
          <w:sz w:val="24"/>
        </w:rPr>
        <w:t>）本基金在任何交易日日终，持有的买入股指期货合约价值与有价证券市值之和，不得超过基金资产净值的</w:t>
      </w:r>
      <w:r>
        <w:rPr>
          <w:bCs/>
          <w:sz w:val="24"/>
        </w:rPr>
        <w:t>100%</w:t>
      </w:r>
      <w:r>
        <w:rPr>
          <w:rFonts w:hint="eastAsia"/>
          <w:bCs/>
          <w:sz w:val="24"/>
        </w:rPr>
        <w:t>。其中，有价证券指股票、债券（不含到期日在一年以内的政府债券）、资产支持证券、买入返售金融资产（不含质押式回购）等；</w:t>
      </w:r>
    </w:p>
    <w:p w:rsidR="00313B6B" w:rsidRDefault="00313B6B" w:rsidP="00313B6B">
      <w:pPr>
        <w:spacing w:line="360" w:lineRule="auto"/>
        <w:ind w:firstLineChars="200" w:firstLine="480"/>
        <w:rPr>
          <w:bCs/>
          <w:sz w:val="24"/>
        </w:rPr>
      </w:pPr>
      <w:r>
        <w:rPr>
          <w:bCs/>
          <w:sz w:val="24"/>
        </w:rPr>
        <w:t>3</w:t>
      </w:r>
      <w:r>
        <w:rPr>
          <w:rFonts w:hint="eastAsia"/>
          <w:bCs/>
          <w:sz w:val="24"/>
        </w:rPr>
        <w:t>）本基金在任何交易日日终，持有的卖出股指期货合约价值不得超过基金持有的股票总市值的</w:t>
      </w:r>
      <w:r>
        <w:rPr>
          <w:bCs/>
          <w:sz w:val="24"/>
        </w:rPr>
        <w:t>20%</w:t>
      </w:r>
      <w:r>
        <w:rPr>
          <w:rFonts w:hint="eastAsia"/>
          <w:bCs/>
          <w:sz w:val="24"/>
        </w:rPr>
        <w:t>；</w:t>
      </w:r>
    </w:p>
    <w:p w:rsidR="00313B6B" w:rsidRDefault="00313B6B" w:rsidP="00313B6B">
      <w:pPr>
        <w:spacing w:line="360" w:lineRule="auto"/>
        <w:ind w:firstLineChars="200" w:firstLine="480"/>
        <w:rPr>
          <w:bCs/>
          <w:sz w:val="24"/>
        </w:rPr>
      </w:pPr>
      <w:r>
        <w:rPr>
          <w:bCs/>
          <w:sz w:val="24"/>
        </w:rPr>
        <w:t>4</w:t>
      </w:r>
      <w:r>
        <w:rPr>
          <w:rFonts w:hint="eastAsia"/>
          <w:bCs/>
          <w:sz w:val="24"/>
        </w:rPr>
        <w:t>）本基金所持有的股票市值和买入、卖出股指期货合约价值，合计（轧差计算）应当符合基金合同关于股票投资比例的有关约定；</w:t>
      </w:r>
    </w:p>
    <w:p w:rsidR="00313B6B" w:rsidRDefault="00313B6B" w:rsidP="00313B6B">
      <w:pPr>
        <w:spacing w:line="360" w:lineRule="auto"/>
        <w:ind w:firstLineChars="200" w:firstLine="480"/>
        <w:rPr>
          <w:bCs/>
          <w:sz w:val="24"/>
        </w:rPr>
      </w:pPr>
      <w:r>
        <w:rPr>
          <w:bCs/>
          <w:sz w:val="24"/>
        </w:rPr>
        <w:t>5</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rsidR="00313B6B" w:rsidRDefault="00313B6B" w:rsidP="00313B6B">
      <w:pPr>
        <w:spacing w:line="360" w:lineRule="auto"/>
        <w:ind w:firstLineChars="200" w:firstLine="480"/>
        <w:rPr>
          <w:bCs/>
          <w:sz w:val="24"/>
        </w:rPr>
      </w:pPr>
      <w:r>
        <w:rPr>
          <w:bCs/>
          <w:sz w:val="24"/>
        </w:rPr>
        <w:t>6</w:t>
      </w:r>
      <w:r>
        <w:rPr>
          <w:rFonts w:hint="eastAsia"/>
          <w:bCs/>
          <w:sz w:val="24"/>
        </w:rPr>
        <w:t>）本基金每个交易日日终在扣除股指期货合约需缴纳的交易保证金后，应当保持不低于交易保证金一倍的现金；</w:t>
      </w:r>
    </w:p>
    <w:p w:rsidR="00313B6B" w:rsidRDefault="00313B6B" w:rsidP="00313B6B">
      <w:pPr>
        <w:spacing w:line="360" w:lineRule="auto"/>
        <w:ind w:firstLineChars="200" w:firstLine="480"/>
        <w:rPr>
          <w:bCs/>
          <w:sz w:val="24"/>
        </w:rPr>
      </w:pPr>
      <w:r>
        <w:rPr>
          <w:rFonts w:hint="eastAsia"/>
          <w:bCs/>
          <w:sz w:val="24"/>
        </w:rPr>
        <w:t>（</w:t>
      </w:r>
      <w:r>
        <w:rPr>
          <w:bCs/>
          <w:sz w:val="24"/>
        </w:rPr>
        <w:t>12</w:t>
      </w:r>
      <w:r>
        <w:rPr>
          <w:rFonts w:hint="eastAsia"/>
          <w:bCs/>
          <w:sz w:val="24"/>
        </w:rPr>
        <w:t>）本基金参与融资业务后，每个交易日日终，本基金持有的融资买入股票与其他有价证券市值之和，不得超过基金资产净值的</w:t>
      </w:r>
      <w:r>
        <w:rPr>
          <w:bCs/>
          <w:sz w:val="24"/>
        </w:rPr>
        <w:t>95%</w:t>
      </w:r>
      <w:r>
        <w:rPr>
          <w:rFonts w:hint="eastAsia"/>
          <w:bCs/>
          <w:sz w:val="24"/>
        </w:rPr>
        <w:t>；</w:t>
      </w:r>
    </w:p>
    <w:p w:rsidR="00313B6B" w:rsidRDefault="00313B6B" w:rsidP="00313B6B">
      <w:pPr>
        <w:spacing w:line="360" w:lineRule="auto"/>
        <w:ind w:firstLineChars="200" w:firstLine="480"/>
        <w:rPr>
          <w:bCs/>
          <w:sz w:val="24"/>
        </w:rPr>
      </w:pPr>
      <w:r>
        <w:rPr>
          <w:rFonts w:hint="eastAsia"/>
          <w:bCs/>
          <w:sz w:val="24"/>
        </w:rPr>
        <w:t>（</w:t>
      </w:r>
      <w:r>
        <w:rPr>
          <w:bCs/>
          <w:sz w:val="24"/>
        </w:rPr>
        <w:t>13</w:t>
      </w:r>
      <w:r>
        <w:rPr>
          <w:rFonts w:hint="eastAsia"/>
          <w:bCs/>
          <w:sz w:val="24"/>
        </w:rPr>
        <w:t>）本基金参与转融通证券出借业务，需遵守下列投资限制：</w:t>
      </w:r>
    </w:p>
    <w:p w:rsidR="00313B6B" w:rsidRDefault="00313B6B" w:rsidP="00313B6B">
      <w:pPr>
        <w:spacing w:line="360" w:lineRule="auto"/>
        <w:ind w:firstLineChars="200" w:firstLine="480"/>
        <w:rPr>
          <w:bCs/>
          <w:sz w:val="24"/>
        </w:rPr>
      </w:pPr>
      <w:r>
        <w:rPr>
          <w:bCs/>
          <w:sz w:val="24"/>
        </w:rPr>
        <w:t>1</w:t>
      </w:r>
      <w:r>
        <w:rPr>
          <w:rFonts w:hint="eastAsia"/>
          <w:bCs/>
          <w:sz w:val="24"/>
        </w:rPr>
        <w:t>）出借证券资产不得超过基金资产净值的</w:t>
      </w:r>
      <w:r>
        <w:rPr>
          <w:bCs/>
          <w:sz w:val="24"/>
        </w:rPr>
        <w:t>30%</w:t>
      </w:r>
      <w:r>
        <w:rPr>
          <w:rFonts w:hint="eastAsia"/>
          <w:bCs/>
          <w:sz w:val="24"/>
        </w:rPr>
        <w:t>，出借期限在</w:t>
      </w:r>
      <w:r>
        <w:rPr>
          <w:bCs/>
          <w:sz w:val="24"/>
        </w:rPr>
        <w:t>10</w:t>
      </w:r>
      <w:r>
        <w:rPr>
          <w:rFonts w:hint="eastAsia"/>
          <w:bCs/>
          <w:sz w:val="24"/>
        </w:rPr>
        <w:t>个交易日以上的出借证券应纳入《流动性风险管理规定》所述流动性受限证券的范围；</w:t>
      </w:r>
    </w:p>
    <w:p w:rsidR="00313B6B" w:rsidRDefault="00313B6B" w:rsidP="00313B6B">
      <w:pPr>
        <w:spacing w:line="360" w:lineRule="auto"/>
        <w:ind w:firstLineChars="200" w:firstLine="480"/>
        <w:rPr>
          <w:bCs/>
          <w:sz w:val="24"/>
        </w:rPr>
      </w:pPr>
      <w:r>
        <w:rPr>
          <w:bCs/>
          <w:sz w:val="24"/>
        </w:rPr>
        <w:t>2</w:t>
      </w:r>
      <w:r>
        <w:rPr>
          <w:rFonts w:hint="eastAsia"/>
          <w:bCs/>
          <w:sz w:val="24"/>
        </w:rPr>
        <w:t>）参与出借业务的单只证券不得超过本基金持有该证券总量的</w:t>
      </w:r>
      <w:r>
        <w:rPr>
          <w:bCs/>
          <w:sz w:val="24"/>
        </w:rPr>
        <w:t>30%</w:t>
      </w:r>
      <w:r>
        <w:rPr>
          <w:rFonts w:hint="eastAsia"/>
          <w:bCs/>
          <w:sz w:val="24"/>
        </w:rPr>
        <w:t>；</w:t>
      </w:r>
    </w:p>
    <w:p w:rsidR="00313B6B" w:rsidRDefault="00313B6B" w:rsidP="00313B6B">
      <w:pPr>
        <w:spacing w:line="360" w:lineRule="auto"/>
        <w:ind w:firstLineChars="200" w:firstLine="480"/>
        <w:rPr>
          <w:bCs/>
          <w:sz w:val="24"/>
        </w:rPr>
      </w:pPr>
      <w:r>
        <w:rPr>
          <w:bCs/>
          <w:sz w:val="24"/>
        </w:rPr>
        <w:t>3</w:t>
      </w:r>
      <w:r>
        <w:rPr>
          <w:rFonts w:hint="eastAsia"/>
          <w:bCs/>
          <w:sz w:val="24"/>
        </w:rPr>
        <w:t>）最近</w:t>
      </w:r>
      <w:r>
        <w:rPr>
          <w:bCs/>
          <w:sz w:val="24"/>
        </w:rPr>
        <w:t>6</w:t>
      </w:r>
      <w:r>
        <w:rPr>
          <w:rFonts w:hint="eastAsia"/>
          <w:bCs/>
          <w:sz w:val="24"/>
        </w:rPr>
        <w:t>个月内日均基金资产净值不得低于</w:t>
      </w:r>
      <w:r>
        <w:rPr>
          <w:bCs/>
          <w:sz w:val="24"/>
        </w:rPr>
        <w:t>2</w:t>
      </w:r>
      <w:r>
        <w:rPr>
          <w:rFonts w:hint="eastAsia"/>
          <w:bCs/>
          <w:sz w:val="24"/>
        </w:rPr>
        <w:t>亿元；</w:t>
      </w:r>
    </w:p>
    <w:p w:rsidR="00313B6B" w:rsidRDefault="00313B6B" w:rsidP="00313B6B">
      <w:pPr>
        <w:spacing w:line="360" w:lineRule="auto"/>
        <w:ind w:firstLineChars="200" w:firstLine="480"/>
        <w:rPr>
          <w:bCs/>
          <w:sz w:val="24"/>
        </w:rPr>
      </w:pPr>
      <w:r>
        <w:rPr>
          <w:bCs/>
          <w:sz w:val="24"/>
        </w:rPr>
        <w:t>4</w:t>
      </w:r>
      <w:r>
        <w:rPr>
          <w:rFonts w:hint="eastAsia"/>
          <w:bCs/>
          <w:sz w:val="24"/>
        </w:rPr>
        <w:t>）证券出借的平均剩余期限不得超过</w:t>
      </w:r>
      <w:r>
        <w:rPr>
          <w:bCs/>
          <w:sz w:val="24"/>
        </w:rPr>
        <w:t>30</w:t>
      </w:r>
      <w:r>
        <w:rPr>
          <w:rFonts w:hint="eastAsia"/>
          <w:bCs/>
          <w:sz w:val="24"/>
        </w:rPr>
        <w:t>天，平均剩余期限按照市值加权平均计算；</w:t>
      </w:r>
    </w:p>
    <w:p w:rsidR="00313B6B" w:rsidRDefault="00313B6B" w:rsidP="00313B6B">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rsidR="00313B6B" w:rsidRDefault="00313B6B" w:rsidP="00313B6B">
      <w:pPr>
        <w:spacing w:line="360" w:lineRule="auto"/>
        <w:ind w:firstLineChars="200" w:firstLine="480"/>
        <w:rPr>
          <w:bCs/>
          <w:sz w:val="24"/>
        </w:rPr>
      </w:pPr>
      <w:r>
        <w:rPr>
          <w:rFonts w:hint="eastAsia"/>
          <w:bCs/>
          <w:sz w:val="24"/>
        </w:rPr>
        <w:t>（</w:t>
      </w:r>
      <w:r>
        <w:rPr>
          <w:bCs/>
          <w:sz w:val="24"/>
        </w:rPr>
        <w:t>14</w:t>
      </w:r>
      <w:r>
        <w:rPr>
          <w:rFonts w:hint="eastAsia"/>
          <w:bCs/>
          <w:sz w:val="24"/>
        </w:rPr>
        <w:t>）本基金投资存托凭证的比例限制依照境内上市交易的股票执行；</w:t>
      </w:r>
    </w:p>
    <w:p w:rsidR="00313B6B" w:rsidRDefault="00313B6B" w:rsidP="00313B6B">
      <w:pPr>
        <w:spacing w:line="360" w:lineRule="auto"/>
        <w:ind w:firstLineChars="200" w:firstLine="480"/>
        <w:rPr>
          <w:bCs/>
          <w:sz w:val="24"/>
        </w:rPr>
      </w:pPr>
      <w:r>
        <w:rPr>
          <w:rFonts w:hint="eastAsia"/>
          <w:bCs/>
          <w:sz w:val="24"/>
        </w:rPr>
        <w:t>（</w:t>
      </w:r>
      <w:r>
        <w:rPr>
          <w:bCs/>
          <w:sz w:val="24"/>
        </w:rPr>
        <w:t>15</w:t>
      </w:r>
      <w:r>
        <w:rPr>
          <w:rFonts w:hint="eastAsia"/>
          <w:bCs/>
          <w:sz w:val="24"/>
        </w:rPr>
        <w:t>）法律法规及中国证监会规定的和《基金合同》约定的其他投资限制。</w:t>
      </w:r>
    </w:p>
    <w:p w:rsidR="00313B6B" w:rsidRDefault="00313B6B" w:rsidP="00313B6B">
      <w:pPr>
        <w:spacing w:line="360" w:lineRule="auto"/>
        <w:ind w:firstLineChars="200" w:firstLine="480"/>
        <w:rPr>
          <w:bCs/>
          <w:sz w:val="24"/>
        </w:rPr>
      </w:pPr>
      <w:r>
        <w:rPr>
          <w:rFonts w:hint="eastAsia"/>
          <w:bCs/>
          <w:sz w:val="24"/>
        </w:rPr>
        <w:t>除上述（</w:t>
      </w:r>
      <w:r>
        <w:rPr>
          <w:bCs/>
          <w:sz w:val="24"/>
        </w:rPr>
        <w:t>6</w:t>
      </w:r>
      <w:r>
        <w:rPr>
          <w:rFonts w:hint="eastAsia"/>
          <w:bCs/>
          <w:sz w:val="24"/>
        </w:rPr>
        <w:t>）、（</w:t>
      </w:r>
      <w:r>
        <w:rPr>
          <w:bCs/>
          <w:sz w:val="24"/>
        </w:rPr>
        <w:t>8</w:t>
      </w:r>
      <w:r>
        <w:rPr>
          <w:rFonts w:hint="eastAsia"/>
          <w:bCs/>
          <w:sz w:val="24"/>
        </w:rPr>
        <w:t>）、（</w:t>
      </w:r>
      <w:r>
        <w:rPr>
          <w:bCs/>
          <w:sz w:val="24"/>
        </w:rPr>
        <w:t>9</w:t>
      </w:r>
      <w:r>
        <w:rPr>
          <w:rFonts w:hint="eastAsia"/>
          <w:bCs/>
          <w:sz w:val="24"/>
        </w:rPr>
        <w:t>）、（</w:t>
      </w:r>
      <w:r>
        <w:rPr>
          <w:bCs/>
          <w:sz w:val="24"/>
        </w:rPr>
        <w:t>13</w:t>
      </w:r>
      <w:r>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个交易日内进行调整，但中国证监会规定的特殊情形除外。法律法规</w:t>
      </w:r>
      <w:r>
        <w:rPr>
          <w:rFonts w:hint="eastAsia"/>
          <w:bCs/>
          <w:sz w:val="24"/>
        </w:rPr>
        <w:lastRenderedPageBreak/>
        <w:t>另有规定的，从其规定。</w:t>
      </w:r>
    </w:p>
    <w:p w:rsidR="00313B6B" w:rsidRDefault="00313B6B" w:rsidP="00313B6B">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313B6B" w:rsidRDefault="00313B6B" w:rsidP="00313B6B">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rsidR="00313B6B" w:rsidRDefault="00313B6B" w:rsidP="00313B6B">
      <w:pPr>
        <w:spacing w:line="360" w:lineRule="auto"/>
        <w:ind w:firstLineChars="200" w:firstLine="480"/>
        <w:rPr>
          <w:bCs/>
          <w:sz w:val="24"/>
        </w:rPr>
      </w:pPr>
      <w:r>
        <w:rPr>
          <w:bCs/>
          <w:sz w:val="24"/>
        </w:rPr>
        <w:t>2</w:t>
      </w:r>
      <w:r>
        <w:rPr>
          <w:rFonts w:hint="eastAsia"/>
          <w:bCs/>
          <w:sz w:val="24"/>
        </w:rPr>
        <w:t>、禁止行为</w:t>
      </w:r>
    </w:p>
    <w:p w:rsidR="00313B6B" w:rsidRDefault="00313B6B" w:rsidP="00313B6B">
      <w:pPr>
        <w:spacing w:line="360" w:lineRule="auto"/>
        <w:ind w:firstLineChars="200" w:firstLine="480"/>
        <w:rPr>
          <w:bCs/>
          <w:sz w:val="24"/>
        </w:rPr>
      </w:pPr>
      <w:r>
        <w:rPr>
          <w:rFonts w:hint="eastAsia"/>
          <w:bCs/>
          <w:sz w:val="24"/>
        </w:rPr>
        <w:t>为维护基金份额持有人的合法权益，基金财产不得用于下列投资或者活动：</w:t>
      </w:r>
    </w:p>
    <w:p w:rsidR="00313B6B" w:rsidRDefault="00313B6B" w:rsidP="00313B6B">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rsidR="00313B6B" w:rsidRDefault="00313B6B" w:rsidP="00313B6B">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rsidR="00313B6B" w:rsidRDefault="00313B6B" w:rsidP="00313B6B">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rsidR="00313B6B" w:rsidRDefault="00313B6B" w:rsidP="00313B6B">
      <w:pPr>
        <w:spacing w:line="360" w:lineRule="auto"/>
        <w:ind w:firstLineChars="200" w:firstLine="480"/>
        <w:rPr>
          <w:bCs/>
          <w:sz w:val="24"/>
        </w:rPr>
      </w:pPr>
      <w:r>
        <w:rPr>
          <w:rFonts w:hint="eastAsia"/>
          <w:bCs/>
          <w:sz w:val="24"/>
        </w:rPr>
        <w:t>（</w:t>
      </w:r>
      <w:r>
        <w:rPr>
          <w:bCs/>
          <w:sz w:val="24"/>
        </w:rPr>
        <w:t>4</w:t>
      </w:r>
      <w:r>
        <w:rPr>
          <w:rFonts w:hint="eastAsia"/>
          <w:bCs/>
          <w:sz w:val="24"/>
        </w:rPr>
        <w:t>）买卖其他基金份额，但是中国证监会另有规定的除外；</w:t>
      </w:r>
    </w:p>
    <w:p w:rsidR="00313B6B" w:rsidRDefault="00313B6B" w:rsidP="00313B6B">
      <w:pPr>
        <w:spacing w:line="360" w:lineRule="auto"/>
        <w:ind w:firstLineChars="200" w:firstLine="480"/>
        <w:rPr>
          <w:bCs/>
          <w:sz w:val="24"/>
        </w:rPr>
      </w:pPr>
      <w:r>
        <w:rPr>
          <w:rFonts w:hint="eastAsia"/>
          <w:bCs/>
          <w:sz w:val="24"/>
        </w:rPr>
        <w:t>（</w:t>
      </w:r>
      <w:r>
        <w:rPr>
          <w:bCs/>
          <w:sz w:val="24"/>
        </w:rPr>
        <w:t>5</w:t>
      </w:r>
      <w:r>
        <w:rPr>
          <w:rFonts w:hint="eastAsia"/>
          <w:bCs/>
          <w:sz w:val="24"/>
        </w:rPr>
        <w:t>）向其基金管理人、基金托管人出资；</w:t>
      </w:r>
    </w:p>
    <w:p w:rsidR="00313B6B" w:rsidRDefault="00313B6B" w:rsidP="00313B6B">
      <w:pPr>
        <w:spacing w:line="360" w:lineRule="auto"/>
        <w:ind w:firstLineChars="200" w:firstLine="480"/>
        <w:rPr>
          <w:bCs/>
          <w:sz w:val="24"/>
        </w:rPr>
      </w:pPr>
      <w:r>
        <w:rPr>
          <w:rFonts w:hint="eastAsia"/>
          <w:bCs/>
          <w:sz w:val="24"/>
        </w:rPr>
        <w:t>（</w:t>
      </w:r>
      <w:r>
        <w:rPr>
          <w:bCs/>
          <w:sz w:val="24"/>
        </w:rPr>
        <w:t>6</w:t>
      </w:r>
      <w:r>
        <w:rPr>
          <w:rFonts w:hint="eastAsia"/>
          <w:bCs/>
          <w:sz w:val="24"/>
        </w:rPr>
        <w:t>）从事内幕交易、操纵证券交易价格及其他不正当的证券交易活动；</w:t>
      </w:r>
    </w:p>
    <w:p w:rsidR="00313B6B" w:rsidRDefault="00313B6B" w:rsidP="00313B6B">
      <w:pPr>
        <w:spacing w:line="360" w:lineRule="auto"/>
        <w:ind w:firstLineChars="200" w:firstLine="480"/>
        <w:rPr>
          <w:bCs/>
          <w:sz w:val="24"/>
        </w:rPr>
      </w:pPr>
      <w:r>
        <w:rPr>
          <w:rFonts w:hint="eastAsia"/>
          <w:bCs/>
          <w:sz w:val="24"/>
        </w:rPr>
        <w:t>（</w:t>
      </w:r>
      <w:r>
        <w:rPr>
          <w:bCs/>
          <w:sz w:val="24"/>
        </w:rPr>
        <w:t>7</w:t>
      </w:r>
      <w:r>
        <w:rPr>
          <w:rFonts w:hint="eastAsia"/>
          <w:bCs/>
          <w:sz w:val="24"/>
        </w:rPr>
        <w:t>）法律、行政法规和中国证监会规定禁止的其他活动。</w:t>
      </w:r>
    </w:p>
    <w:p w:rsidR="00313B6B" w:rsidRDefault="00313B6B" w:rsidP="00313B6B">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13B6B" w:rsidRDefault="00313B6B" w:rsidP="00313B6B">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（五）业绩比较基准</w:t>
      </w:r>
    </w:p>
    <w:p w:rsidR="00313B6B" w:rsidRDefault="00313B6B" w:rsidP="00313B6B">
      <w:pPr>
        <w:spacing w:line="360" w:lineRule="auto"/>
        <w:ind w:firstLineChars="200" w:firstLine="480"/>
        <w:rPr>
          <w:bCs/>
          <w:sz w:val="24"/>
        </w:rPr>
      </w:pPr>
      <w:r>
        <w:rPr>
          <w:rFonts w:hint="eastAsia"/>
          <w:bCs/>
          <w:sz w:val="24"/>
        </w:rPr>
        <w:t>本基金业绩比较基准：中证智选沪深港科技</w:t>
      </w:r>
      <w:r>
        <w:rPr>
          <w:bCs/>
          <w:sz w:val="24"/>
        </w:rPr>
        <w:t>50</w:t>
      </w:r>
      <w:r>
        <w:rPr>
          <w:rFonts w:hint="eastAsia"/>
          <w:bCs/>
          <w:sz w:val="24"/>
        </w:rPr>
        <w:t>指数收益率</w:t>
      </w:r>
    </w:p>
    <w:p w:rsidR="00313B6B" w:rsidRDefault="00313B6B" w:rsidP="00313B6B">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w:t>
      </w:r>
      <w:r>
        <w:rPr>
          <w:rFonts w:hint="eastAsia"/>
          <w:bCs/>
          <w:sz w:val="24"/>
        </w:rPr>
        <w:lastRenderedPageBreak/>
        <w:t>基金管理人应当自该情形发生之日起十个工作日内向中国证监会报告并提出解决方案，如更换基金标的指数、转换运作方式，与其他基金合并或者终止基金合同等，并在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rsidR="00313B6B" w:rsidRDefault="00313B6B" w:rsidP="00313B6B">
      <w:pPr>
        <w:pStyle w:val="afa"/>
        <w:spacing w:after="78"/>
        <w:ind w:firstLine="480"/>
        <w:rPr>
          <w:bCs/>
        </w:rPr>
      </w:pPr>
      <w:r>
        <w:rPr>
          <w:rFonts w:hint="eastAsia"/>
          <w:bCs/>
        </w:rPr>
        <w:t>自指数编制机构停止标的指数的编制及发布至解决方案确定期间，基金管理人应按照指数编制机构提供的最近一个交易日的指数信息遵循基金份额持有人利益优先原则维持基金投资运作。</w:t>
      </w:r>
    </w:p>
    <w:p w:rsidR="00313B6B" w:rsidRDefault="00313B6B" w:rsidP="00313B6B">
      <w:pPr>
        <w:spacing w:line="360" w:lineRule="auto"/>
        <w:ind w:firstLineChars="200" w:firstLine="480"/>
        <w:rPr>
          <w:bCs/>
          <w:sz w:val="24"/>
        </w:rPr>
      </w:pPr>
      <w:r>
        <w:rPr>
          <w:rFonts w:hint="eastAsia"/>
          <w:bCs/>
          <w:sz w:val="24"/>
        </w:rPr>
        <w:t>本基金运作过程中，当标的指数成份股发生明显负面事件面临退市风险，且指数编制机构暂未作出调整的，基金管理人应当按照持有人利益优先的原则，履行内部决策程序后及时对相关成份股进行调整。</w:t>
      </w:r>
    </w:p>
    <w:p w:rsidR="00313B6B" w:rsidRDefault="00313B6B" w:rsidP="00313B6B">
      <w:pPr>
        <w:pStyle w:val="afa"/>
        <w:spacing w:after="78"/>
        <w:ind w:firstLine="480"/>
        <w:rPr>
          <w:bCs/>
        </w:rPr>
      </w:pPr>
      <w:r>
        <w:rPr>
          <w:rFonts w:hint="eastAsia"/>
          <w:bCs/>
        </w:rPr>
        <w:t>若基金标的指数发生变更，基金业绩比较基准随之变更，由基金管理人根据标的指数变更情形履行对应适当程序，并在调整实施前依照《信息披露办法》的有关规定在规定媒介上刊登公告。</w:t>
      </w:r>
    </w:p>
    <w:p w:rsidR="00313B6B" w:rsidRDefault="00313B6B" w:rsidP="00313B6B">
      <w:pPr>
        <w:pStyle w:val="afa"/>
        <w:spacing w:after="78"/>
        <w:ind w:firstLine="482"/>
        <w:rPr>
          <w:rFonts w:ascii="宋体" w:hAnsi="宋体"/>
          <w:b/>
        </w:rPr>
      </w:pPr>
      <w:r>
        <w:rPr>
          <w:rFonts w:ascii="宋体" w:hAnsi="宋体" w:hint="eastAsia"/>
          <w:b/>
        </w:rPr>
        <w:t>六、基金资产净值的计算方法和公告方式</w:t>
      </w:r>
    </w:p>
    <w:p w:rsidR="00313B6B" w:rsidRDefault="00313B6B" w:rsidP="00313B6B">
      <w:pPr>
        <w:spacing w:line="360" w:lineRule="auto"/>
        <w:ind w:firstLineChars="200" w:firstLine="480"/>
        <w:rPr>
          <w:rFonts w:ascii="宋体" w:hAnsi="宋体"/>
        </w:rPr>
      </w:pPr>
      <w:r>
        <w:rPr>
          <w:rFonts w:ascii="宋体" w:hAnsi="宋体" w:hint="eastAsia"/>
          <w:sz w:val="24"/>
        </w:rPr>
        <w:t>（一）估值方法</w:t>
      </w:r>
    </w:p>
    <w:p w:rsidR="00313B6B" w:rsidRDefault="00313B6B" w:rsidP="00313B6B">
      <w:pPr>
        <w:spacing w:line="360" w:lineRule="auto"/>
        <w:ind w:firstLineChars="200" w:firstLine="480"/>
        <w:rPr>
          <w:bCs/>
          <w:sz w:val="24"/>
        </w:rPr>
      </w:pPr>
      <w:r>
        <w:rPr>
          <w:bCs/>
          <w:sz w:val="24"/>
        </w:rPr>
        <w:t>1</w:t>
      </w:r>
      <w:r>
        <w:rPr>
          <w:rFonts w:hint="eastAsia"/>
          <w:bCs/>
          <w:sz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13B6B" w:rsidRDefault="00313B6B" w:rsidP="00313B6B">
      <w:pPr>
        <w:spacing w:line="360" w:lineRule="auto"/>
        <w:ind w:firstLineChars="200" w:firstLine="480"/>
        <w:rPr>
          <w:bCs/>
          <w:sz w:val="24"/>
        </w:rPr>
      </w:pPr>
      <w:r>
        <w:rPr>
          <w:bCs/>
          <w:sz w:val="24"/>
        </w:rPr>
        <w:t>2</w:t>
      </w:r>
      <w:r>
        <w:rPr>
          <w:rFonts w:hint="eastAsia"/>
          <w:bCs/>
          <w:sz w:val="24"/>
        </w:rPr>
        <w:t>、处于未上市期间的有价证券应区分如下情况处理：</w:t>
      </w:r>
    </w:p>
    <w:p w:rsidR="00313B6B" w:rsidRDefault="00313B6B" w:rsidP="00313B6B">
      <w:pPr>
        <w:spacing w:line="360" w:lineRule="auto"/>
        <w:ind w:firstLineChars="200" w:firstLine="480"/>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rsidR="00313B6B" w:rsidRDefault="00313B6B" w:rsidP="00313B6B">
      <w:pPr>
        <w:spacing w:line="360" w:lineRule="auto"/>
        <w:ind w:firstLineChars="200" w:firstLine="480"/>
        <w:rPr>
          <w:bCs/>
          <w:sz w:val="24"/>
        </w:rPr>
      </w:pPr>
      <w:r>
        <w:rPr>
          <w:rFonts w:hint="eastAsia"/>
          <w:bCs/>
          <w:sz w:val="24"/>
        </w:rPr>
        <w:t>（</w:t>
      </w:r>
      <w:r>
        <w:rPr>
          <w:bCs/>
          <w:sz w:val="24"/>
        </w:rPr>
        <w:t>2</w:t>
      </w:r>
      <w:r>
        <w:rPr>
          <w:rFonts w:hint="eastAsia"/>
          <w:bCs/>
          <w:sz w:val="24"/>
        </w:rPr>
        <w:t>）首次公开发行未上市的股票和债券，采用估值技术确定公允价值；</w:t>
      </w:r>
    </w:p>
    <w:p w:rsidR="00313B6B" w:rsidRDefault="00313B6B" w:rsidP="00313B6B">
      <w:pPr>
        <w:spacing w:line="360" w:lineRule="auto"/>
        <w:ind w:firstLineChars="200" w:firstLine="480"/>
        <w:rPr>
          <w:bCs/>
          <w:sz w:val="24"/>
        </w:rPr>
      </w:pPr>
      <w:r>
        <w:rPr>
          <w:rFonts w:hint="eastAsia"/>
          <w:bCs/>
          <w:sz w:val="24"/>
        </w:rPr>
        <w:t>（</w:t>
      </w:r>
      <w:r>
        <w:rPr>
          <w:bCs/>
          <w:sz w:val="24"/>
        </w:rPr>
        <w:t>3</w:t>
      </w:r>
      <w:r>
        <w:rPr>
          <w:rFonts w:hint="eastAsia"/>
          <w:bCs/>
          <w:sz w:val="24"/>
        </w:rPr>
        <w:t>）在发行时明确一定期限限售期的股票，包括但不限于非公开发行股票、</w:t>
      </w:r>
      <w:r>
        <w:rPr>
          <w:rFonts w:hint="eastAsia"/>
          <w:bCs/>
          <w:sz w:val="24"/>
        </w:rPr>
        <w:lastRenderedPageBreak/>
        <w:t>首次公开发行股票时公司股东公开发售股份、通过大宗交易取得的带限售期的股票等，不包括停牌、新发行未上市、回购交易中的质押券等流通受限股票，按监管机构或行业协会有关规定确定公允价值。</w:t>
      </w:r>
    </w:p>
    <w:p w:rsidR="00313B6B" w:rsidRDefault="00313B6B" w:rsidP="00313B6B">
      <w:pPr>
        <w:spacing w:line="360" w:lineRule="auto"/>
        <w:ind w:firstLineChars="200" w:firstLine="480"/>
        <w:rPr>
          <w:bCs/>
          <w:sz w:val="24"/>
        </w:rPr>
      </w:pPr>
      <w:r>
        <w:rPr>
          <w:bCs/>
          <w:sz w:val="24"/>
        </w:rPr>
        <w:t>3</w:t>
      </w:r>
      <w:r>
        <w:rPr>
          <w:rFonts w:hint="eastAsia"/>
          <w:bCs/>
          <w:sz w:val="24"/>
        </w:rPr>
        <w:t>、对于已上市或已挂牌转让的不含权固定收益品种（另有规定的除外），选取第三方估值基准服务机构提供的相应品种当日的估值全价进行估值。</w:t>
      </w:r>
    </w:p>
    <w:p w:rsidR="00313B6B" w:rsidRDefault="00313B6B" w:rsidP="00313B6B">
      <w:pPr>
        <w:spacing w:line="360" w:lineRule="auto"/>
        <w:ind w:firstLineChars="200" w:firstLine="480"/>
        <w:rPr>
          <w:bCs/>
          <w:sz w:val="24"/>
        </w:rPr>
      </w:pPr>
      <w:r>
        <w:rPr>
          <w:bCs/>
          <w:sz w:val="24"/>
        </w:rPr>
        <w:t>4</w:t>
      </w:r>
      <w:r>
        <w:rPr>
          <w:rFonts w:hint="eastAsia"/>
          <w:bCs/>
          <w:sz w:val="24"/>
        </w:rPr>
        <w:t>、对于已上市或已挂牌转让的含权固定收益品种（另有规定的除外），选取第三方估值基准服务机构提供的相应品种当日的唯一估值全价或推荐估值全价进行估值。</w:t>
      </w:r>
    </w:p>
    <w:p w:rsidR="00313B6B" w:rsidRDefault="00313B6B" w:rsidP="00313B6B">
      <w:pPr>
        <w:spacing w:line="360" w:lineRule="auto"/>
        <w:ind w:firstLineChars="200" w:firstLine="48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313B6B" w:rsidRDefault="00313B6B" w:rsidP="00313B6B">
      <w:pPr>
        <w:spacing w:line="360" w:lineRule="auto"/>
        <w:ind w:firstLineChars="200" w:firstLine="480"/>
        <w:rPr>
          <w:bCs/>
          <w:sz w:val="24"/>
        </w:rPr>
      </w:pPr>
      <w:r>
        <w:rPr>
          <w:bCs/>
          <w:sz w:val="24"/>
        </w:rPr>
        <w:t>5</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313B6B" w:rsidRDefault="00313B6B" w:rsidP="00313B6B">
      <w:pPr>
        <w:spacing w:line="360" w:lineRule="auto"/>
        <w:ind w:firstLineChars="200" w:firstLine="480"/>
        <w:rPr>
          <w:bCs/>
          <w:sz w:val="24"/>
        </w:rPr>
      </w:pPr>
      <w:r>
        <w:rPr>
          <w:bCs/>
          <w:sz w:val="24"/>
        </w:rPr>
        <w:t>6</w:t>
      </w:r>
      <w:r>
        <w:rPr>
          <w:rFonts w:hint="eastAsia"/>
          <w:bCs/>
          <w:sz w:val="24"/>
        </w:rPr>
        <w:t>、对于未上市或未挂牌转让且不存在活跃市场的固定收益品种，采用在当前情况下适用并且有足够可利用数据和其他信息支持的估值技术确定其公允价值。</w:t>
      </w:r>
    </w:p>
    <w:p w:rsidR="00313B6B" w:rsidRDefault="00313B6B" w:rsidP="00313B6B">
      <w:pPr>
        <w:spacing w:line="360" w:lineRule="auto"/>
        <w:ind w:firstLineChars="200" w:firstLine="480"/>
        <w:rPr>
          <w:bCs/>
          <w:sz w:val="24"/>
        </w:rPr>
      </w:pPr>
      <w:r>
        <w:rPr>
          <w:bCs/>
          <w:sz w:val="24"/>
        </w:rPr>
        <w:t>7</w:t>
      </w:r>
      <w:r>
        <w:rPr>
          <w:rFonts w:hint="eastAsia"/>
          <w:bCs/>
          <w:sz w:val="24"/>
        </w:rPr>
        <w:t>、本基金投资股指期货合约，一般以估值当日结算价进行估值，估值当日无结算价的，且最近交易日后经济环境未发生重大变化的，采用最近交易日结算价估值。</w:t>
      </w:r>
    </w:p>
    <w:p w:rsidR="00313B6B" w:rsidRDefault="00313B6B" w:rsidP="00313B6B">
      <w:pPr>
        <w:spacing w:line="360" w:lineRule="auto"/>
        <w:ind w:firstLineChars="200" w:firstLine="480"/>
        <w:rPr>
          <w:bCs/>
          <w:sz w:val="24"/>
        </w:rPr>
      </w:pPr>
      <w:r>
        <w:rPr>
          <w:bCs/>
          <w:sz w:val="24"/>
        </w:rPr>
        <w:t>8</w:t>
      </w:r>
      <w:r>
        <w:rPr>
          <w:rFonts w:hint="eastAsia"/>
          <w:bCs/>
          <w:sz w:val="24"/>
        </w:rPr>
        <w:t>、同一证券同时在两个或两个以上市场交易的，按证券所处的市场分别估值。</w:t>
      </w:r>
    </w:p>
    <w:p w:rsidR="00313B6B" w:rsidRDefault="00313B6B" w:rsidP="00313B6B">
      <w:pPr>
        <w:spacing w:line="360" w:lineRule="auto"/>
        <w:ind w:firstLineChars="200" w:firstLine="480"/>
        <w:rPr>
          <w:bCs/>
          <w:sz w:val="24"/>
        </w:rPr>
      </w:pPr>
      <w:r>
        <w:rPr>
          <w:bCs/>
          <w:sz w:val="24"/>
        </w:rPr>
        <w:t>9</w:t>
      </w:r>
      <w:r>
        <w:rPr>
          <w:rFonts w:hint="eastAsia"/>
          <w:bCs/>
          <w:sz w:val="24"/>
        </w:rPr>
        <w:t>、估值计算中涉及港币对人民币汇率的，将依据下列信息提供机构所提供的汇率为基准：当日中国人民银行或其授权机构公布的人民币与港币的中间价。</w:t>
      </w:r>
    </w:p>
    <w:p w:rsidR="00313B6B" w:rsidRDefault="00313B6B" w:rsidP="00313B6B">
      <w:pPr>
        <w:spacing w:line="360" w:lineRule="auto"/>
        <w:ind w:firstLineChars="200" w:firstLine="480"/>
        <w:rPr>
          <w:bCs/>
          <w:sz w:val="24"/>
        </w:rPr>
      </w:pPr>
      <w:r>
        <w:rPr>
          <w:bCs/>
          <w:sz w:val="24"/>
        </w:rPr>
        <w:t>10</w:t>
      </w:r>
      <w:r>
        <w:rPr>
          <w:rFonts w:hint="eastAsia"/>
          <w:bCs/>
          <w:sz w:val="24"/>
        </w:rPr>
        <w:t>、对于因税收规定调整或其他原因导致本基金实际交纳税金与估算的应交税金有差异的，本基金将在相关税金调整日或实际支付日进行相应的会计处理。</w:t>
      </w:r>
    </w:p>
    <w:p w:rsidR="00313B6B" w:rsidRDefault="00313B6B" w:rsidP="00313B6B">
      <w:pPr>
        <w:spacing w:line="360" w:lineRule="auto"/>
        <w:ind w:firstLineChars="200" w:firstLine="480"/>
        <w:rPr>
          <w:bCs/>
          <w:sz w:val="24"/>
        </w:rPr>
      </w:pPr>
      <w:r>
        <w:rPr>
          <w:bCs/>
          <w:sz w:val="24"/>
        </w:rPr>
        <w:t>11</w:t>
      </w:r>
      <w:r>
        <w:rPr>
          <w:rFonts w:hint="eastAsia"/>
          <w:bCs/>
          <w:sz w:val="24"/>
        </w:rPr>
        <w:t>、本基金投资存托凭证的估值核算依照境内上市交易的股票执行。</w:t>
      </w:r>
    </w:p>
    <w:p w:rsidR="00313B6B" w:rsidRDefault="00313B6B" w:rsidP="00313B6B">
      <w:pPr>
        <w:spacing w:line="360" w:lineRule="auto"/>
        <w:ind w:firstLineChars="200" w:firstLine="480"/>
        <w:rPr>
          <w:bCs/>
          <w:sz w:val="24"/>
        </w:rPr>
      </w:pPr>
      <w:r>
        <w:rPr>
          <w:bCs/>
          <w:sz w:val="24"/>
        </w:rPr>
        <w:lastRenderedPageBreak/>
        <w:t>12</w:t>
      </w:r>
      <w:r>
        <w:rPr>
          <w:rFonts w:hint="eastAsia"/>
          <w:bCs/>
          <w:sz w:val="24"/>
        </w:rPr>
        <w:t>、基金参与融资和转融通证券出借业务的，应参照相关法律法规和中国证券投资基金业协会发布的相关规定进行估值。</w:t>
      </w:r>
    </w:p>
    <w:p w:rsidR="00313B6B" w:rsidRDefault="00313B6B" w:rsidP="00313B6B">
      <w:pPr>
        <w:spacing w:line="360" w:lineRule="auto"/>
        <w:ind w:firstLineChars="200" w:firstLine="480"/>
        <w:rPr>
          <w:bCs/>
          <w:sz w:val="24"/>
        </w:rPr>
      </w:pPr>
      <w:r>
        <w:rPr>
          <w:bCs/>
          <w:sz w:val="24"/>
        </w:rPr>
        <w:t>13</w:t>
      </w:r>
      <w:r>
        <w:rPr>
          <w:rFonts w:hint="eastAsia"/>
          <w:bCs/>
          <w:sz w:val="24"/>
        </w:rPr>
        <w:t>、如有确凿证据表明按上述方法进行估值不能客观反映其公允价值的，基金管理人可根据具体情况与基金托管人商定后，按最能反映公允价值的价格估值。</w:t>
      </w:r>
    </w:p>
    <w:p w:rsidR="00313B6B" w:rsidRDefault="00313B6B" w:rsidP="00313B6B">
      <w:pPr>
        <w:spacing w:line="360" w:lineRule="auto"/>
        <w:ind w:firstLineChars="200" w:firstLine="480"/>
        <w:rPr>
          <w:bCs/>
          <w:sz w:val="24"/>
        </w:rPr>
      </w:pPr>
      <w:r>
        <w:rPr>
          <w:bCs/>
          <w:sz w:val="24"/>
        </w:rPr>
        <w:t>14</w:t>
      </w:r>
      <w:r>
        <w:rPr>
          <w:rFonts w:hint="eastAsia"/>
          <w:bCs/>
          <w:sz w:val="24"/>
        </w:rPr>
        <w:t>、相关法律法规以及监管部门有强制规定的，从其规定。如有新增事项，按国家最新规定估值。</w:t>
      </w:r>
    </w:p>
    <w:p w:rsidR="00313B6B" w:rsidRDefault="00313B6B" w:rsidP="00313B6B">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13B6B" w:rsidRDefault="00313B6B" w:rsidP="00313B6B">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313B6B" w:rsidRDefault="00313B6B" w:rsidP="00313B6B">
      <w:pPr>
        <w:spacing w:line="360" w:lineRule="auto"/>
        <w:ind w:firstLineChars="200" w:firstLine="480"/>
        <w:rPr>
          <w:rFonts w:ascii="宋体" w:hAnsi="宋体"/>
          <w:sz w:val="24"/>
        </w:rPr>
      </w:pPr>
      <w:r>
        <w:rPr>
          <w:rFonts w:ascii="宋体" w:hAnsi="宋体" w:hint="eastAsia"/>
          <w:sz w:val="24"/>
        </w:rPr>
        <w:t>（二）估值程序</w:t>
      </w:r>
    </w:p>
    <w:p w:rsidR="00313B6B" w:rsidRDefault="00313B6B" w:rsidP="00313B6B">
      <w:pPr>
        <w:spacing w:line="360" w:lineRule="auto"/>
        <w:ind w:firstLineChars="200" w:firstLine="480"/>
        <w:rPr>
          <w:bCs/>
          <w:sz w:val="24"/>
        </w:rPr>
      </w:pPr>
      <w:r>
        <w:rPr>
          <w:bCs/>
          <w:sz w:val="24"/>
        </w:rPr>
        <w:t>1</w:t>
      </w:r>
      <w:r>
        <w:rPr>
          <w:rFonts w:hint="eastAsia"/>
          <w:bCs/>
          <w:sz w:val="24"/>
        </w:rPr>
        <w:t>、基金份额净值是按照每个工作日闭市后，基金资产净值除以当日基金份额的余额数量计算，精确到</w:t>
      </w:r>
      <w:r>
        <w:rPr>
          <w:bCs/>
          <w:sz w:val="24"/>
        </w:rPr>
        <w:t>0.0001</w:t>
      </w:r>
      <w:r>
        <w:rPr>
          <w:rFonts w:hint="eastAsia"/>
          <w:bCs/>
          <w:sz w:val="24"/>
        </w:rPr>
        <w:t>元，小数点后第</w:t>
      </w:r>
      <w:r>
        <w:rPr>
          <w:bCs/>
          <w:sz w:val="24"/>
        </w:rPr>
        <w:t>5</w:t>
      </w:r>
      <w:r>
        <w:rPr>
          <w:rFonts w:hint="eastAsia"/>
          <w:bCs/>
          <w:sz w:val="24"/>
        </w:rPr>
        <w:t>位四舍五入。基金管理人可以设立大额赎回情形下的净值精度应急调整机制，具体可参见相关公告。国家另有规定的，从其规定。</w:t>
      </w:r>
    </w:p>
    <w:p w:rsidR="00313B6B" w:rsidRDefault="00313B6B" w:rsidP="00313B6B">
      <w:pPr>
        <w:spacing w:line="360" w:lineRule="auto"/>
        <w:ind w:firstLineChars="200" w:firstLine="480"/>
        <w:rPr>
          <w:bCs/>
          <w:sz w:val="24"/>
        </w:rPr>
      </w:pPr>
      <w:r>
        <w:rPr>
          <w:rFonts w:hint="eastAsia"/>
          <w:bCs/>
          <w:sz w:val="24"/>
        </w:rPr>
        <w:t>基金管理人于每个工作日计算基金资产净值及基金份额净值，经基金托管人复核，并按规定公告。</w:t>
      </w:r>
    </w:p>
    <w:p w:rsidR="00313B6B" w:rsidRDefault="00313B6B" w:rsidP="00313B6B">
      <w:pPr>
        <w:spacing w:line="360" w:lineRule="auto"/>
        <w:ind w:firstLineChars="200" w:firstLine="480"/>
        <w:rPr>
          <w:bCs/>
          <w:sz w:val="24"/>
        </w:rPr>
      </w:pPr>
      <w:r>
        <w:rPr>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基金资产净值、基金份额净值结果发送基金托管人，经基金托管人复核无误后，由基金管理人依据基金合同和相关法律法规的规定对外公布。</w:t>
      </w:r>
    </w:p>
    <w:p w:rsidR="00313B6B" w:rsidRDefault="00313B6B" w:rsidP="00313B6B">
      <w:pPr>
        <w:spacing w:line="360" w:lineRule="auto"/>
        <w:ind w:firstLineChars="200" w:firstLine="480"/>
        <w:rPr>
          <w:rFonts w:ascii="宋体" w:hAnsi="宋体"/>
          <w:sz w:val="24"/>
        </w:rPr>
      </w:pPr>
      <w:r>
        <w:rPr>
          <w:rFonts w:ascii="宋体" w:hAnsi="宋体" w:hint="eastAsia"/>
          <w:sz w:val="24"/>
        </w:rPr>
        <w:t>（三）暂停估值的情形</w:t>
      </w:r>
    </w:p>
    <w:p w:rsidR="00313B6B" w:rsidRDefault="00313B6B" w:rsidP="00313B6B">
      <w:pPr>
        <w:spacing w:line="360" w:lineRule="auto"/>
        <w:ind w:firstLineChars="200" w:firstLine="480"/>
        <w:rPr>
          <w:bCs/>
          <w:sz w:val="24"/>
        </w:rPr>
      </w:pPr>
      <w:r>
        <w:rPr>
          <w:bCs/>
          <w:sz w:val="24"/>
        </w:rPr>
        <w:t>1</w:t>
      </w:r>
      <w:r>
        <w:rPr>
          <w:rFonts w:hint="eastAsia"/>
          <w:bCs/>
          <w:sz w:val="24"/>
        </w:rPr>
        <w:t>、基金投资所涉及的证券</w:t>
      </w:r>
      <w:r>
        <w:rPr>
          <w:bCs/>
          <w:sz w:val="24"/>
        </w:rPr>
        <w:t>/</w:t>
      </w:r>
      <w:r>
        <w:rPr>
          <w:rFonts w:hint="eastAsia"/>
          <w:bCs/>
          <w:sz w:val="24"/>
        </w:rPr>
        <w:t>期货交易市场或外汇市场遇法定节假日或因其他原因暂停营业时；</w:t>
      </w:r>
    </w:p>
    <w:p w:rsidR="00313B6B" w:rsidRDefault="00313B6B" w:rsidP="00313B6B">
      <w:pPr>
        <w:spacing w:line="360" w:lineRule="auto"/>
        <w:ind w:firstLineChars="200" w:firstLine="480"/>
        <w:rPr>
          <w:bCs/>
          <w:sz w:val="24"/>
        </w:rPr>
      </w:pPr>
      <w:r>
        <w:rPr>
          <w:bCs/>
          <w:sz w:val="24"/>
        </w:rPr>
        <w:t>2</w:t>
      </w:r>
      <w:r>
        <w:rPr>
          <w:rFonts w:hint="eastAsia"/>
          <w:bCs/>
          <w:sz w:val="24"/>
        </w:rPr>
        <w:t>、因不可抗力致使基金管理人、基金托管人无法准确评估基金资产价值时；</w:t>
      </w:r>
    </w:p>
    <w:p w:rsidR="00313B6B" w:rsidRDefault="00313B6B" w:rsidP="00313B6B">
      <w:pPr>
        <w:spacing w:line="360" w:lineRule="auto"/>
        <w:ind w:firstLineChars="200" w:firstLine="480"/>
        <w:rPr>
          <w:bCs/>
          <w:sz w:val="24"/>
        </w:rPr>
      </w:pPr>
      <w:r>
        <w:rPr>
          <w:bCs/>
          <w:sz w:val="24"/>
        </w:rPr>
        <w:t>3</w:t>
      </w:r>
      <w:r>
        <w:rPr>
          <w:rFonts w:hint="eastAsia"/>
          <w:bCs/>
          <w:sz w:val="24"/>
        </w:rPr>
        <w:t>、当前一估值日基金资产净值</w:t>
      </w:r>
      <w:r>
        <w:rPr>
          <w:bCs/>
          <w:sz w:val="24"/>
        </w:rPr>
        <w:t>50%</w:t>
      </w:r>
      <w:r>
        <w:rPr>
          <w:rFonts w:hint="eastAsia"/>
          <w:bCs/>
          <w:sz w:val="24"/>
        </w:rPr>
        <w:t>以上的资产出现无可参考的活跃市场价</w:t>
      </w:r>
      <w:r>
        <w:rPr>
          <w:rFonts w:hint="eastAsia"/>
          <w:bCs/>
          <w:sz w:val="24"/>
        </w:rPr>
        <w:lastRenderedPageBreak/>
        <w:t>格且采用估值技术仍导致公允价值存在重大不确定性时，经与基金托管人协商一致的，基金管理人应当暂停估值；</w:t>
      </w:r>
    </w:p>
    <w:p w:rsidR="00313B6B" w:rsidRDefault="00313B6B" w:rsidP="00313B6B">
      <w:pPr>
        <w:spacing w:line="360" w:lineRule="auto"/>
        <w:ind w:firstLineChars="200" w:firstLine="480"/>
        <w:rPr>
          <w:bCs/>
          <w:sz w:val="24"/>
        </w:rPr>
      </w:pPr>
      <w:r>
        <w:rPr>
          <w:bCs/>
          <w:sz w:val="24"/>
        </w:rPr>
        <w:t>4</w:t>
      </w:r>
      <w:r>
        <w:rPr>
          <w:rFonts w:hint="eastAsia"/>
          <w:bCs/>
          <w:sz w:val="24"/>
        </w:rPr>
        <w:t>、法律法规、中国证监会和基金合同认定的其它情形。</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（四）基金净值信息的公告方式</w:t>
      </w:r>
    </w:p>
    <w:p w:rsidR="00313B6B" w:rsidRDefault="00313B6B" w:rsidP="00313B6B">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《基金合同》生效后，在开始办理基金份额申购或者赎回前，基金管理人应当至少每周在规定网站披露一次基金份额净值和基金份额累计净值。</w:t>
      </w:r>
    </w:p>
    <w:p w:rsidR="00313B6B" w:rsidRDefault="00313B6B" w:rsidP="00313B6B">
      <w:pPr>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在开始办理基金份额申购或者赎回后，基金管理人应当在不晚于每个开放日的次日，通过规定网站、基金销售机构网站或者营业网点披露开放日的基金份额净值和基金份额累计净值。</w:t>
      </w:r>
    </w:p>
    <w:p w:rsidR="00313B6B" w:rsidRDefault="00313B6B" w:rsidP="00313B6B">
      <w:pPr>
        <w:pStyle w:val="afa"/>
        <w:spacing w:after="78"/>
        <w:ind w:firstLine="480"/>
        <w:rPr>
          <w:bCs/>
        </w:rPr>
      </w:pPr>
      <w:r>
        <w:rPr>
          <w:rFonts w:hint="eastAsia"/>
          <w:bCs/>
        </w:rPr>
        <w:t>基金管理人应当在不晚于半年度和年度最后一日的次日，在规定网站披露半年度和年度最后一日的基金份额净值和基金份额累计净值。</w:t>
      </w:r>
    </w:p>
    <w:p w:rsidR="00313B6B" w:rsidRDefault="00313B6B" w:rsidP="00313B6B">
      <w:pPr>
        <w:pStyle w:val="afa"/>
        <w:spacing w:after="78"/>
        <w:ind w:firstLine="482"/>
        <w:rPr>
          <w:rFonts w:ascii="宋体" w:hAnsi="宋体"/>
          <w:b/>
        </w:rPr>
      </w:pPr>
      <w:r>
        <w:rPr>
          <w:rFonts w:ascii="宋体" w:hAnsi="宋体" w:hint="eastAsia"/>
          <w:b/>
        </w:rPr>
        <w:t>七、基金合同变更、解除和终止的事由、程序以及基金财产清算方式</w:t>
      </w:r>
    </w:p>
    <w:p w:rsidR="00313B6B" w:rsidRDefault="00313B6B" w:rsidP="00313B6B">
      <w:pPr>
        <w:spacing w:line="360" w:lineRule="auto"/>
        <w:ind w:firstLineChars="200" w:firstLine="480"/>
        <w:rPr>
          <w:rFonts w:ascii="宋体" w:hAnsi="宋体"/>
          <w:sz w:val="24"/>
        </w:rPr>
      </w:pPr>
      <w:r>
        <w:rPr>
          <w:rFonts w:ascii="宋体" w:hAnsi="宋体" w:hint="eastAsia"/>
          <w:sz w:val="24"/>
        </w:rPr>
        <w:t>（一）《</w:t>
      </w:r>
      <w:r>
        <w:rPr>
          <w:rFonts w:ascii="宋体" w:hAnsi="宋体" w:hint="eastAsia"/>
          <w:bCs/>
          <w:sz w:val="24"/>
        </w:rPr>
        <w:t>基金合同》的变更</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2、关于《基金合同》变更的基金份额持有人大会决议自生效后方可执行，自决议生效后依照《信息披露办法》的规定在</w:t>
      </w:r>
      <w:r>
        <w:rPr>
          <w:rFonts w:hint="eastAsia"/>
          <w:bCs/>
          <w:sz w:val="24"/>
        </w:rPr>
        <w:t>规定</w:t>
      </w:r>
      <w:r>
        <w:rPr>
          <w:rFonts w:ascii="宋体" w:hAnsi="宋体" w:hint="eastAsia"/>
          <w:bCs/>
          <w:sz w:val="24"/>
        </w:rPr>
        <w:t>媒介公告。</w:t>
      </w:r>
    </w:p>
    <w:p w:rsidR="00313B6B" w:rsidRDefault="00313B6B" w:rsidP="00313B6B">
      <w:pPr>
        <w:spacing w:line="360" w:lineRule="auto"/>
        <w:ind w:firstLineChars="200" w:firstLine="480"/>
        <w:rPr>
          <w:rFonts w:ascii="宋体" w:hAnsi="宋体"/>
          <w:sz w:val="24"/>
        </w:rPr>
      </w:pPr>
      <w:r>
        <w:rPr>
          <w:rFonts w:ascii="宋体" w:hAnsi="宋体" w:hint="eastAsia"/>
          <w:sz w:val="24"/>
        </w:rPr>
        <w:t>（二）《基金合同》的终止</w:t>
      </w:r>
      <w:r>
        <w:rPr>
          <w:rFonts w:ascii="宋体" w:hAnsi="宋体" w:hint="eastAsia"/>
          <w:bCs/>
          <w:sz w:val="24"/>
        </w:rPr>
        <w:t>事由</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有下列情形之一的，经履行相关程序后，《基金合同》应当终止：</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1、基金份额持有人大会决定终止的；</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2、基金管理人、基金托管人职责终止，在6个月内没有新基金管理人、新基金托管人承接的；</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4、《基金合同》约定的其他情形；</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lastRenderedPageBreak/>
        <w:t>5、相关法律法规和中国证监会规定的其他情况。</w:t>
      </w:r>
    </w:p>
    <w:p w:rsidR="00313B6B" w:rsidRDefault="00313B6B" w:rsidP="00313B6B">
      <w:pPr>
        <w:spacing w:line="360" w:lineRule="auto"/>
        <w:ind w:firstLineChars="200" w:firstLine="480"/>
        <w:rPr>
          <w:rFonts w:ascii="宋体" w:hAnsi="宋体"/>
          <w:sz w:val="24"/>
        </w:rPr>
      </w:pPr>
      <w:r>
        <w:rPr>
          <w:rFonts w:ascii="宋体" w:hAnsi="宋体" w:hint="eastAsia"/>
          <w:sz w:val="24"/>
        </w:rPr>
        <w:t>（三）</w:t>
      </w:r>
      <w:r>
        <w:rPr>
          <w:rFonts w:ascii="宋体" w:hAnsi="宋体" w:hint="eastAsia"/>
          <w:sz w:val="24"/>
        </w:rPr>
        <w:tab/>
        <w:t>基金财产的清算</w:t>
      </w:r>
    </w:p>
    <w:p w:rsidR="00313B6B" w:rsidRDefault="00313B6B" w:rsidP="00313B6B">
      <w:pPr>
        <w:spacing w:line="360" w:lineRule="auto"/>
        <w:ind w:firstLineChars="200" w:firstLine="480"/>
        <w:rPr>
          <w:rFonts w:ascii="宋体" w:hAnsi="宋体"/>
          <w:sz w:val="24"/>
        </w:rPr>
      </w:pPr>
      <w:r>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rsidR="00313B6B" w:rsidRDefault="00313B6B" w:rsidP="00313B6B">
      <w:pPr>
        <w:spacing w:line="360" w:lineRule="auto"/>
        <w:ind w:firstLineChars="200" w:firstLine="480"/>
        <w:rPr>
          <w:rFonts w:ascii="宋体" w:hAnsi="宋体"/>
          <w:sz w:val="24"/>
        </w:rPr>
      </w:pPr>
      <w:r>
        <w:rPr>
          <w:rFonts w:ascii="宋体" w:hAnsi="宋体" w:hint="eastAsia"/>
          <w:sz w:val="24"/>
        </w:rPr>
        <w:t>2、基金财产清算小组组成：基金财产清算小组成员由基金管理人、基金托管人、</w:t>
      </w:r>
      <w:r>
        <w:rPr>
          <w:rFonts w:hint="eastAsia"/>
          <w:bCs/>
          <w:sz w:val="24"/>
        </w:rPr>
        <w:t>符合《中华人民共和国证券法》规定</w:t>
      </w:r>
      <w:r>
        <w:rPr>
          <w:rFonts w:ascii="宋体" w:hAnsi="宋体" w:hint="eastAsia"/>
          <w:sz w:val="24"/>
        </w:rPr>
        <w:t>的注册会计师、律师以及中国证监会指定的人员组成。基金财产清算小组可以聘用必要的工作人员。</w:t>
      </w:r>
    </w:p>
    <w:p w:rsidR="00313B6B" w:rsidRDefault="00313B6B" w:rsidP="00313B6B">
      <w:pPr>
        <w:spacing w:line="360" w:lineRule="auto"/>
        <w:ind w:firstLineChars="200" w:firstLine="480"/>
        <w:rPr>
          <w:rFonts w:ascii="宋体" w:hAnsi="宋体"/>
          <w:sz w:val="24"/>
        </w:rPr>
      </w:pPr>
      <w:r>
        <w:rPr>
          <w:rFonts w:ascii="宋体" w:hAnsi="宋体" w:hint="eastAsia"/>
          <w:sz w:val="24"/>
        </w:rPr>
        <w:t>3、基金财产清算小组职责：基金财产清算小组负责基金财产的保管、清理、估价、变现和分配。基金财产清算小组可以依法进行必要的民事活动。</w:t>
      </w:r>
    </w:p>
    <w:p w:rsidR="00313B6B" w:rsidRDefault="00313B6B" w:rsidP="00313B6B">
      <w:pPr>
        <w:spacing w:line="360" w:lineRule="auto"/>
        <w:ind w:firstLineChars="200" w:firstLine="480"/>
        <w:rPr>
          <w:rFonts w:ascii="宋体" w:hAnsi="宋体"/>
          <w:sz w:val="24"/>
        </w:rPr>
      </w:pPr>
      <w:r>
        <w:rPr>
          <w:rFonts w:ascii="宋体" w:hAnsi="宋体" w:hint="eastAsia"/>
          <w:sz w:val="24"/>
        </w:rPr>
        <w:t>4、基金财产清算程序：</w:t>
      </w:r>
    </w:p>
    <w:p w:rsidR="00313B6B" w:rsidRDefault="00313B6B" w:rsidP="00313B6B">
      <w:pPr>
        <w:spacing w:line="360" w:lineRule="auto"/>
        <w:ind w:firstLineChars="200" w:firstLine="480"/>
        <w:rPr>
          <w:rFonts w:ascii="宋体" w:hAnsi="宋体"/>
          <w:sz w:val="24"/>
        </w:rPr>
      </w:pPr>
      <w:r>
        <w:rPr>
          <w:rFonts w:ascii="宋体" w:hAnsi="宋体" w:hint="eastAsia"/>
          <w:sz w:val="24"/>
        </w:rPr>
        <w:t>（1）《基金合同》终止情形出现时，由基金财产清算小组统一接管基金</w:t>
      </w:r>
      <w:r>
        <w:rPr>
          <w:rFonts w:hint="eastAsia"/>
          <w:bCs/>
          <w:sz w:val="24"/>
        </w:rPr>
        <w:t>财产</w:t>
      </w:r>
      <w:r>
        <w:rPr>
          <w:rFonts w:ascii="宋体" w:hAnsi="宋体" w:hint="eastAsia"/>
          <w:sz w:val="24"/>
        </w:rPr>
        <w:t>；</w:t>
      </w:r>
    </w:p>
    <w:p w:rsidR="00313B6B" w:rsidRDefault="00313B6B" w:rsidP="00313B6B">
      <w:pPr>
        <w:spacing w:line="360" w:lineRule="auto"/>
        <w:ind w:firstLineChars="200" w:firstLine="480"/>
        <w:rPr>
          <w:rFonts w:ascii="宋体" w:hAnsi="宋体"/>
          <w:sz w:val="24"/>
        </w:rPr>
      </w:pPr>
      <w:r>
        <w:rPr>
          <w:rFonts w:ascii="宋体" w:hAnsi="宋体" w:hint="eastAsia"/>
          <w:sz w:val="24"/>
        </w:rPr>
        <w:t>（2）对基金财产和债权债务进行清理和确认；</w:t>
      </w:r>
    </w:p>
    <w:p w:rsidR="00313B6B" w:rsidRDefault="00313B6B" w:rsidP="00313B6B">
      <w:pPr>
        <w:spacing w:line="360" w:lineRule="auto"/>
        <w:ind w:firstLineChars="200" w:firstLine="480"/>
        <w:rPr>
          <w:rFonts w:ascii="宋体" w:hAnsi="宋体"/>
          <w:sz w:val="24"/>
        </w:rPr>
      </w:pPr>
      <w:r>
        <w:rPr>
          <w:rFonts w:ascii="宋体" w:hAnsi="宋体" w:hint="eastAsia"/>
          <w:sz w:val="24"/>
        </w:rPr>
        <w:t>（3）对基金财产进行估值和变现；</w:t>
      </w:r>
    </w:p>
    <w:p w:rsidR="00313B6B" w:rsidRDefault="00313B6B" w:rsidP="00313B6B">
      <w:pPr>
        <w:spacing w:line="360" w:lineRule="auto"/>
        <w:ind w:firstLineChars="200" w:firstLine="480"/>
        <w:rPr>
          <w:rFonts w:ascii="宋体" w:hAnsi="宋体"/>
          <w:sz w:val="24"/>
        </w:rPr>
      </w:pPr>
      <w:r>
        <w:rPr>
          <w:rFonts w:ascii="宋体" w:hAnsi="宋体" w:hint="eastAsia"/>
          <w:sz w:val="24"/>
        </w:rPr>
        <w:t>（4）制作清算报告；</w:t>
      </w:r>
    </w:p>
    <w:p w:rsidR="00313B6B" w:rsidRDefault="00313B6B" w:rsidP="00313B6B">
      <w:pPr>
        <w:spacing w:line="360" w:lineRule="auto"/>
        <w:ind w:firstLineChars="200" w:firstLine="480"/>
        <w:rPr>
          <w:rFonts w:ascii="宋体" w:hAnsi="宋体"/>
          <w:sz w:val="24"/>
        </w:rPr>
      </w:pPr>
      <w:r>
        <w:rPr>
          <w:rFonts w:ascii="宋体" w:hAnsi="宋体" w:hint="eastAsia"/>
          <w:sz w:val="24"/>
        </w:rPr>
        <w:t>（5）聘请会计师事务所对清算报告进行外部审计，聘请律师事务所对清算报告出具法律意见书；</w:t>
      </w:r>
    </w:p>
    <w:p w:rsidR="00313B6B" w:rsidRDefault="00313B6B" w:rsidP="00313B6B">
      <w:pPr>
        <w:spacing w:line="360" w:lineRule="auto"/>
        <w:ind w:firstLineChars="200" w:firstLine="480"/>
        <w:rPr>
          <w:rFonts w:ascii="宋体" w:hAnsi="宋体"/>
          <w:sz w:val="24"/>
        </w:rPr>
      </w:pPr>
      <w:r>
        <w:rPr>
          <w:rFonts w:ascii="宋体" w:hAnsi="宋体" w:hint="eastAsia"/>
          <w:sz w:val="24"/>
        </w:rPr>
        <w:t>（6）将清算报告报中国证监会备案并公告；</w:t>
      </w:r>
    </w:p>
    <w:p w:rsidR="00313B6B" w:rsidRDefault="00313B6B" w:rsidP="00313B6B">
      <w:pPr>
        <w:spacing w:line="360" w:lineRule="auto"/>
        <w:ind w:firstLineChars="200" w:firstLine="480"/>
        <w:rPr>
          <w:rFonts w:ascii="宋体" w:hAnsi="宋体"/>
          <w:sz w:val="24"/>
        </w:rPr>
      </w:pPr>
      <w:r>
        <w:rPr>
          <w:rFonts w:ascii="宋体" w:hAnsi="宋体" w:hint="eastAsia"/>
          <w:sz w:val="24"/>
        </w:rPr>
        <w:t>（7）对基金剩余财产进行分配。</w:t>
      </w:r>
    </w:p>
    <w:p w:rsidR="00313B6B" w:rsidRDefault="00313B6B" w:rsidP="00313B6B">
      <w:pPr>
        <w:spacing w:line="360" w:lineRule="auto"/>
        <w:ind w:firstLineChars="200" w:firstLine="480"/>
        <w:rPr>
          <w:rFonts w:ascii="宋体" w:hAnsi="宋体"/>
          <w:b/>
        </w:rPr>
      </w:pPr>
      <w:r>
        <w:rPr>
          <w:rFonts w:ascii="宋体" w:hAnsi="宋体" w:hint="eastAsia"/>
          <w:sz w:val="24"/>
        </w:rPr>
        <w:t>5、基金财产清算的期限为6个月，但因本基金所持证券的流动性受到限制而不能及时变现的，清算期限相应顺延。</w:t>
      </w:r>
    </w:p>
    <w:p w:rsidR="00313B6B" w:rsidRDefault="00313B6B" w:rsidP="00313B6B">
      <w:pPr>
        <w:pStyle w:val="afa"/>
        <w:spacing w:after="78"/>
        <w:ind w:firstLine="482"/>
        <w:rPr>
          <w:rFonts w:ascii="宋体" w:hAnsi="宋体"/>
          <w:b/>
        </w:rPr>
      </w:pPr>
      <w:r>
        <w:rPr>
          <w:rFonts w:ascii="宋体" w:hAnsi="宋体" w:hint="eastAsia"/>
          <w:b/>
        </w:rPr>
        <w:t>八、争议解决方式</w:t>
      </w:r>
    </w:p>
    <w:p w:rsidR="00313B6B" w:rsidRDefault="00313B6B" w:rsidP="00313B6B">
      <w:pPr>
        <w:pStyle w:val="afa"/>
        <w:spacing w:after="78"/>
        <w:ind w:firstLine="482"/>
        <w:rPr>
          <w:rFonts w:ascii="宋体" w:hAnsi="宋体"/>
        </w:rPr>
      </w:pPr>
      <w:r>
        <w:rPr>
          <w:rFonts w:hint="eastAsia"/>
          <w:b/>
          <w:bCs/>
        </w:rPr>
        <w:t>各方当事人同意，因《基金合同》而产生的或与《基金合同》有关的一切争议，如经友好协商未能解决的，任何一方均有权将争议提交上海仲裁委员会仲裁，根据上海仲裁委员会届时有效的仲裁规则进行仲裁，仲裁的地点为上海市。</w:t>
      </w:r>
      <w:r>
        <w:rPr>
          <w:rFonts w:ascii="宋体" w:hAnsi="宋体" w:hint="eastAsia"/>
        </w:rPr>
        <w:t>仲裁裁决是终局的，对各方当事人均有约束力，除非仲裁裁决另有规定，仲裁费由败诉方承担。</w:t>
      </w:r>
    </w:p>
    <w:p w:rsidR="00313B6B" w:rsidRDefault="00313B6B" w:rsidP="00313B6B">
      <w:pPr>
        <w:pStyle w:val="afa"/>
        <w:spacing w:after="78"/>
        <w:ind w:firstLine="480"/>
        <w:rPr>
          <w:rFonts w:ascii="宋体" w:hAnsi="宋体"/>
        </w:rPr>
      </w:pPr>
      <w:r>
        <w:rPr>
          <w:rFonts w:ascii="宋体" w:hAnsi="宋体" w:hint="eastAsia"/>
        </w:rPr>
        <w:t>争议处理期间，基金合同当事人应恪守各自的职责，继续忠实、勤勉、尽责地履行基金合同规定的义务，维护基金份额持有人的合法权益。</w:t>
      </w:r>
    </w:p>
    <w:p w:rsidR="00313B6B" w:rsidRDefault="00313B6B" w:rsidP="00313B6B">
      <w:pPr>
        <w:spacing w:line="360" w:lineRule="auto"/>
        <w:ind w:firstLineChars="200" w:firstLine="480"/>
        <w:rPr>
          <w:rFonts w:ascii="宋体" w:hAnsi="宋体"/>
          <w:sz w:val="24"/>
        </w:rPr>
      </w:pPr>
      <w:r>
        <w:rPr>
          <w:rFonts w:ascii="宋体" w:hAnsi="宋体" w:hint="eastAsia"/>
          <w:bCs/>
          <w:sz w:val="24"/>
        </w:rPr>
        <w:lastRenderedPageBreak/>
        <w:t>《基金合同》受中国法律（</w:t>
      </w:r>
      <w:r>
        <w:rPr>
          <w:rFonts w:hint="eastAsia"/>
          <w:bCs/>
          <w:sz w:val="24"/>
        </w:rPr>
        <w:t>为本基金合同之目的，</w:t>
      </w:r>
      <w:r>
        <w:rPr>
          <w:rFonts w:ascii="宋体" w:hAnsi="宋体" w:hint="eastAsia"/>
          <w:bCs/>
          <w:sz w:val="24"/>
        </w:rPr>
        <w:t>不含港澳台</w:t>
      </w:r>
      <w:r>
        <w:rPr>
          <w:rFonts w:hint="eastAsia"/>
          <w:bCs/>
          <w:sz w:val="24"/>
        </w:rPr>
        <w:t>地区法律</w:t>
      </w:r>
      <w:r>
        <w:rPr>
          <w:rFonts w:ascii="宋体" w:hAnsi="宋体" w:hint="eastAsia"/>
          <w:bCs/>
          <w:sz w:val="24"/>
        </w:rPr>
        <w:t>）管辖</w:t>
      </w:r>
      <w:r>
        <w:rPr>
          <w:rFonts w:hint="eastAsia"/>
          <w:bCs/>
          <w:sz w:val="24"/>
        </w:rPr>
        <w:t>并从其解释</w:t>
      </w:r>
      <w:r>
        <w:rPr>
          <w:rFonts w:ascii="宋体" w:hAnsi="宋体" w:hint="eastAsia"/>
          <w:bCs/>
          <w:sz w:val="24"/>
        </w:rPr>
        <w:t>。</w:t>
      </w:r>
    </w:p>
    <w:p w:rsidR="00313B6B" w:rsidRDefault="00313B6B" w:rsidP="00313B6B">
      <w:pPr>
        <w:pStyle w:val="afa"/>
        <w:spacing w:after="78"/>
        <w:ind w:firstLine="482"/>
        <w:rPr>
          <w:rFonts w:ascii="宋体" w:hAnsi="宋体"/>
        </w:rPr>
      </w:pPr>
      <w:r>
        <w:rPr>
          <w:rFonts w:ascii="宋体" w:hAnsi="宋体" w:hint="eastAsia"/>
          <w:b/>
        </w:rPr>
        <w:t>九、基金合同存放地和投资者取得基金合同的方式</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《基金合同》正本一式三份，除上报有关监管机构一份外，基金管理人、基金托管人各持有一份，每份具有同等的法律效力。</w:t>
      </w:r>
    </w:p>
    <w:p w:rsidR="00313B6B" w:rsidRDefault="00313B6B" w:rsidP="00313B6B">
      <w:pPr>
        <w:spacing w:line="360" w:lineRule="auto"/>
        <w:ind w:firstLineChars="200" w:firstLine="480"/>
        <w:rPr>
          <w:rFonts w:ascii="宋体" w:hAnsi="宋体"/>
          <w:bCs/>
          <w:sz w:val="24"/>
        </w:rPr>
      </w:pPr>
      <w:r>
        <w:rPr>
          <w:rFonts w:ascii="宋体" w:hAnsi="宋体" w:hint="eastAsia"/>
          <w:bCs/>
          <w:sz w:val="24"/>
        </w:rPr>
        <w:t>《基金合同》可印制成册，供投资者在基金管理人、基金托管人、销售机构的办公场所和营业场所查阅</w:t>
      </w:r>
      <w:r>
        <w:rPr>
          <w:rFonts w:hint="eastAsia"/>
          <w:bCs/>
          <w:sz w:val="24"/>
        </w:rPr>
        <w:t>，但应以《基金合同》正本为准</w:t>
      </w:r>
      <w:r>
        <w:rPr>
          <w:rFonts w:ascii="宋体" w:hAnsi="宋体" w:hint="eastAsia"/>
          <w:bCs/>
          <w:sz w:val="24"/>
        </w:rPr>
        <w:t>。</w:t>
      </w:r>
    </w:p>
    <w:p w:rsidR="00313B6B" w:rsidRDefault="00313B6B" w:rsidP="00313B6B">
      <w:pPr>
        <w:spacing w:line="360" w:lineRule="auto"/>
        <w:ind w:firstLineChars="200" w:firstLine="480"/>
        <w:rPr>
          <w:rFonts w:ascii="宋体" w:hAnsi="宋体"/>
          <w:bCs/>
          <w:sz w:val="24"/>
        </w:rPr>
      </w:pPr>
    </w:p>
    <w:p w:rsidR="0058035B" w:rsidRPr="003B0CBC" w:rsidRDefault="0058035B">
      <w:pPr>
        <w:spacing w:line="360" w:lineRule="auto"/>
        <w:ind w:firstLineChars="200" w:firstLine="480"/>
        <w:rPr>
          <w:bCs/>
          <w:sz w:val="24"/>
        </w:rPr>
      </w:pPr>
    </w:p>
    <w:sectPr w:rsidR="0058035B" w:rsidRPr="003B0CBC">
      <w:headerReference w:type="default" r:id="rId9"/>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C23" w:rsidRDefault="00734C23">
      <w:r>
        <w:separator/>
      </w:r>
    </w:p>
  </w:endnote>
  <w:endnote w:type="continuationSeparator" w:id="0">
    <w:p w:rsidR="00734C23" w:rsidRDefault="0073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sdtPr>
    <w:sdtEndPr/>
    <w:sdtContent>
      <w:p w:rsidR="0058035B" w:rsidRDefault="00C175A4">
        <w:pPr>
          <w:pStyle w:val="ac"/>
          <w:jc w:val="center"/>
        </w:pPr>
        <w:r>
          <w:fldChar w:fldCharType="begin"/>
        </w:r>
        <w:r>
          <w:instrText>PAGE   \* MERGEFORMAT</w:instrText>
        </w:r>
        <w:r>
          <w:fldChar w:fldCharType="separate"/>
        </w:r>
        <w:r w:rsidR="00E2008C" w:rsidRPr="00E2008C">
          <w:rPr>
            <w:noProof/>
            <w:lang w:val="zh-CN"/>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C23" w:rsidRDefault="00734C23">
      <w:r>
        <w:separator/>
      </w:r>
    </w:p>
  </w:footnote>
  <w:footnote w:type="continuationSeparator" w:id="0">
    <w:p w:rsidR="00734C23" w:rsidRDefault="0073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5B" w:rsidRDefault="00C175A4">
    <w:pPr>
      <w:pStyle w:val="ad"/>
      <w:pBdr>
        <w:bottom w:val="thickThinLargeGap" w:sz="24" w:space="2" w:color="auto"/>
      </w:pBdr>
      <w:tabs>
        <w:tab w:val="right" w:pos="8280"/>
      </w:tabs>
      <w:wordWrap w:val="0"/>
      <w:adjustRightInd w:val="0"/>
      <w:jc w:val="right"/>
    </w:pPr>
    <w:r>
      <w:rPr>
        <w:noProof/>
        <w:szCs w:val="18"/>
      </w:rPr>
      <w:drawing>
        <wp:anchor distT="0" distB="0" distL="114300" distR="114300" simplePos="0" relativeHeight="251659264" behindDoc="0" locked="0" layoutInCell="1" allowOverlap="1">
          <wp:simplePos x="0" y="0"/>
          <wp:positionH relativeFrom="column">
            <wp:posOffset>-7620</wp:posOffset>
          </wp:positionH>
          <wp:positionV relativeFrom="paragraph">
            <wp:posOffset>-296545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sidR="002057E6">
      <w:rPr>
        <w:rFonts w:hint="eastAsia"/>
        <w:szCs w:val="18"/>
      </w:rPr>
      <w:t>交银施罗德中证智选沪深港科技</w:t>
    </w:r>
    <w:r w:rsidR="002057E6">
      <w:rPr>
        <w:rFonts w:hint="eastAsia"/>
        <w:szCs w:val="18"/>
      </w:rPr>
      <w:t>50</w:t>
    </w:r>
    <w:r w:rsidR="002057E6">
      <w:rPr>
        <w:rFonts w:hint="eastAsia"/>
        <w:szCs w:val="18"/>
      </w:rPr>
      <w:t>交易型开放式指数证券投资基金</w:t>
    </w:r>
    <w:r>
      <w:rPr>
        <w:rFonts w:hint="eastAsia"/>
        <w:szCs w:val="18"/>
      </w:rPr>
      <w:t>基金合同摘要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5217"/>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27CC"/>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1B8"/>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57E6"/>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6522"/>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41E0"/>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269F"/>
    <w:rsid w:val="002A375A"/>
    <w:rsid w:val="002A4CB7"/>
    <w:rsid w:val="002A51DB"/>
    <w:rsid w:val="002A5EC2"/>
    <w:rsid w:val="002A6197"/>
    <w:rsid w:val="002A7CAB"/>
    <w:rsid w:val="002B1792"/>
    <w:rsid w:val="002B3DC1"/>
    <w:rsid w:val="002B4176"/>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495D"/>
    <w:rsid w:val="003055EC"/>
    <w:rsid w:val="00305813"/>
    <w:rsid w:val="00306114"/>
    <w:rsid w:val="00306183"/>
    <w:rsid w:val="00306FD2"/>
    <w:rsid w:val="003109D4"/>
    <w:rsid w:val="00312812"/>
    <w:rsid w:val="003136A7"/>
    <w:rsid w:val="00313A09"/>
    <w:rsid w:val="00313B6B"/>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656C1"/>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0CBC"/>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575"/>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255C"/>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1991"/>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27"/>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7F4"/>
    <w:rsid w:val="00555AC5"/>
    <w:rsid w:val="00555E4A"/>
    <w:rsid w:val="005563B6"/>
    <w:rsid w:val="00556FCD"/>
    <w:rsid w:val="00557B72"/>
    <w:rsid w:val="00560833"/>
    <w:rsid w:val="0056098B"/>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5B"/>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B6BDC"/>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5AA"/>
    <w:rsid w:val="006218B6"/>
    <w:rsid w:val="00621FA2"/>
    <w:rsid w:val="00622364"/>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4C23"/>
    <w:rsid w:val="00735DB7"/>
    <w:rsid w:val="007369C3"/>
    <w:rsid w:val="00736B9B"/>
    <w:rsid w:val="00740A0F"/>
    <w:rsid w:val="00741340"/>
    <w:rsid w:val="00741C83"/>
    <w:rsid w:val="00742438"/>
    <w:rsid w:val="00742910"/>
    <w:rsid w:val="007429BC"/>
    <w:rsid w:val="0074358E"/>
    <w:rsid w:val="00744731"/>
    <w:rsid w:val="00745642"/>
    <w:rsid w:val="00751E27"/>
    <w:rsid w:val="007535F8"/>
    <w:rsid w:val="00754BD2"/>
    <w:rsid w:val="0075582B"/>
    <w:rsid w:val="00755B02"/>
    <w:rsid w:val="00755F43"/>
    <w:rsid w:val="00756684"/>
    <w:rsid w:val="007568E5"/>
    <w:rsid w:val="00763933"/>
    <w:rsid w:val="00763A30"/>
    <w:rsid w:val="00764BB7"/>
    <w:rsid w:val="00766977"/>
    <w:rsid w:val="007701DB"/>
    <w:rsid w:val="00770306"/>
    <w:rsid w:val="0077172A"/>
    <w:rsid w:val="0077188A"/>
    <w:rsid w:val="00771C45"/>
    <w:rsid w:val="00772BDB"/>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46E44"/>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395D"/>
    <w:rsid w:val="008739B2"/>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100"/>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DAF"/>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54C8"/>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175A4"/>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48A"/>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454"/>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0EA5"/>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09F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0D73"/>
    <w:rsid w:val="00D336DF"/>
    <w:rsid w:val="00D337E6"/>
    <w:rsid w:val="00D349BC"/>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42B"/>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008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66A9"/>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5EB9"/>
    <w:rsid w:val="00FE654E"/>
    <w:rsid w:val="00FF08AE"/>
    <w:rsid w:val="00FF1ACC"/>
    <w:rsid w:val="00FF1B35"/>
    <w:rsid w:val="00FF2623"/>
    <w:rsid w:val="00FF38A8"/>
    <w:rsid w:val="00FF3C7F"/>
    <w:rsid w:val="00FF4F29"/>
    <w:rsid w:val="00FF5D58"/>
    <w:rsid w:val="00FF6FA3"/>
    <w:rsid w:val="0BA36386"/>
    <w:rsid w:val="198F196D"/>
    <w:rsid w:val="2E48662A"/>
    <w:rsid w:val="33A15B72"/>
    <w:rsid w:val="4CDC7AE6"/>
    <w:rsid w:val="54952386"/>
    <w:rsid w:val="614302E0"/>
    <w:rsid w:val="6BDF4D39"/>
    <w:rsid w:val="723E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345AA7-AB79-480C-83DA-A5D2B1A1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9">
    <w:name w:val="Plain Text"/>
    <w:basedOn w:val="a"/>
    <w:link w:val="aa"/>
    <w:uiPriority w:val="99"/>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10"/>
    <w:uiPriority w:val="99"/>
    <w:qFormat/>
    <w:pPr>
      <w:tabs>
        <w:tab w:val="center" w:pos="4153"/>
        <w:tab w:val="right" w:pos="8306"/>
      </w:tabs>
      <w:snapToGrid w:val="0"/>
      <w:jc w:val="left"/>
    </w:pPr>
    <w:rPr>
      <w:sz w:val="18"/>
    </w:rPr>
  </w:style>
  <w:style w:type="paragraph" w:styleId="ad">
    <w:name w:val="header"/>
    <w:basedOn w:val="a"/>
    <w:link w:val="11"/>
    <w:qFormat/>
    <w:pPr>
      <w:pBdr>
        <w:bottom w:val="single" w:sz="6" w:space="1" w:color="auto"/>
      </w:pBdr>
      <w:tabs>
        <w:tab w:val="center" w:pos="4153"/>
        <w:tab w:val="right" w:pos="8306"/>
      </w:tabs>
      <w:snapToGrid w:val="0"/>
      <w:jc w:val="center"/>
    </w:pPr>
    <w:rPr>
      <w:sz w:val="18"/>
    </w:rPr>
  </w:style>
  <w:style w:type="paragraph" w:styleId="12">
    <w:name w:val="toc 1"/>
    <w:basedOn w:val="a"/>
    <w:next w:val="a"/>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link w:val="af3"/>
    <w:uiPriority w:val="99"/>
    <w:qFormat/>
    <w:rPr>
      <w:b/>
    </w:rPr>
  </w:style>
  <w:style w:type="paragraph" w:styleId="af4">
    <w:name w:val="Body Text First Indent"/>
    <w:basedOn w:val="a7"/>
    <w:link w:val="af5"/>
    <w:uiPriority w:val="99"/>
    <w:semiHidden/>
    <w:unhideWhenUsed/>
    <w:qFormat/>
    <w:pPr>
      <w:autoSpaceDE/>
      <w:autoSpaceDN/>
      <w:adjustRightInd/>
      <w:spacing w:after="120" w:line="240" w:lineRule="auto"/>
      <w:ind w:firstLineChars="100" w:firstLine="420"/>
      <w:jc w:val="both"/>
    </w:pPr>
    <w:rPr>
      <w:kern w:val="2"/>
      <w:sz w:val="21"/>
    </w:rPr>
  </w:style>
  <w:style w:type="character" w:styleId="af6">
    <w:name w:val="page number"/>
    <w:basedOn w:val="a0"/>
    <w:qFormat/>
  </w:style>
  <w:style w:type="character" w:styleId="af7">
    <w:name w:val="Hyperlink"/>
    <w:qFormat/>
    <w:rPr>
      <w:color w:val="0000FF"/>
      <w:u w:val="single"/>
    </w:rPr>
  </w:style>
  <w:style w:type="character" w:styleId="af8">
    <w:name w:val="annotation reference"/>
    <w:uiPriority w:val="99"/>
    <w:qFormat/>
    <w:rPr>
      <w:sz w:val="21"/>
    </w:rPr>
  </w:style>
  <w:style w:type="character" w:styleId="af9">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11">
    <w:name w:val="页眉 字符1"/>
    <w:link w:val="ad"/>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a">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b">
    <w:name w:val="正文所"/>
    <w:basedOn w:val="a"/>
    <w:qFormat/>
    <w:pPr>
      <w:spacing w:line="360" w:lineRule="auto"/>
      <w:ind w:firstLineChars="200" w:firstLine="420"/>
    </w:pPr>
    <w:rPr>
      <w:rFonts w:ascii="宋体"/>
    </w:rPr>
  </w:style>
  <w:style w:type="paragraph" w:customStyle="1" w:styleId="13">
    <w:name w:val="修订1"/>
    <w:hidden/>
    <w:uiPriority w:val="99"/>
    <w:semiHidden/>
    <w:qFormat/>
    <w:rPr>
      <w:kern w:val="2"/>
      <w:sz w:val="21"/>
    </w:rPr>
  </w:style>
  <w:style w:type="character" w:customStyle="1" w:styleId="10">
    <w:name w:val="页脚 字符1"/>
    <w:link w:val="ac"/>
    <w:uiPriority w:val="99"/>
    <w:qFormat/>
    <w:rPr>
      <w:kern w:val="2"/>
      <w:sz w:val="18"/>
    </w:rPr>
  </w:style>
  <w:style w:type="character" w:customStyle="1" w:styleId="af5">
    <w:name w:val="正文首行缩进 字符"/>
    <w:link w:val="af4"/>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qFormat/>
    <w:rPr>
      <w:kern w:val="2"/>
      <w:sz w:val="21"/>
    </w:rPr>
  </w:style>
  <w:style w:type="character" w:customStyle="1" w:styleId="aa">
    <w:name w:val="纯文本 字符"/>
    <w:basedOn w:val="a0"/>
    <w:link w:val="a9"/>
    <w:uiPriority w:val="99"/>
    <w:qFormat/>
    <w:rPr>
      <w:rFonts w:ascii="宋体" w:hAnsi="Courier New"/>
      <w:sz w:val="21"/>
    </w:rPr>
  </w:style>
  <w:style w:type="paragraph" w:customStyle="1" w:styleId="14">
    <w:name w:val="列出段落1"/>
    <w:basedOn w:val="a"/>
    <w:qFormat/>
    <w:pPr>
      <w:ind w:firstLineChars="200" w:firstLine="420"/>
    </w:pPr>
  </w:style>
  <w:style w:type="paragraph" w:styleId="afc">
    <w:name w:val="List Paragraph"/>
    <w:basedOn w:val="a"/>
    <w:uiPriority w:val="34"/>
    <w:qFormat/>
    <w:pPr>
      <w:ind w:firstLineChars="200" w:firstLine="420"/>
    </w:p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5">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10">
    <w:name w:val="修订11"/>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2">
    <w:name w:val="修订2"/>
    <w:qFormat/>
    <w:rPr>
      <w:kern w:val="2"/>
      <w:sz w:val="21"/>
    </w:rPr>
  </w:style>
  <w:style w:type="paragraph" w:customStyle="1" w:styleId="16">
    <w:name w:val="纯文本1"/>
    <w:basedOn w:val="a"/>
    <w:qFormat/>
    <w:pPr>
      <w:adjustRightInd w:val="0"/>
      <w:spacing w:line="312" w:lineRule="atLeast"/>
      <w:textAlignment w:val="baseline"/>
    </w:pPr>
    <w:rPr>
      <w:rFonts w:ascii="宋体" w:hAnsi="Courier New"/>
      <w:kern w:val="0"/>
    </w:rPr>
  </w:style>
  <w:style w:type="paragraph" w:customStyle="1" w:styleId="17">
    <w:name w:val="批注主题1"/>
    <w:basedOn w:val="a5"/>
    <w:next w:val="a5"/>
    <w:qFormat/>
    <w:rPr>
      <w:b/>
    </w:rPr>
  </w:style>
  <w:style w:type="paragraph" w:customStyle="1" w:styleId="Char2">
    <w:name w:val="Char2"/>
    <w:basedOn w:val="a"/>
    <w:qFormat/>
  </w:style>
  <w:style w:type="paragraph" w:customStyle="1" w:styleId="18">
    <w:name w:val="正文首行缩进1"/>
    <w:basedOn w:val="a7"/>
    <w:qFormat/>
    <w:pPr>
      <w:adjustRightInd/>
      <w:spacing w:after="120" w:line="240" w:lineRule="auto"/>
      <w:ind w:firstLineChars="100" w:firstLine="420"/>
      <w:jc w:val="both"/>
    </w:pPr>
    <w:rPr>
      <w:kern w:val="2"/>
      <w:sz w:val="21"/>
    </w:rPr>
  </w:style>
  <w:style w:type="paragraph" w:customStyle="1" w:styleId="19">
    <w:name w:val="文档结构图1"/>
    <w:basedOn w:val="a"/>
    <w:link w:val="Char0"/>
    <w:qFormat/>
    <w:rPr>
      <w:rFonts w:ascii="宋体"/>
      <w:sz w:val="18"/>
      <w:szCs w:val="18"/>
    </w:rPr>
  </w:style>
  <w:style w:type="paragraph" w:customStyle="1" w:styleId="23">
    <w:name w:val="批注主题2"/>
    <w:basedOn w:val="a5"/>
    <w:next w:val="a5"/>
    <w:link w:val="Char3"/>
    <w:qFormat/>
    <w:rPr>
      <w:b/>
      <w:bCs/>
    </w:rPr>
  </w:style>
  <w:style w:type="paragraph" w:customStyle="1" w:styleId="111">
    <w:name w:val="文档结构图11"/>
    <w:basedOn w:val="a"/>
    <w:qFormat/>
    <w:pPr>
      <w:shd w:val="clear" w:color="auto" w:fill="000080"/>
    </w:pPr>
  </w:style>
  <w:style w:type="paragraph" w:customStyle="1" w:styleId="32">
    <w:name w:val="修订3"/>
    <w:hidden/>
    <w:uiPriority w:val="99"/>
    <w:semiHidden/>
    <w:qFormat/>
    <w:rPr>
      <w:kern w:val="2"/>
      <w:sz w:val="21"/>
    </w:rPr>
  </w:style>
  <w:style w:type="character" w:customStyle="1" w:styleId="Char0">
    <w:name w:val="文档结构图 Char"/>
    <w:link w:val="19"/>
    <w:qFormat/>
    <w:rPr>
      <w:rFonts w:ascii="宋体"/>
      <w:kern w:val="2"/>
      <w:sz w:val="18"/>
      <w:szCs w:val="18"/>
    </w:rPr>
  </w:style>
  <w:style w:type="character" w:customStyle="1" w:styleId="Char3">
    <w:name w:val="批注主题 Char"/>
    <w:link w:val="23"/>
    <w:qFormat/>
    <w:rPr>
      <w:b/>
      <w:bCs/>
      <w:kern w:val="2"/>
      <w:sz w:val="21"/>
    </w:rPr>
  </w:style>
  <w:style w:type="character" w:customStyle="1" w:styleId="HTMLChar">
    <w:name w:val="HTML 预设格式 Char"/>
    <w:link w:val="HTML1"/>
    <w:qFormat/>
    <w:rPr>
      <w:rFonts w:ascii="宋体" w:hAnsi="宋体"/>
      <w:sz w:val="24"/>
      <w:szCs w:val="24"/>
    </w:rPr>
  </w:style>
  <w:style w:type="character" w:customStyle="1" w:styleId="1a">
    <w:name w:val="批注引用1"/>
    <w:qFormat/>
    <w:rPr>
      <w:sz w:val="21"/>
    </w:rPr>
  </w:style>
  <w:style w:type="character" w:customStyle="1" w:styleId="24">
    <w:name w:val="批注引用2"/>
    <w:qFormat/>
    <w:rPr>
      <w:sz w:val="21"/>
      <w:szCs w:val="21"/>
    </w:rPr>
  </w:style>
  <w:style w:type="character" w:customStyle="1" w:styleId="1b">
    <w:name w:val="页码1"/>
    <w:basedOn w:val="a0"/>
    <w:qFormat/>
  </w:style>
  <w:style w:type="character" w:customStyle="1" w:styleId="af3">
    <w:name w:val="批注主题 字符"/>
    <w:basedOn w:val="a6"/>
    <w:link w:val="af2"/>
    <w:uiPriority w:val="99"/>
    <w:qFormat/>
    <w:rPr>
      <w:b/>
      <w:kern w:val="2"/>
      <w:sz w:val="21"/>
    </w:rPr>
  </w:style>
  <w:style w:type="paragraph" w:customStyle="1" w:styleId="4">
    <w:name w:val="修订4"/>
    <w:hidden/>
    <w:uiPriority w:val="99"/>
    <w:semiHidden/>
    <w:qFormat/>
    <w:rPr>
      <w:kern w:val="2"/>
      <w:sz w:val="21"/>
    </w:rPr>
  </w:style>
  <w:style w:type="character" w:customStyle="1" w:styleId="Char4">
    <w:name w:val="页眉 Char"/>
    <w:qFormat/>
    <w:rPr>
      <w:rFonts w:eastAsia="宋体"/>
      <w:kern w:val="2"/>
      <w:sz w:val="18"/>
      <w:lang w:val="en-US" w:eastAsia="zh-CN"/>
    </w:rPr>
  </w:style>
  <w:style w:type="character" w:customStyle="1" w:styleId="Char5">
    <w:name w:val="页脚 Char"/>
    <w:uiPriority w:val="99"/>
    <w:qFormat/>
    <w:rPr>
      <w:kern w:val="2"/>
      <w:sz w:val="18"/>
    </w:rPr>
  </w:style>
  <w:style w:type="character" w:customStyle="1" w:styleId="afd">
    <w:name w:val="页脚 字符"/>
    <w:uiPriority w:val="99"/>
    <w:qFormat/>
    <w:rPr>
      <w:kern w:val="2"/>
      <w:sz w:val="18"/>
    </w:rPr>
  </w:style>
  <w:style w:type="character" w:customStyle="1" w:styleId="afe">
    <w:name w:val="页眉 字符"/>
    <w:qFormat/>
    <w:rPr>
      <w:rFonts w:eastAsia="宋体"/>
      <w:kern w:val="2"/>
      <w:sz w:val="18"/>
      <w:lang w:val="en-US" w:eastAsia="zh-CN"/>
    </w:rPr>
  </w:style>
  <w:style w:type="character" w:customStyle="1" w:styleId="150">
    <w:name w:val="15"/>
    <w:basedOn w:val="a0"/>
    <w:qFormat/>
    <w:rPr>
      <w:rFonts w:ascii="Times New Roman" w:hAnsi="Times New Roman" w:cs="Times New Roman" w:hint="default"/>
    </w:rPr>
  </w:style>
  <w:style w:type="paragraph" w:styleId="aff">
    <w:name w:val="Revision"/>
    <w:hidden/>
    <w:uiPriority w:val="99"/>
    <w:semiHidden/>
    <w:rsid w:val="00D30D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0F956-E0B3-4FD8-A3B4-6303C398C7B7}">
  <ds:schemaRefs>
    <ds:schemaRef ds:uri="http://schemas.openxmlformats.org/officeDocument/2006/bibliography"/>
  </ds:schemaRefs>
</ds:datastoreItem>
</file>

<file path=customXml/itemProps2.xml><?xml version="1.0" encoding="utf-8"?>
<ds:datastoreItem xmlns:ds="http://schemas.openxmlformats.org/officeDocument/2006/customXml" ds:itemID="{770FB230-1E5B-45C4-8C09-405FB486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3264</Words>
  <Characters>18608</Characters>
  <Application>Microsoft Office Word</Application>
  <DocSecurity>0</DocSecurity>
  <Lines>155</Lines>
  <Paragraphs>43</Paragraphs>
  <ScaleCrop>false</ScaleCrop>
  <Company>Sky123.Org</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zhangminjun</dc:creator>
  <cp:lastModifiedBy>张婕茹</cp:lastModifiedBy>
  <cp:revision>36</cp:revision>
  <dcterms:created xsi:type="dcterms:W3CDTF">2023-01-30T02:31:00Z</dcterms:created>
  <dcterms:modified xsi:type="dcterms:W3CDTF">2025-11-13T05:10:00Z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1B18817ABA674C71B6C7EF1C5FF56683</vt:lpwstr>
  </property>
</Properties>
</file>