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交银施罗德稳安30天滚动持有债券型证券投资基金（C类份额）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交银稳安30天滚动持有债券C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016876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每个开放日开放申购，对于每份基金份额设置30天滚动运作期，每个运作期到期日前不可赎回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中债综合全价指数收益率×80%+人民币活期存款利率(税后)×20%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详见《交银施罗德稳安30天滚动持有债券型证券投资基金招募说明书》第九部分“基金的投资”。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本基金对于每份基金份额设置30天的滚动运作期。每个运作期到期日，基金份额持有人可提出赎回申请。基金份额持有人在每个运作期到期日申请赎回C类基金份额不收取赎回费。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30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C5EC2"/>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54F7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660</Words>
  <Characters>3764</Characters>
  <Lines>31</Lines>
  <Paragraphs>8</Paragraphs>
  <TotalTime>0</TotalTime>
  <ScaleCrop>false</ScaleCrop>
  <LinksUpToDate>false</LinksUpToDate>
  <CharactersWithSpaces>4416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2025-09-19T08:58:00Z</dcterms:created>
  <dc:creator>Cc</dc:creator>
  <cp:lastModifiedBy>haotingting</cp:lastModifiedBy>
  <dcterms:modified xsi:type="dcterms:W3CDTF">2025-09-22T06:58:19Z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7F4092AFFDC24F7EB2B9697CB200D15E</vt:lpwstr>
  </property>
</Properties>
</file>